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杭银理财幸福99季添益1904期理财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杭银理财幸福99季添益1904期理财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TYG3M1904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1.4238%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2.2669%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3.6691%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3.2324%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4.0704%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4.5364%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-2.9637%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4.9976%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4.3306%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3.8486%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4.3245%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杭银理财幸福99季添益1904期理财B款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TYG3M1904B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2.2930%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4.1739%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4.6626%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-2.8652%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5.1136%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杭银理财幸福99季添益1904期理财C款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TYG3M1904C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2.1577%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3.7889%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3.3362%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4.6952%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-2.8009%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2025年11月5日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