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苏银理财恒源天添鑫1号</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苏银理财恒源天添鑫1号</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2023年09月26日</w:t>
      </w:r>
      <w:r>
        <w:rPr>
          <w:rFonts w:hint="eastAsia" w:ascii="楷体" w:hAnsi="楷体" w:eastAsia="楷体" w:cs="楷体"/>
        </w:rPr>
        <w:t>成立，于</w:t>
      </w:r>
      <w:r>
        <w:rPr>
          <w:rFonts w:hint="eastAsia" w:ascii="楷体" w:hAnsi="楷体" w:eastAsia="楷体" w:cs="楷体"/>
          <w:spacing w:val="-7"/>
        </w:rPr>
        <w:t>2023年09月26日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苏银理财恒源天添鑫1号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Z7003123000140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9,311,931,025.36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9,711,244,970.23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31000188000552866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9,712,899,603.86</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100.02%</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苏银理财恒源天添鑫1号K</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1.042499</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1.042499</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中国人民银行公布的7天通知存款利率+0.30%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苏银理财恒源天添鑫1号L</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1.044183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1.044183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中国人民银行公布的7天通知存款利率+0.30%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苏银理财恒源天添鑫1号E</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1.043109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1.043109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中国人民银行公布的7天通知存款利率+0.30%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苏银理财恒源天添鑫1号M</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1.041818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1.041818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中国人民银行公布的7天通知存款利率+0.30%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苏银理财恒源天添鑫1号J</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1.040851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1.040851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中国人民银行公布的7天通知存款利率+0.30%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苏银理财恒源天添鑫1号G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1.04274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1.04274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中国人民银行公布的7天通知存款利率+0.30%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苏银理财恒源天添鑫1号H</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1.041699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1.041699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中国人民银行公布的7天通知存款利率+0.30%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苏银理财恒源天添鑫1号A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1.042582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1.042582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中国人民银行公布的7天通知存款利率+0.30%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苏银理财恒源天添鑫1号N</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1.043293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1.043293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中国人民银行公布的7天通知存款利率+0.30%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33.93%</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66.07%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33.93%</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66.07%</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1275"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2235" w:type="dxa"/>
          </w:tcPr>
          <w:p>
            <w:pPr>
              <w:jc w:val="center"/>
              <w:rPr>
                <w:rFonts w:hint="eastAsia" w:ascii="楷体" w:hAnsi="楷体" w:eastAsia="楷体" w:cs="楷体"/>
                <w:sz w:val="22"/>
              </w:rPr>
            </w:pPr>
            <w:r>
              <w:rPr>
                <w:rFonts w:hint="eastAsia" w:ascii="楷体" w:hAnsi="楷体" w:eastAsia="楷体" w:cs="楷体"/>
                <w:sz w:val="22"/>
              </w:rPr>
              <w:t>1,156,229,400.05</w:t>
            </w:r>
          </w:p>
        </w:tc>
        <w:tc>
          <w:tcPr>
            <w:tcW w:w="1800" w:type="dxa"/>
          </w:tcPr>
          <w:p>
            <w:pPr>
              <w:jc w:val="center"/>
              <w:rPr>
                <w:rFonts w:hint="eastAsia" w:ascii="楷体" w:hAnsi="楷体" w:eastAsia="楷体" w:cs="楷体"/>
                <w:sz w:val="22"/>
              </w:rPr>
            </w:pPr>
            <w:r>
              <w:rPr>
                <w:rFonts w:hint="eastAsia" w:ascii="楷体" w:hAnsi="楷体" w:eastAsia="楷体" w:cs="楷体"/>
                <w:sz w:val="22"/>
              </w:rPr>
              <w:t>11.67%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中国农业银行昆山分行202311097219</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321,987,150.65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25徽商银行CD010</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299,790,954.70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25北京银行CD103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197,589,738.46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工银泰享三年理财债券</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公募基金</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188,165,241.78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中国农业银行杭州上泗支行202501171498</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155,635,658.41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中国农业银行股份有限公司扬州分行定期存款（一）</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117,649,436.60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中国农业银行南京分行定期存款（一）</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113,824,057.56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中国农业银行南京分行建邺支行定期存款（一）</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113,782,858.59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工商银行海州支行20（20230728）</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111,563,674.87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1.13%</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042580243.IB</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25镇江旅游CP001</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480,000.00</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48,000,000.00</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ZZGL202109150141</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江苏信托鼎泰3号集合资金信托计划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43,196,917.47</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50,000,000.00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ZZGL202504091187</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江苏信托安源3号集合资金信托计划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559,445,352.56</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560,000,000.00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204,049,822.40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250,000,000.00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回购</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东吴证券股份有限公司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30,000,000.00</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1,609,496.11</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519,106.23</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二级交易</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苏银理财有限责任公司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92,409,166.13</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9,311,931,025.36</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8,962,178,511.88</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ind w:firstLine="420" w:firstLineChars="200"/>
        <w:rPr>
          <w:rFonts w:hint="default"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2025年二季度债券市场呈现震荡下行趋势，4月初中美关税博弈升级触发避险交易，债券收益率快速下行，5月上旬中国人民银行降准降息推动短端利率下行，5月12日中美经贸会谈取得积极成果后市场风险偏好回升，使得债券收益率明显上行。此后，债券市场在存款利率下调、央行加量续作MLF、资金面趋紧等多空因素影响下窄幅震荡。6月中国人民银行呵护跨季流动性，前置操作买断式逆回购释放流动性维护态度，债券收益率震荡下行。</w:t>
      </w:r>
    </w:p>
    <w:p>
      <w:pPr>
        <w:ind w:firstLine="420" w:firstLineChars="200"/>
        <w:rPr>
          <w:rFonts w:hint="eastAsia" w:ascii="楷体" w:hAnsi="楷体" w:eastAsia="楷体" w:cs="楷体"/>
          <w:spacing w:val="8"/>
          <w:sz w:val="21"/>
        </w:rPr>
      </w:pPr>
      <w:r>
        <w:rPr>
          <w:rFonts w:hint="eastAsia" w:ascii="楷体" w:hAnsi="楷体" w:eastAsia="楷体" w:cs="Times New Roman"/>
          <w:b w:val="0"/>
          <w:bCs/>
          <w:kern w:val="0"/>
          <w:sz w:val="21"/>
          <w:szCs w:val="21"/>
          <w:lang w:val="en-US" w:eastAsia="zh-CN" w:bidi="ar-SA"/>
        </w:rPr>
        <w:t>产品的资产配置策略上选择高评级、高流动性资产，组合久期适当。同时，根据市场不同阶段的变化，通过内部审慎的信用分析方法对可选债券品种进行筛选，基于宏观经济形势和个券信用变化，动态调整组合内各行业、发行人的投资比例。在控制组合信用风险暴露的前提下，提升组合收益。自产品成立以来，管理人在控制久期的前提下，择机配置中高评级信用类资产、稳健的存款类资产。</w:t>
      </w:r>
    </w:p>
    <w:p>
      <w:pPr>
        <w:pStyle w:val="4"/>
        <w:spacing w:before="43" w:line="275" w:lineRule="auto"/>
        <w:ind w:right="1799" w:firstLine="226" w:firstLineChars="100"/>
        <w:rPr>
          <w:rFonts w:hint="eastAsia" w:ascii="楷体" w:hAnsi="楷体" w:eastAsia="楷体" w:cs="楷体"/>
          <w:spacing w:val="8"/>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我司针对产品特性，建立了完备的风险管控体系，对信用风险、市场风险和流动性风险均有了充分的管理预案。信用风险方面，我司定期排查持仓债券，目前持仓债券信用情况良好。债券市场扰动因素逐渐增多，叠加股市回暖带动市场风</w:t>
      </w:r>
      <w:bookmarkStart w:id="1" w:name="_GoBack"/>
      <w:bookmarkEnd w:id="1"/>
      <w:r>
        <w:rPr>
          <w:rFonts w:hint="eastAsia" w:ascii="楷体" w:hAnsi="楷体" w:eastAsia="楷体" w:cs="Times New Roman"/>
          <w:b w:val="0"/>
          <w:bCs/>
          <w:kern w:val="0"/>
          <w:sz w:val="21"/>
          <w:szCs w:val="21"/>
          <w:lang w:val="en-US" w:eastAsia="zh-CN" w:bidi="ar-SA"/>
        </w:rPr>
        <w:t>险偏好回升，股债跷跷板效应明显，债券市场期间波动加大或为常态，鉴于产品每日开放的特点，将控制产品加权久期，确保产品稳健运行。</w:t>
      </w:r>
    </w:p>
    <w:p>
      <w:pPr>
        <w:pStyle w:val="4"/>
        <w:spacing w:before="0" w:line="240" w:lineRule="auto"/>
        <w:ind w:left="0" w:right="0" w:firstLine="0" w:firstLineChars="0"/>
        <w:jc w:val="both"/>
        <w:rPr>
          <w:rFonts w:hint="eastAsia" w:ascii="楷体" w:hAnsi="楷体" w:eastAsia="楷体" w:cs="楷体"/>
          <w:sz w:val="21"/>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流动性风险方面，本产品持仓资产以标准化债权类资产为主，变现能力较强，同时注重调优持仓结构，确保流动性处于合理水平。</w:t>
      </w:r>
    </w:p>
    <w:p>
      <w:pPr>
        <w:pStyle w:val="4"/>
        <w:spacing w:before="0" w:line="240" w:lineRule="auto"/>
        <w:ind w:left="0" w:right="0" w:firstLine="0" w:firstLineChars="0"/>
        <w:rPr>
          <w:rFonts w:hint="eastAsia" w:ascii="楷体" w:hAnsi="楷体" w:eastAsia="楷体" w:cs="楷体"/>
          <w:sz w:val="21"/>
        </w:rPr>
      </w:pPr>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B75F0A"/>
    <w:multiLevelType w:val="singleLevel"/>
    <w:tmpl w:val="87B75F0A"/>
    <w:lvl w:ilvl="0" w:tentative="0">
      <w:start w:val="3"/>
      <w:numFmt w:val="decimal"/>
      <w:suff w:val="nothing"/>
      <w:lvlText w:val="%1）"/>
      <w:lvlJc w:val="left"/>
    </w:lvl>
  </w:abstractNum>
  <w:abstractNum w:abstractNumId="1">
    <w:nsid w:val="A97D620A"/>
    <w:multiLevelType w:val="singleLevel"/>
    <w:tmpl w:val="A97D620A"/>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0CDB0334"/>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9504c0-58af-4c0e-8e1e-dee30c531888}">
  <ds:schemaRefs/>
</ds:datastoreItem>
</file>

<file path=customXml/itemProps3.xml><?xml version="1.0" encoding="utf-8"?>
<ds:datastoreItem xmlns:ds="http://schemas.openxmlformats.org/officeDocument/2006/customXml" ds:itemID="{fa5869be-b72d-4f75-9923-cc4b444fc6bd}">
  <ds:schemaRefs/>
</ds:datastoreItem>
</file>

<file path=customXml/itemProps4.xml><?xml version="1.0" encoding="utf-8"?>
<ds:datastoreItem xmlns:ds="http://schemas.openxmlformats.org/officeDocument/2006/customXml" ds:itemID="{9a831876-83d5-421d-82f2-10e84774cf78}">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2025-07-15T10:17:52Z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7A5B9DD402E34DF0AC0EED044BBC04AE</vt:lpwstr>
  </property>
</Properties>
</file>