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470"/>
        </w:tabs>
        <w:spacing w:line="540" w:lineRule="atLeast"/>
        <w:jc w:val="center"/>
        <w:rPr>
          <w:rFonts w:hint="eastAsia" w:ascii="宋体" w:hAnsi="宋体" w:eastAsia="宋体" w:cs="宋体"/>
          <w:b/>
          <w:kern w:val="0"/>
          <w:sz w:val="30"/>
          <w:szCs w:val="30"/>
          <w:lang w:val="en-US" w:eastAsia="zh-CN" w:bidi="ar-SA"/>
        </w:rPr>
      </w:pPr>
      <w:r>
        <w:rPr>
          <w:rFonts w:hint="eastAsia" w:ascii="宋体" w:hAnsi="宋体" w:eastAsia="宋体" w:cs="宋体"/>
          <w:b/>
          <w:sz w:val="30"/>
          <w:szCs w:val="30"/>
          <w:lang w:val="en-US" w:eastAsia="zh-CN"/>
        </w:rPr>
        <w:t>关于</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季季盈90天持有期7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民生理财贵竹固收增利季季盈90天持有期7号理财产品</w:t>
      </w:r>
      <w:r>
        <w:rPr>
          <w:rFonts w:hint="eastAsia" w:ascii="宋体" w:hAnsi="宋体" w:eastAsia="宋体" w:cs="宋体"/>
          <w:b/>
          <w:kern w:val="0"/>
          <w:sz w:val="30"/>
          <w:szCs w:val="30"/>
          <w:lang w:val="en-US" w:eastAsia="zh-CN" w:bidi="ar-SA"/>
        </w:rPr>
        <w:fldChar w:fldCharType="end"/>
      </w:r>
      <w:bookmarkEnd w:id="0"/>
    </w:p>
    <w:p>
      <w:pPr>
        <w:pStyle w:val="6"/>
        <w:tabs>
          <w:tab w:val="left" w:pos="1470"/>
        </w:tabs>
        <w:spacing w:line="540" w:lineRule="atLeast"/>
        <w:jc w:val="center"/>
        <w:rPr>
          <w:rFonts w:hint="eastAsia" w:ascii="宋体" w:hAnsi="宋体" w:eastAsia="宋体" w:cs="宋体"/>
          <w:b/>
          <w:sz w:val="30"/>
          <w:szCs w:val="30"/>
          <w:lang w:val="en-US" w:eastAsia="zh-CN"/>
        </w:rPr>
      </w:pPr>
      <w:r>
        <w:rPr>
          <w:rFonts w:hint="eastAsia" w:ascii="宋体" w:hAnsi="宋体" w:cs="宋体"/>
          <w:b/>
          <w:kern w:val="0"/>
          <w:sz w:val="30"/>
          <w:szCs w:val="30"/>
          <w:lang w:val="en-US" w:eastAsia="zh-CN" w:bidi="ar-SA"/>
        </w:rPr>
        <w:t>增加销售对象及合同调整</w:t>
      </w:r>
      <w:r>
        <w:rPr>
          <w:rFonts w:hint="eastAsia" w:ascii="宋体" w:hAnsi="宋体" w:eastAsia="宋体" w:cs="宋体"/>
          <w:b/>
          <w:sz w:val="30"/>
          <w:szCs w:val="30"/>
          <w:lang w:val="en-US" w:eastAsia="zh-CN"/>
        </w:rPr>
        <w:t>的公告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rPr>
        <w:t>尊敬的投资者：</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sz w:val="21"/>
          <w:szCs w:val="21"/>
          <w:lang w:val="en-US" w:eastAsia="zh-CN"/>
        </w:rPr>
        <w:t>为满足投资者的投资需求，我司拟自</w:t>
      </w:r>
      <w:bookmarkStart w:id="1" w:name="XX机构"/>
      <w:r>
        <w:rPr>
          <w:rFonts w:hint="eastAsia" w:ascii="Times New Roman" w:hAnsi="Times New Roman" w:eastAsia="宋体" w:cs="Times New Roman"/>
          <w:kern w:val="0"/>
          <w:sz w:val="21"/>
          <w:szCs w:val="24"/>
          <w:highlight w:val="none"/>
          <w:lang w:val="en-US" w:eastAsia="zh-CN" w:bidi="ar-SA"/>
        </w:rPr>
        <w:fldChar w:fldCharType="begin">
          <w:ffData>
            <w:name w:val="XX机构"/>
            <w:enabled/>
            <w:calcOnExit w:val="0"/>
            <w:textInput>
              <w:default w:val="2025年10月10日（含）"/>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2025年10月10日（含）</w:t>
      </w:r>
      <w:r>
        <w:rPr>
          <w:rFonts w:hint="eastAsia" w:ascii="Times New Roman" w:hAnsi="Times New Roman" w:eastAsia="宋体" w:cs="Times New Roman"/>
          <w:kern w:val="0"/>
          <w:sz w:val="21"/>
          <w:szCs w:val="24"/>
          <w:highlight w:val="none"/>
          <w:lang w:val="en-US" w:eastAsia="zh-CN" w:bidi="ar-SA"/>
        </w:rPr>
        <w:fldChar w:fldCharType="end"/>
      </w:r>
      <w:bookmarkEnd w:id="1"/>
      <w:r>
        <w:rPr>
          <w:rFonts w:hint="eastAsia" w:ascii="Times New Roman" w:hAnsi="Times New Roman" w:cs="Times New Roman"/>
          <w:kern w:val="0"/>
          <w:sz w:val="21"/>
          <w:szCs w:val="24"/>
          <w:highlight w:val="none"/>
          <w:lang w:val="en-US" w:eastAsia="zh-CN" w:bidi="ar-SA"/>
        </w:rPr>
        <w:t>起，对</w:t>
      </w:r>
      <w:bookmarkStart w:id="2" w:name="FileSave"/>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民生理财贵竹固收增利季季盈90天持有期7号理财产品（产品代码：FBAE41507）"/>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民生理财贵竹固收增利季季盈90天持有期7号理财产品（产品代码：FBAE41507）</w:t>
      </w:r>
      <w:r>
        <w:rPr>
          <w:rFonts w:hint="eastAsia" w:ascii="Times New Roman" w:hAnsi="Times New Roman" w:eastAsia="宋体" w:cs="Times New Roman"/>
          <w:kern w:val="0"/>
          <w:sz w:val="21"/>
          <w:szCs w:val="24"/>
          <w:highlight w:val="none"/>
          <w:lang w:val="en-US" w:eastAsia="zh-CN" w:bidi="ar-SA"/>
        </w:rPr>
        <w:fldChar w:fldCharType="end"/>
      </w:r>
      <w:bookmarkEnd w:id="2"/>
      <w:r>
        <w:rPr>
          <w:rFonts w:hint="eastAsia" w:ascii="Times New Roman" w:hAnsi="Times New Roman" w:cs="Times New Roman"/>
          <w:kern w:val="0"/>
          <w:sz w:val="21"/>
          <w:szCs w:val="24"/>
          <w:highlight w:val="none"/>
          <w:lang w:val="en-US" w:eastAsia="zh-CN" w:bidi="ar-SA"/>
        </w:rPr>
        <w:t>新增</w:t>
      </w:r>
      <w:bookmarkStart w:id="3" w:name="正文"/>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D、E、F、M、N、S、Q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D、E、F、M、N、S、Q份额</w:t>
      </w:r>
      <w:r>
        <w:rPr>
          <w:rFonts w:hint="eastAsia" w:ascii="Times New Roman" w:hAnsi="Times New Roman" w:eastAsia="宋体" w:cs="Times New Roman"/>
          <w:kern w:val="0"/>
          <w:sz w:val="21"/>
          <w:szCs w:val="24"/>
          <w:highlight w:val="none"/>
          <w:lang w:val="en-US" w:eastAsia="zh-CN" w:bidi="ar-SA"/>
        </w:rPr>
        <w:fldChar w:fldCharType="end"/>
      </w:r>
      <w:bookmarkEnd w:id="3"/>
      <w:r>
        <w:rPr>
          <w:rFonts w:hint="eastAsia" w:ascii="Times New Roman" w:hAnsi="Times New Roman" w:cs="Times New Roman"/>
          <w:kern w:val="0"/>
          <w:sz w:val="21"/>
          <w:szCs w:val="24"/>
          <w:highlight w:val="none"/>
          <w:lang w:val="en-US" w:eastAsia="zh-CN" w:bidi="ar-SA"/>
        </w:rPr>
        <w:t>，</w:t>
      </w:r>
      <w:bookmarkStart w:id="4" w:name="Text3"/>
      <w:r>
        <w:rPr>
          <w:rFonts w:hint="eastAsia" w:ascii="Times New Roman" w:hAnsi="Times New Roman" w:eastAsia="宋体" w:cs="Times New Roman"/>
          <w:kern w:val="0"/>
          <w:sz w:val="21"/>
          <w:szCs w:val="24"/>
          <w:highlight w:val="none"/>
          <w:lang w:val="en-US" w:eastAsia="zh-CN" w:bidi="ar-SA"/>
        </w:rPr>
        <w:fldChar w:fldCharType="begin">
          <w:ffData>
            <w:name w:val="Text3"/>
            <w:enabled/>
            <w:calcOnExit w:val="0"/>
            <w:textInput>
              <w:default w:val="并分别面向中国民生银行股份有限公司、广东华兴银行股份有限公司、厦门国际银行股份有限公司、广州银行股份有限公司、广东南粤银行股份有限公司、兴业银行股份有限公司、吉林银行股份有限公司、广州农村商业银行股份有限公司、招商银行股份有限公司、中信银行股份有限公司进行销售"/>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并分别面向中国民生银行股份有限公司、广东华兴银行股份有限公司、厦门国际银行股份有限公司、广州银行股份有限公司、广东南粤银行股份有限公司、兴业银行股份有限公司、吉林银行股份有限公司、广州农村商业银行股份有限公司、招商银行股份有限公司、中信银行股份有限公司进行销售</w:t>
      </w:r>
      <w:r>
        <w:rPr>
          <w:rFonts w:hint="eastAsia" w:ascii="Times New Roman" w:hAnsi="Times New Roman" w:eastAsia="宋体" w:cs="Times New Roman"/>
          <w:kern w:val="0"/>
          <w:sz w:val="21"/>
          <w:szCs w:val="24"/>
          <w:highlight w:val="none"/>
          <w:lang w:val="en-US" w:eastAsia="zh-CN" w:bidi="ar-SA"/>
        </w:rPr>
        <w:fldChar w:fldCharType="end"/>
      </w:r>
      <w:bookmarkEnd w:id="4"/>
      <w:r>
        <w:rPr>
          <w:rFonts w:hint="eastAsia" w:ascii="Times New Roman" w:hAnsi="Times New Roman" w:cs="Times New Roman"/>
          <w:kern w:val="0"/>
          <w:sz w:val="21"/>
          <w:szCs w:val="24"/>
          <w:highlight w:val="none"/>
          <w:lang w:val="en-US" w:eastAsia="zh-CN" w:bidi="ar-SA"/>
        </w:rPr>
        <w:t>。</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由于</w:t>
      </w:r>
      <w:r>
        <w:rPr>
          <w:rFonts w:hint="eastAsia" w:ascii="宋体" w:hAnsi="宋体" w:eastAsia="宋体" w:cs="宋体"/>
          <w:b w:val="0"/>
          <w:bCs/>
          <w:kern w:val="2"/>
          <w:sz w:val="21"/>
          <w:szCs w:val="21"/>
          <w:lang w:val="en-US" w:eastAsia="zh-CN" w:bidi="ar-SA"/>
        </w:rPr>
        <w:fldChar w:fldCharType="begin">
          <w:ffData>
            <w:name w:val="Text1"/>
            <w:enabled/>
            <w:calcOnExit w:val="0"/>
            <w:textInput>
              <w:default w:val="不同份额的销售对象及适合投资者、认购/申购起点金额、认购/申购递增金额、最小赎回份额、认购/申购金额限制、赎回份额限制、业绩比较基准"/>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不同份额的销售对象及适合投资者、认购/申购起点金额、认购/申购递增金额、最小赎回份额、认购/申购金额限制、赎回份额限制、业绩比较基准</w:t>
      </w:r>
      <w:r>
        <w:rPr>
          <w:rFonts w:hint="eastAsia" w:ascii="宋体" w:hAnsi="宋体" w:eastAsia="宋体" w:cs="宋体"/>
          <w:b w:val="0"/>
          <w:bCs/>
          <w:kern w:val="2"/>
          <w:sz w:val="21"/>
          <w:szCs w:val="21"/>
          <w:lang w:val="en-US" w:eastAsia="zh-CN" w:bidi="ar-SA"/>
        </w:rPr>
        <w:fldChar w:fldCharType="end"/>
      </w:r>
      <w:r>
        <w:rPr>
          <w:rFonts w:hint="eastAsia" w:ascii="宋体" w:hAnsi="宋体" w:eastAsia="宋体" w:cs="宋体"/>
          <w:b w:val="0"/>
          <w:bCs/>
          <w:kern w:val="2"/>
          <w:sz w:val="21"/>
          <w:szCs w:val="21"/>
          <w:lang w:val="en-US" w:eastAsia="zh-CN" w:bidi="ar-SA"/>
        </w:rPr>
        <w:t>等产品要素可能存在差异，因此，产品合同中的相关内容将按照不同份额进行表述。</w:t>
      </w:r>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D、E、F、M、N、S、Q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D、E、F、M、N、S、Q份额</w:t>
      </w:r>
      <w:r>
        <w:rPr>
          <w:rFonts w:hint="eastAsia" w:ascii="Times New Roman" w:hAnsi="Times New Roman" w:eastAsia="宋体" w:cs="Times New Roman"/>
          <w:kern w:val="0"/>
          <w:sz w:val="21"/>
          <w:szCs w:val="24"/>
          <w:highlight w:val="none"/>
          <w:lang w:val="en-US" w:eastAsia="zh-CN" w:bidi="ar-SA"/>
        </w:rPr>
        <w:fldChar w:fldCharType="end"/>
      </w:r>
      <w:r>
        <w:rPr>
          <w:rFonts w:hint="eastAsia" w:ascii="宋体" w:hAnsi="宋体" w:eastAsia="宋体" w:cs="宋体"/>
          <w:b w:val="0"/>
          <w:bCs/>
          <w:kern w:val="2"/>
          <w:sz w:val="21"/>
          <w:szCs w:val="21"/>
          <w:lang w:val="en-US" w:eastAsia="zh-CN" w:bidi="ar-SA"/>
        </w:rPr>
        <w:t>主要要素信息更新如下：</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fldChar w:fldCharType="begin">
          <w:ffData>
            <w:name w:val="Text3"/>
            <w:enabled/>
            <w:calcOnExit w:val="0"/>
            <w:textInput>
              <w:default w:val="一、“一、理财产品基本信息”中："/>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一、“一、理财产品基本信息”中：</w:t>
      </w:r>
      <w:r>
        <w:rPr>
          <w:rFonts w:hint="eastAsia" w:ascii="宋体" w:hAnsi="宋体" w:eastAsia="宋体" w:cs="宋体"/>
          <w:b w:val="0"/>
          <w:bCs/>
          <w:kern w:val="2"/>
          <w:sz w:val="21"/>
          <w:szCs w:val="21"/>
          <w:lang w:val="en-US" w:eastAsia="zh-CN" w:bidi="ar-SA"/>
        </w:rPr>
        <w:fldChar w:fldCharType="end"/>
      </w:r>
    </w:p>
    <w:tbl>
      <w:tblPr>
        <w:tblStyle w:val="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产品代码</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bookmarkStart w:id="5" w:name="Text68"/>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D份额：FBAE41507D&#13;&#10;E份额：FBAE41507E&#13;&#10;F份额：FBAE41507F&#13;&#10;M份额：FBAE41507M；招商银行销售代码：MS201090&#13;&#10;N份额：FBAE41507N&#13;&#10;S份额：FBAE41507S&#13;&#10;Q份额：FBAE41507Q"/>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D份额：FBAE41507D</w:t>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E份额：FBAE41507E</w:t>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F份额：FBAE41507F</w:t>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M份额：FBAE41507M；招商银行销售代码：MS201090</w:t>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N份额：FBAE41507N</w:t>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S份额：FBAE41507S</w:t>
            </w:r>
          </w:p>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t>Q份额：FBAE41507Q</w:t>
            </w:r>
            <w:r>
              <w:rPr>
                <w:rFonts w:ascii="Times New Roman" w:hAnsi="Times New Roman" w:eastAsia="宋体" w:cs="Times New Roman"/>
                <w:kern w:val="0"/>
                <w:sz w:val="21"/>
                <w:szCs w:val="24"/>
                <w:highlight w:val="none"/>
                <w:lang w:val="en-US" w:eastAsia="zh-CN" w:bidi="ar-SA"/>
              </w:rPr>
              <w:fldChar w:fldCharType="end"/>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color w:val="000000"/>
                <w:kern w:val="0"/>
                <w:highlight w:val="none"/>
              </w:rPr>
            </w:pPr>
            <w:r>
              <w:rPr>
                <w:kern w:val="0"/>
                <w:highlight w:val="none"/>
              </w:rPr>
              <w:t>销售对象及适合投资者</w:t>
            </w:r>
          </w:p>
        </w:tc>
        <w:tc>
          <w:tcPr>
            <w:tcW w:w="6837" w:type="dxa"/>
            <w:tcBorders>
              <w:top w:val="single" w:color="auto" w:sz="4" w:space="0"/>
              <w:left w:val="single" w:color="auto" w:sz="4" w:space="0"/>
              <w:bottom w:val="single" w:color="auto" w:sz="4" w:space="0"/>
              <w:right w:val="single" w:color="auto" w:sz="4" w:space="0"/>
            </w:tcBorders>
            <w:vAlign w:val="top"/>
          </w:tcPr>
          <w:p>
            <w:pPr>
              <w:keepLines w:val="0"/>
              <w:pageBreakBefore w:val="0"/>
              <w:kinsoku/>
              <w:wordWrap/>
              <w:overflowPunct/>
              <w:topLinePunct w:val="0"/>
              <w:bidi w:val="0"/>
              <w:spacing w:beforeLines="0" w:afterLines="0" w:line="360" w:lineRule="auto"/>
              <w:ind w:right="0" w:rightChars="0"/>
              <w:textAlignment w:val="auto"/>
              <w:rPr>
                <w:color w:val="000000"/>
                <w:kern w:val="0"/>
                <w:highlight w:val="none"/>
              </w:rPr>
            </w:pPr>
            <w:r>
              <w:rPr>
                <w:kern w:val="44"/>
                <w:highlight w:val="none"/>
                <w:lang w:bidi="ar"/>
              </w:rPr>
              <w:t>本理财产品面向不特定社会公众销售</w:t>
            </w:r>
            <w:bookmarkStart w:id="6" w:name="Text74"/>
            <w:r>
              <w:rPr>
                <w:rFonts w:ascii="Times New Roman" w:hAnsi="Times New Roman" w:eastAsia="宋体" w:cs="Times New Roman"/>
                <w:kern w:val="44"/>
                <w:sz w:val="21"/>
                <w:szCs w:val="24"/>
                <w:highlight w:val="none"/>
                <w:lang w:val="en-US" w:eastAsia="zh-CN" w:bidi="ar"/>
              </w:rPr>
              <w:fldChar w:fldCharType="begin">
                <w:ffData>
                  <w:name w:val="Text74"/>
                  <w:enabled/>
                  <w:calcOnExit w:val="0"/>
                  <w:textInput>
                    <w:default w:val="。其中，D、S、Q份额：民生银行个人客户；E份额：非民生银行客户；F份额：非民生银行客户；M份额：非民生银行客户；N份额：非民生银行客户，具体以代理销售机构为准。"/>
                  </w:textInput>
                </w:ffData>
              </w:fldChar>
            </w:r>
            <w:r>
              <w:rPr>
                <w:rFonts w:ascii="Times New Roman" w:hAnsi="Times New Roman" w:eastAsia="宋体" w:cs="Times New Roman"/>
                <w:kern w:val="44"/>
                <w:sz w:val="21"/>
                <w:szCs w:val="24"/>
                <w:highlight w:val="none"/>
                <w:lang w:val="en-US" w:eastAsia="zh-CN" w:bidi="ar"/>
              </w:rPr>
              <w:instrText xml:space="preserve">FORMTEXT</w:instrText>
            </w:r>
            <w:r>
              <w:rPr>
                <w:rFonts w:ascii="Times New Roman" w:hAnsi="Times New Roman" w:eastAsia="宋体" w:cs="Times New Roman"/>
                <w:kern w:val="44"/>
                <w:sz w:val="21"/>
                <w:szCs w:val="24"/>
                <w:highlight w:val="none"/>
                <w:lang w:val="en-US" w:eastAsia="zh-CN" w:bidi="ar"/>
              </w:rPr>
              <w:fldChar w:fldCharType="separate"/>
            </w:r>
            <w:r>
              <w:rPr>
                <w:rFonts w:ascii="Times New Roman" w:hAnsi="Times New Roman" w:eastAsia="宋体" w:cs="Times New Roman"/>
                <w:kern w:val="44"/>
                <w:sz w:val="21"/>
                <w:szCs w:val="24"/>
                <w:highlight w:val="none"/>
                <w:lang w:val="en-US" w:eastAsia="zh-CN" w:bidi="ar"/>
              </w:rPr>
              <w:t>。其中，D、S、Q份额：民生银行个人客户；E份额：非民生银行客户；F份额：非民生银行客户；M份额：非民生银行客户；N份额：非民生银行客户，具体以代理销售机构为准。</w:t>
            </w:r>
            <w:r>
              <w:rPr>
                <w:rFonts w:ascii="Times New Roman" w:hAnsi="Times New Roman" w:eastAsia="宋体" w:cs="Times New Roman"/>
                <w:kern w:val="44"/>
                <w:sz w:val="21"/>
                <w:szCs w:val="24"/>
                <w:highlight w:val="none"/>
                <w:lang w:val="en-US" w:eastAsia="zh-CN" w:bidi="ar"/>
              </w:rPr>
              <w:fldChar w:fldCharType="end"/>
            </w:r>
            <w:bookmarkEnd w:id="6"/>
            <w:r>
              <w:rPr>
                <w:kern w:val="44"/>
                <w:sz w:val="21"/>
                <w:szCs w:val="24"/>
                <w:highlight w:val="none"/>
                <w:lang w:val="en-US" w:eastAsia="zh-CN" w:bidi="ar"/>
              </w:rPr>
              <w:fldChar w:fldCharType="begin">
                <w:ffData>
                  <w:name w:val="Text11"/>
                  <w:enabled/>
                  <w:calcOnExit w:val="0"/>
                  <w:textInput>
                    <w:default w:val="经理财产品管理人评估，购买本理财产品的投资者的风险承受能力评级须为稳健型、平衡型、成长型和进取型。"/>
                  </w:textInput>
                </w:ffData>
              </w:fldChar>
            </w:r>
            <w:r>
              <w:rPr>
                <w:kern w:val="44"/>
                <w:sz w:val="21"/>
                <w:szCs w:val="24"/>
                <w:highlight w:val="none"/>
                <w:lang w:val="en-US" w:eastAsia="zh-CN" w:bidi="ar"/>
              </w:rPr>
              <w:instrText xml:space="preserve">FORMTEXT</w:instrText>
            </w:r>
            <w:r>
              <w:rPr>
                <w:kern w:val="44"/>
                <w:sz w:val="21"/>
                <w:szCs w:val="24"/>
                <w:highlight w:val="none"/>
                <w:lang w:val="en-US" w:eastAsia="zh-CN" w:bidi="ar"/>
              </w:rPr>
              <w:fldChar w:fldCharType="separate"/>
            </w:r>
            <w:r>
              <w:rPr>
                <w:kern w:val="44"/>
                <w:sz w:val="21"/>
                <w:szCs w:val="24"/>
                <w:highlight w:val="none"/>
                <w:lang w:val="en-US" w:eastAsia="zh-CN" w:bidi="ar"/>
              </w:rPr>
              <w:t>经理财产品管理人评估，购买本理财产品的投资者的风险承受能力评级须为稳健型、平衡型、成长型和进取型。</w:t>
            </w:r>
            <w:r>
              <w:rPr>
                <w:kern w:val="44"/>
                <w:sz w:val="21"/>
                <w:szCs w:val="24"/>
                <w:highlight w:val="none"/>
                <w:lang w:val="en-US" w:eastAsia="zh-CN" w:bidi="ar"/>
              </w:rPr>
              <w:fldChar w:fldCharType="end"/>
            </w:r>
            <w:bookmarkStart w:id="7" w:name="Text52"/>
            <w:r>
              <w:rPr>
                <w:rFonts w:hint="default"/>
                <w:kern w:val="44"/>
                <w:sz w:val="21"/>
                <w:szCs w:val="24"/>
                <w:highlight w:val="none"/>
                <w:lang w:val="en-US" w:eastAsia="zh-CN" w:bidi="ar"/>
              </w:rPr>
              <w:fldChar w:fldCharType="begin">
                <w:ffData>
                  <w:name w:val="Text52"/>
                  <w:enabled/>
                  <w:calcOnExit w:val="0"/>
                  <w:textInput>
                    <w:default w:val="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
                  </w:textInput>
                </w:ffData>
              </w:fldChar>
            </w:r>
            <w:r>
              <w:rPr>
                <w:rFonts w:hint="default"/>
                <w:kern w:val="44"/>
                <w:sz w:val="21"/>
                <w:szCs w:val="24"/>
                <w:highlight w:val="none"/>
                <w:lang w:val="en-US" w:eastAsia="zh-CN" w:bidi="ar"/>
              </w:rPr>
              <w:instrText xml:space="preserve">FORMTEXT</w:instrText>
            </w:r>
            <w:r>
              <w:rPr>
                <w:rFonts w:hint="default"/>
                <w:kern w:val="44"/>
                <w:sz w:val="21"/>
                <w:szCs w:val="24"/>
                <w:highlight w:val="none"/>
                <w:lang w:val="en-US" w:eastAsia="zh-CN" w:bidi="ar"/>
              </w:rPr>
              <w:fldChar w:fldCharType="separate"/>
            </w:r>
            <w:r>
              <w:rPr>
                <w:rFonts w:hint="default"/>
                <w:kern w:val="44"/>
                <w:sz w:val="21"/>
                <w:szCs w:val="24"/>
                <w:highlight w:val="none"/>
                <w:lang w:val="en-US" w:eastAsia="zh-CN" w:bidi="ar"/>
              </w:rPr>
              <w:t>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w:t>
            </w:r>
            <w:r>
              <w:rPr>
                <w:rFonts w:hint="default"/>
                <w:kern w:val="44"/>
                <w:sz w:val="21"/>
                <w:szCs w:val="24"/>
                <w:highlight w:val="none"/>
                <w:lang w:val="en-US" w:eastAsia="zh-CN" w:bidi="ar"/>
              </w:rPr>
              <w:fldChar w:fldCharType="end"/>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认购/申购起点金额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bookmarkStart w:id="8" w:name="Text60"/>
            <w:r>
              <w:rPr>
                <w:rFonts w:ascii="Times New Roman" w:hAnsi="Times New Roman" w:eastAsia="宋体" w:cs="Times New Roman"/>
                <w:kern w:val="0"/>
                <w:sz w:val="21"/>
                <w:szCs w:val="24"/>
                <w:highlight w:val="none"/>
                <w:lang w:val="en-US" w:eastAsia="zh-CN" w:bidi="ar-SA"/>
              </w:rPr>
              <w:fldChar w:fldCharType="begin">
                <w:ffData>
                  <w:name w:val="Text60"/>
                  <w:enabled/>
                  <w:calcOnExit w:val="0"/>
                  <w:textInput>
                    <w:default w:val="D份额：【10】万元；E份额：【1】元；F份额：【1】元；&#13;&#10;M份额：【1】元；N份额：【100】万元；S份额：【30】万元；&#13;&#10;Q份额：【1000】万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D份额：【10】万元；E份额：【1】元；F份额：【1】元；</w:t>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M份额：【1】元；N份额：【100】万元；S份额：【30】万元；</w:t>
            </w:r>
          </w:p>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t>Q份额：【1000】万元。</w:t>
            </w:r>
            <w:r>
              <w:rPr>
                <w:rFonts w:ascii="Times New Roman" w:hAnsi="Times New Roman" w:eastAsia="宋体" w:cs="Times New Roman"/>
                <w:kern w:val="0"/>
                <w:sz w:val="21"/>
                <w:szCs w:val="24"/>
                <w:highlight w:val="none"/>
                <w:lang w:val="en-US" w:eastAsia="zh-CN" w:bidi="ar-SA"/>
              </w:rPr>
              <w:fldChar w:fldCharType="end"/>
            </w:r>
            <w:bookmarkEnd w:id="8"/>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认购/申购递增金额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bookmarkStart w:id="9" w:name="Text41"/>
            <w:r>
              <w:rPr>
                <w:rFonts w:ascii="Times New Roman" w:hAnsi="Times New Roman" w:eastAsia="宋体" w:cs="Times New Roman"/>
                <w:kern w:val="0"/>
                <w:sz w:val="21"/>
                <w:szCs w:val="24"/>
                <w:highlight w:val="none"/>
                <w:lang w:val="en-US" w:eastAsia="zh-CN" w:bidi="ar-SA"/>
              </w:rPr>
              <w:fldChar w:fldCharType="begin">
                <w:ffData>
                  <w:name w:val="Text41"/>
                  <w:enabled/>
                  <w:calcOnExit w:val="0"/>
                  <w:textInput>
                    <w:default w:val="D份额：【1】元；E份额：【1】元；F份额：【1】元；M份额：【1】元；N份额：【1】元；S份额：【1】元；Q份额：【1】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D份额：【1】元；E份额：【1】元；F份额：【1】元；</w:t>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M份额：【1】元；N份额：【1】元；S份额：【1】元；</w:t>
            </w:r>
          </w:p>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t>Q份额：【1】元。</w:t>
            </w:r>
            <w:r>
              <w:rPr>
                <w:rFonts w:ascii="Times New Roman" w:hAnsi="Times New Roman" w:eastAsia="宋体" w:cs="Times New Roman"/>
                <w:kern w:val="0"/>
                <w:sz w:val="21"/>
                <w:szCs w:val="24"/>
                <w:highlight w:val="none"/>
                <w:lang w:val="en-US" w:eastAsia="zh-CN" w:bidi="ar-SA"/>
              </w:rPr>
              <w:fldChar w:fldCharType="end"/>
            </w:r>
            <w:bookmarkEnd w:id="9"/>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最小赎回份额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D份额：【0.01】份；E份额：【0.01】份；F份额：【0.01】份；M份额：【0.01】份；N份额：【0.01】份；S份额：【0.01】份；Q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D份额：【0.01】份；E份额：【0.01】份；F份额：【0.01】份；</w:t>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M份额：【0.01】份；N份额：【0.01】份；S份额：【0.01】份；</w:t>
            </w:r>
          </w:p>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t>Q份额：【0.01】份。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最低持有份额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D份额：【0.01】份；E份额：【0.01】份；F份额：【0.01】份；M份额：【0.01】份；N份额：【0.01】份；S份额：【0.01】份；Q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D份额：【0.01】份；E份额：【0.01】份；F份额：【0.01】份；</w:t>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t>M份额：【0.01】份；N份额：【0.01】份；S份额：【0.01】份；</w:t>
            </w:r>
          </w:p>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t>Q份额：【0.01】份。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w:t>
            </w:r>
            <w:r>
              <w:rPr>
                <w:rFonts w:hint="eastAsia"/>
                <w:color w:val="000000"/>
                <w:kern w:val="0"/>
                <w:szCs w:val="21"/>
                <w:highlight w:val="none"/>
                <w:lang w:eastAsia="zh-CN"/>
              </w:rPr>
              <w:t>金额限制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kern w:val="0"/>
                <w:sz w:val="21"/>
                <w:szCs w:val="24"/>
                <w:highlight w:val="none"/>
                <w:lang w:val="en-US" w:eastAsia="zh-CN" w:bidi="ar-SA"/>
              </w:rPr>
            </w:pPr>
            <w:bookmarkStart w:id="10" w:name="Text43"/>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D份额：无限制。&#13;&#10;E份额：无限制。&#13;&#10;F份额：无限制。&#13;&#10;M份额：无限制。&#13;&#10;N份额：无限制。&#13;&#10;S份额：无限制。&#13;&#10;Q份额：无限制。"/>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D份额：无限制。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E份额：无限制。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F份额：无限制。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M份额：无限制。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N份额：无限制。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S份额：无限制。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Q份额：无限制。</w:t>
            </w:r>
            <w:r>
              <w:rPr>
                <w:rFonts w:ascii="Times New Roman" w:hAnsi="Times New Roman" w:eastAsia="宋体" w:cs="Times New Roman"/>
                <w:kern w:val="0"/>
                <w:sz w:val="21"/>
                <w:szCs w:val="24"/>
                <w:highlight w:val="none"/>
                <w:lang w:val="en-US" w:eastAsia="zh-CN" w:bidi="ar-SA"/>
              </w:rPr>
              <w:fldChar w:fldCharType="end"/>
            </w:r>
          </w:p>
          <w:p>
            <w:pPr>
              <w:keepLines w:val="0"/>
              <w:pageBreakBefore w:val="0"/>
              <w:kinsoku/>
              <w:wordWrap/>
              <w:overflowPunct/>
              <w:topLinePunct w:val="0"/>
              <w:bidi w:val="0"/>
              <w:spacing w:beforeLines="0" w:afterLines="0" w:line="360" w:lineRule="auto"/>
              <w:ind w:right="0" w:rightChars="0"/>
              <w:textAlignment w:val="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Text43"/>
                  <w:enabled/>
                  <w:calcOnExit w:val="0"/>
                  <w:textInput>
                    <w:default w:val="管理人可对认购/申购金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管理人可对认购/申购金额限制进行调整，并以公告方式进行信息披露。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color w:val="000000"/>
                <w:kern w:val="0"/>
                <w:szCs w:val="21"/>
                <w:highlight w:val="none"/>
              </w:rPr>
            </w:pPr>
            <w:r>
              <w:rPr>
                <w:rFonts w:hint="default" w:ascii="Times New Roman" w:hAnsi="Times New Roman" w:cs="Times New Roman"/>
                <w:b w:val="0"/>
                <w:bCs w:val="0"/>
                <w:color w:val="000000"/>
                <w:kern w:val="0"/>
                <w:szCs w:val="21"/>
                <w:highlight w:val="none"/>
                <w:lang w:val="en-US" w:eastAsia="zh-CN"/>
              </w:rPr>
              <w:t>最高持有份额限制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Times New Roman" w:hAnsi="Times New Roman" w:eastAsia="宋体" w:cs="Times New Roman"/>
                <w:kern w:val="0"/>
                <w:sz w:val="21"/>
                <w:szCs w:val="24"/>
                <w:highlight w:val="none"/>
                <w:lang w:val="en-US" w:eastAsia="zh-CN" w:bidi="ar-SA"/>
              </w:rPr>
            </w:pPr>
            <w:r>
              <w:rPr>
                <w:rFonts w:hint="eastAsia"/>
                <w:b/>
                <w:bCs/>
                <w:kern w:val="0"/>
                <w:highlight w:val="none"/>
                <w:lang w:val="en-US" w:eastAsia="zh-CN"/>
              </w:rPr>
              <w:fldChar w:fldCharType="begin">
                <w:ffData>
                  <w:name w:val="Text55"/>
                  <w:enabled/>
                  <w:calcOnExit w:val="0"/>
                  <w:textInput>
                    <w:default w:val="单一投资者持有份额不超过本理财产品总份额的50%。"/>
                  </w:textInput>
                </w:ffData>
              </w:fldChar>
            </w:r>
            <w:r>
              <w:rPr>
                <w:rFonts w:hint="eastAsia"/>
                <w:b/>
                <w:bCs/>
                <w:kern w:val="0"/>
                <w:highlight w:val="none"/>
                <w:lang w:val="en-US" w:eastAsia="zh-CN"/>
              </w:rPr>
              <w:instrText xml:space="preserve">FORMTEXT</w:instrText>
            </w:r>
            <w:r>
              <w:rPr>
                <w:rFonts w:hint="eastAsia"/>
                <w:b/>
                <w:bCs/>
                <w:kern w:val="0"/>
                <w:highlight w:val="none"/>
                <w:lang w:val="en-US" w:eastAsia="zh-CN"/>
              </w:rPr>
              <w:fldChar w:fldCharType="separate"/>
            </w:r>
            <w:r>
              <w:rPr>
                <w:rFonts w:hint="eastAsia"/>
                <w:b/>
                <w:bCs/>
                <w:kern w:val="0"/>
                <w:highlight w:val="none"/>
                <w:lang w:val="en-US" w:eastAsia="zh-CN"/>
              </w:rPr>
              <w:t>单一投资者持有份额不超过本理财产品总份额的50%。</w:t>
            </w:r>
            <w:r>
              <w:rPr>
                <w:rFonts w:hint="eastAsia"/>
                <w:b/>
                <w:bCs/>
                <w:kern w:val="0"/>
                <w:highlight w:val="no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赎回</w:t>
            </w:r>
            <w:r>
              <w:rPr>
                <w:rFonts w:hint="eastAsia"/>
                <w:color w:val="000000"/>
                <w:kern w:val="0"/>
                <w:szCs w:val="21"/>
                <w:highlight w:val="none"/>
                <w:lang w:eastAsia="zh-CN"/>
              </w:rPr>
              <w:t>份额限制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D份额：无限制。&#13;&#10;E份额：无限制。&#13;&#10;F份额：无限制。&#13;&#10;M份额：无限制。&#13;&#10;N份额：无限制。&#13;&#10;S份额：无限制。&#13;&#10;Q份额：无限制。"/>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D份额：无限制。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E份额：无限制。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F份额：无限制。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M份额：无限制。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N份额：无限制。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S份额：无限制。</w:t>
            </w:r>
            <w:r>
              <w:rPr>
                <w:rFonts w:ascii="Times New Roman" w:hAnsi="Times New Roman" w:eastAsia="宋体" w:cs="Times New Roman"/>
                <w:kern w:val="0"/>
                <w:sz w:val="21"/>
                <w:szCs w:val="24"/>
                <w:highlight w:val="none"/>
                <w:lang w:val="en-US" w:eastAsia="zh-CN" w:bidi="ar-SA"/>
              </w:rPr>
              <w:cr/>
            </w:r>
            <w:r>
              <w:rPr>
                <w:rFonts w:ascii="Times New Roman" w:hAnsi="Times New Roman" w:eastAsia="宋体" w:cs="Times New Roman"/>
                <w:kern w:val="0"/>
                <w:sz w:val="21"/>
                <w:szCs w:val="24"/>
                <w:highlight w:val="none"/>
                <w:lang w:val="en-US" w:eastAsia="zh-CN" w:bidi="ar-SA"/>
              </w:rPr>
              <w:t>Q份额：无限制。</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管理人可对赎回份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管理人可对赎回份额限制进行调整，并以公告方式进行信息披露。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r>
              <w:rPr>
                <w:b/>
                <w:bCs/>
                <w:highlight w:val="none"/>
              </w:rPr>
              <w:t>如发生巨额赎回，</w:t>
            </w:r>
            <w:r>
              <w:rPr>
                <w:rFonts w:hint="eastAsia"/>
                <w:b/>
                <w:bCs/>
                <w:highlight w:val="none"/>
                <w:lang w:eastAsia="zh-CN"/>
              </w:rPr>
              <w:t>则</w:t>
            </w:r>
            <w:r>
              <w:rPr>
                <w:b/>
                <w:bCs/>
                <w:highlight w:val="none"/>
              </w:rPr>
              <w:t>按照理财产品合同约定的巨额赎回处理。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rFonts w:ascii="Times New Roman" w:hAnsi="Times New Roman" w:cs="Times New Roman"/>
                <w:color w:val="000000"/>
                <w:kern w:val="0"/>
                <w:szCs w:val="21"/>
                <w:highlight w:val="none"/>
              </w:rPr>
            </w:pPr>
            <w:r>
              <w:rPr>
                <w:color w:val="000000"/>
                <w:kern w:val="0"/>
                <w:szCs w:val="21"/>
                <w:highlight w:val="none"/>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D份额：1.60%-2.3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D份额：1.60%-2.30%（年化）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E份额：1.60%-2.3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E份额：1.60%-2.30%（年化）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F份额：1.60%-2.3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F份额：1.60%-2.30%（年化）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M份额：1.60%-2.3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M份额：1.60%-2.30%（年化）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N份额：1.60%-2.3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N份额：1.60%-2.30%（年化）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S份额：1.60%-2.3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S份额：1.60%-2.30%（年化）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kern w:val="44"/>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Q份额：1.60%-2.3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Q份额：1.60%-2.30%（年化）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highlight w:val="none"/>
                <w:lang w:val="en-US" w:eastAsia="zh-CN"/>
              </w:rPr>
            </w:pPr>
            <w:r>
              <w:rPr>
                <w:rFonts w:hint="default"/>
                <w:kern w:val="44"/>
                <w:sz w:val="21"/>
                <w:szCs w:val="24"/>
                <w:highlight w:val="none"/>
                <w:lang w:val="en-US" w:eastAsia="zh-CN" w:bidi="ar-SA"/>
              </w:rPr>
              <w:fldChar w:fldCharType="begin">
                <w:ffData>
                  <w:name w:val="Text77"/>
                  <w:enabled/>
                  <w:calcOnExit w:val="0"/>
                  <w:textInput>
                    <w:default w:val="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
                  </w:textInput>
                </w:ffData>
              </w:fldChar>
            </w:r>
            <w:r>
              <w:rPr>
                <w:rFonts w:hint="default"/>
                <w:kern w:val="44"/>
                <w:sz w:val="21"/>
                <w:szCs w:val="24"/>
                <w:highlight w:val="none"/>
                <w:lang w:val="en-US" w:eastAsia="zh-CN" w:bidi="ar-SA"/>
              </w:rPr>
              <w:instrText xml:space="preserve">FORMTEXT</w:instrText>
            </w:r>
            <w:r>
              <w:rPr>
                <w:rFonts w:hint="default"/>
                <w:kern w:val="44"/>
                <w:sz w:val="21"/>
                <w:szCs w:val="24"/>
                <w:highlight w:val="none"/>
                <w:lang w:val="en-US" w:eastAsia="zh-CN" w:bidi="ar-SA"/>
              </w:rPr>
              <w:fldChar w:fldCharType="separate"/>
            </w:r>
            <w:r>
              <w:rPr>
                <w:rFonts w:hint="default"/>
                <w:kern w:val="44"/>
                <w:sz w:val="21"/>
                <w:szCs w:val="24"/>
                <w:highlight w:val="none"/>
                <w:lang w:val="en-US" w:eastAsia="zh-CN" w:bidi="ar-SA"/>
              </w:rPr>
              <w:t>业绩比较基准不是预期收益率，不代表产品的未来表现和实际收益，不构成对产品收益的承诺。本理财产品计划投资于固定收益类资产的比例不低于85%；投资于优先股等权益类资产的比例不超过10%；投资于商品及金融衍生品类资产的比例不超过5%。本业绩比较基准由管理人依据理财产品的投资范围及比例、投资策略、收益测算、产品费用，并综合考量市场环境等因素制定。</w:t>
            </w:r>
            <w:r>
              <w:rPr>
                <w:rFonts w:hint="default"/>
                <w:kern w:val="44"/>
                <w:sz w:val="21"/>
                <w:szCs w:val="24"/>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jc w:val="center"/>
              <w:rPr>
                <w:color w:val="000000"/>
                <w:kern w:val="0"/>
                <w:szCs w:val="21"/>
                <w:highlight w:val="none"/>
              </w:rPr>
            </w:pPr>
            <w:r>
              <w:rPr>
                <w:rFonts w:ascii="Times New Roman" w:hAnsi="Times New Roman" w:cs="Times New Roman"/>
                <w:color w:val="000000"/>
                <w:kern w:val="0"/>
                <w:szCs w:val="21"/>
                <w:highlight w:val="none"/>
              </w:rPr>
              <w:t>产品费用</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1. 固定管理费率：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3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【0.30】%/年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2. 销售费率：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3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【0.30】%/年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3. 托管费率：</w:t>
            </w:r>
            <w:bookmarkStart w:id="11" w:name="Text14"/>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03】%/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【0.03】%/年</w:t>
            </w:r>
            <w:r>
              <w:rPr>
                <w:rFonts w:ascii="Times New Roman" w:hAnsi="Times New Roman" w:eastAsia="宋体" w:cs="Times New Roman"/>
                <w:kern w:val="0"/>
                <w:sz w:val="21"/>
                <w:szCs w:val="24"/>
                <w:highlight w:val="none"/>
                <w:lang w:val="en-US" w:eastAsia="zh-CN" w:bidi="ar-SA"/>
              </w:rPr>
              <w:fldChar w:fldCharType="end"/>
            </w:r>
            <w:bookmarkEnd w:id="11"/>
          </w:p>
          <w:p>
            <w:pPr>
              <w:spacing w:beforeLines="0" w:afterLines="0" w:line="360" w:lineRule="auto"/>
              <w:rPr>
                <w:rFonts w:hint="default"/>
                <w:kern w:val="44"/>
                <w:sz w:val="21"/>
                <w:szCs w:val="24"/>
                <w:highlight w:val="none"/>
                <w:lang w:val="en-US" w:eastAsia="zh-CN" w:bidi="ar-SA"/>
              </w:rPr>
            </w:pPr>
            <w:r>
              <w:rPr>
                <w:rFonts w:hint="default" w:ascii="Times New Roman" w:hAnsi="Times New Roman" w:cs="Times New Roman"/>
                <w:highlight w:val="none"/>
                <w:lang w:val="en-US" w:eastAsia="zh-CN"/>
              </w:rPr>
              <w:t>4</w:t>
            </w:r>
            <w:r>
              <w:rPr>
                <w:rFonts w:ascii="Times New Roman" w:hAnsi="Times New Roman" w:cs="Times New Roman"/>
                <w:b/>
                <w:bCs/>
                <w:color w:val="000000"/>
                <w:kern w:val="0"/>
                <w:szCs w:val="21"/>
                <w:highlight w:val="none"/>
              </w:rPr>
              <w:t xml:space="preserve">. </w:t>
            </w:r>
            <w:r>
              <w:rPr>
                <w:rFonts w:ascii="Times New Roman" w:hAnsi="Times New Roman" w:cs="Times New Roman"/>
                <w:color w:val="000000"/>
                <w:kern w:val="0"/>
                <w:szCs w:val="21"/>
                <w:highlight w:val="none"/>
              </w:rPr>
              <w:t>其他费用：</w:t>
            </w:r>
            <w:r>
              <w:rPr>
                <w:rFonts w:ascii="Times New Roman" w:hAnsi="Times New Roman" w:cs="Times New Roman"/>
                <w:color w:val="000000"/>
                <w:kern w:val="44"/>
                <w:szCs w:val="21"/>
                <w:highlight w:val="none"/>
              </w:rPr>
              <w:t>会计师费、律师费、交易费、手续费等按照国家有关法令规定属于理财资产应列支和承担的一切费用，具体以实际发生为准，按相关法令规定或合同约定支付。</w:t>
            </w:r>
          </w:p>
        </w:tc>
      </w:tr>
    </w:tbl>
    <w:p>
      <w:pPr>
        <w:pStyle w:val="2"/>
        <w:rPr>
          <w:rFonts w:hint="eastAsia"/>
          <w:lang w:val="en-US" w:eastAsia="zh-CN"/>
        </w:rPr>
      </w:pPr>
      <w:bookmarkStart w:id="12" w:name="Text5"/>
    </w:p>
    <w:p>
      <w:pPr>
        <w:pStyle w:val="2"/>
        <w:rPr>
          <w:rFonts w:hint="eastAsia"/>
          <w:lang w:val="en-US" w:eastAsia="zh-CN"/>
        </w:rPr>
      </w:pP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fldChar w:fldCharType="begin">
          <w:ffData>
            <w:name w:val="Text5"/>
            <w:enabled/>
            <w:calcOnExit w:val="0"/>
            <w:textInput>
              <w:default w:val="二、根据《理财公司理财产品销售管理暂行办法》的相关要求，同步更新本理财产品的代理销售机构信息："/>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cs="宋体"/>
          <w:b w:val="0"/>
          <w:bCs/>
          <w:kern w:val="2"/>
          <w:sz w:val="21"/>
          <w:szCs w:val="21"/>
          <w:lang w:val="en-US" w:eastAsia="zh-CN" w:bidi="ar-SA"/>
        </w:rPr>
        <w:t>二</w:t>
      </w:r>
      <w:r>
        <w:rPr>
          <w:rFonts w:hint="eastAsia" w:ascii="宋体" w:hAnsi="宋体" w:eastAsia="宋体" w:cs="宋体"/>
          <w:b w:val="0"/>
          <w:bCs/>
          <w:kern w:val="2"/>
          <w:sz w:val="21"/>
          <w:szCs w:val="21"/>
          <w:lang w:val="en-US" w:eastAsia="zh-CN" w:bidi="ar-SA"/>
        </w:rPr>
        <w:t>、根据《理财公司理财产品销售管理暂行办法》的相关要求，同步更新本理财产品的代理销售机构信息：</w:t>
      </w:r>
      <w:r>
        <w:rPr>
          <w:rFonts w:hint="eastAsia" w:ascii="宋体" w:hAnsi="宋体" w:eastAsia="宋体" w:cs="宋体"/>
          <w:b w:val="0"/>
          <w:bCs/>
          <w:kern w:val="2"/>
          <w:sz w:val="21"/>
          <w:szCs w:val="21"/>
          <w:lang w:val="en-US" w:eastAsia="zh-CN" w:bidi="ar-SA"/>
        </w:rPr>
        <w:fldChar w:fldCharType="end"/>
      </w:r>
      <w:bookmarkEnd w:id="12"/>
    </w:p>
    <w:p>
      <w:pPr>
        <w:keepLines w:val="0"/>
        <w:pageBreakBefore w:val="0"/>
        <w:kinsoku/>
        <w:wordWrap/>
        <w:overflowPunct/>
        <w:topLinePunct w:val="0"/>
        <w:bidi w:val="0"/>
        <w:spacing w:beforeLines="0" w:afterLines="0" w:line="360" w:lineRule="auto"/>
        <w:ind w:right="0" w:rightChars="0" w:firstLine="420" w:firstLineChars="200"/>
        <w:textAlignment w:val="auto"/>
        <w:rPr>
          <w:rFonts w:hint="eastAsia"/>
          <w:highlight w:val="none"/>
          <w:lang w:bidi="ar"/>
        </w:rPr>
      </w:pPr>
      <w:r>
        <w:rPr>
          <w:rFonts w:hint="eastAsia"/>
          <w:highlight w:val="none"/>
          <w:lang w:bidi="ar"/>
        </w:rPr>
        <w:fldChar w:fldCharType="begin">
          <w:ffData>
            <w:name w:val="Text44"/>
            <w:enabled/>
            <w:calcOnExit w:val="0"/>
            <w:textInput>
              <w:default w:val="机构名称：中国民生银行股份有限公司"/>
            </w:textInput>
          </w:ffData>
        </w:fldChar>
      </w:r>
      <w:r>
        <w:rPr>
          <w:rFonts w:hint="eastAsia"/>
          <w:highlight w:val="none"/>
          <w:lang w:bidi="ar"/>
        </w:rPr>
        <w:instrText xml:space="preserve">FORMTEXT</w:instrText>
      </w:r>
      <w:r>
        <w:rPr>
          <w:rFonts w:hint="eastAsia"/>
          <w:highlight w:val="none"/>
          <w:lang w:bidi="ar"/>
        </w:rPr>
        <w:fldChar w:fldCharType="separate"/>
      </w:r>
      <w:r>
        <w:rPr>
          <w:rFonts w:hint="eastAsia"/>
          <w:highlight w:val="none"/>
          <w:lang w:bidi="ar"/>
        </w:rPr>
        <w:t>机构名称：中国民生银行股份有限公司</w:t>
      </w:r>
      <w:r>
        <w:rPr>
          <w:rFonts w:hint="eastAsia"/>
          <w:highlight w:val="none"/>
          <w:lang w:bidi="ar"/>
        </w:rPr>
        <w:fldChar w:fldCharType="end"/>
      </w:r>
    </w:p>
    <w:p>
      <w:pPr>
        <w:keepLines w:val="0"/>
        <w:pageBreakBefore w:val="0"/>
        <w:kinsoku/>
        <w:wordWrap/>
        <w:overflowPunct/>
        <w:topLinePunct w:val="0"/>
        <w:bidi w:val="0"/>
        <w:spacing w:beforeLines="0" w:afterLines="0" w:line="360" w:lineRule="auto"/>
        <w:ind w:right="0" w:rightChars="0" w:firstLine="420" w:firstLineChars="200"/>
        <w:textAlignment w:val="auto"/>
        <w:rPr>
          <w:rFonts w:hint="eastAsia"/>
          <w:highlight w:val="none"/>
          <w:lang w:bidi="ar"/>
        </w:rPr>
      </w:pPr>
      <w:r>
        <w:rPr>
          <w:rFonts w:hint="eastAsia"/>
          <w:highlight w:val="none"/>
          <w:lang w:bidi="ar"/>
        </w:rPr>
        <w:fldChar w:fldCharType="begin">
          <w:ffData>
            <w:name w:val="Text44"/>
            <w:enabled/>
            <w:calcOnExit w:val="0"/>
            <w:textInput>
              <w:default w:val="注册地址：北京市西城区复兴门内大街2号"/>
            </w:textInput>
          </w:ffData>
        </w:fldChar>
      </w:r>
      <w:r>
        <w:rPr>
          <w:rFonts w:hint="eastAsia"/>
          <w:highlight w:val="none"/>
          <w:lang w:bidi="ar"/>
        </w:rPr>
        <w:instrText xml:space="preserve">FORMTEXT</w:instrText>
      </w:r>
      <w:r>
        <w:rPr>
          <w:rFonts w:hint="eastAsia"/>
          <w:highlight w:val="none"/>
          <w:lang w:bidi="ar"/>
        </w:rPr>
        <w:fldChar w:fldCharType="separate"/>
      </w:r>
      <w:r>
        <w:rPr>
          <w:rFonts w:hint="eastAsia"/>
          <w:highlight w:val="none"/>
          <w:lang w:bidi="ar"/>
        </w:rPr>
        <w:t>注册地址：北京市西城区复兴门内大街2号</w:t>
      </w:r>
      <w:r>
        <w:rPr>
          <w:rFonts w:hint="eastAsia"/>
          <w:highlight w:val="none"/>
          <w:lang w:bidi="ar"/>
        </w:rPr>
        <w:fldChar w:fldCharType="end"/>
      </w:r>
    </w:p>
    <w:p>
      <w:pPr>
        <w:keepLines w:val="0"/>
        <w:pageBreakBefore w:val="0"/>
        <w:kinsoku/>
        <w:wordWrap/>
        <w:overflowPunct/>
        <w:topLinePunct w:val="0"/>
        <w:bidi w:val="0"/>
        <w:spacing w:beforeLines="0" w:afterLines="0" w:line="360" w:lineRule="auto"/>
        <w:ind w:right="0" w:rightChars="0" w:firstLine="420" w:firstLineChars="200"/>
        <w:textAlignment w:val="auto"/>
        <w:rPr>
          <w:rFonts w:hint="eastAsia"/>
          <w:highlight w:val="none"/>
          <w:lang w:val="en-US" w:eastAsia="zh-CN" w:bidi="ar"/>
        </w:rPr>
      </w:pPr>
      <w:r>
        <w:rPr>
          <w:rFonts w:hint="eastAsia"/>
          <w:highlight w:val="none"/>
          <w:lang w:val="en-US" w:eastAsia="zh-CN" w:bidi="ar"/>
        </w:rPr>
        <w:fldChar w:fldCharType="begin">
          <w:ffData>
            <w:name w:val="Text87"/>
            <w:enabled/>
            <w:calcOnExit w:val="0"/>
            <w:textInput>
              <w:default w:val="官方网站：www.cmbc.com.cn全国统一客户服务热线：95568"/>
            </w:textInput>
          </w:ffData>
        </w:fldChar>
      </w:r>
      <w:r>
        <w:rPr>
          <w:rFonts w:hint="eastAsia"/>
          <w:highlight w:val="none"/>
          <w:lang w:val="en-US" w:eastAsia="zh-CN" w:bidi="ar"/>
        </w:rPr>
        <w:instrText xml:space="preserve">FORMTEXT</w:instrText>
      </w:r>
      <w:r>
        <w:rPr>
          <w:rFonts w:hint="eastAsia"/>
          <w:highlight w:val="none"/>
          <w:lang w:val="en-US" w:eastAsia="zh-CN" w:bidi="ar"/>
        </w:rPr>
        <w:fldChar w:fldCharType="separate"/>
      </w:r>
      <w:r>
        <w:rPr>
          <w:rFonts w:hint="eastAsia"/>
          <w:highlight w:val="none"/>
          <w:lang w:val="en-US" w:eastAsia="zh-CN" w:bidi="ar"/>
        </w:rPr>
        <w:t>官方网站：www.cmbc.com.cn</w:t>
      </w:r>
    </w:p>
    <w:p>
      <w:pPr>
        <w:spacing w:line="360" w:lineRule="auto"/>
        <w:ind w:left="420" w:leftChars="200" w:firstLine="0" w:firstLineChars="0"/>
        <w:rPr>
          <w:rFonts w:hint="eastAsia"/>
          <w:kern w:val="2"/>
          <w:sz w:val="21"/>
          <w:szCs w:val="24"/>
          <w:highlight w:val="none"/>
          <w:lang w:val="en-US" w:eastAsia="zh-CN" w:bidi="ar"/>
        </w:rPr>
      </w:pPr>
      <w:r>
        <w:rPr>
          <w:rFonts w:hint="eastAsia"/>
          <w:highlight w:val="none"/>
          <w:lang w:val="en-US" w:eastAsia="zh-CN" w:bidi="ar"/>
        </w:rPr>
        <w:t>全国统一客户服务热线：95568</w:t>
      </w:r>
      <w:r>
        <w:rPr>
          <w:rFonts w:hint="eastAsia"/>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spacing w:line="360" w:lineRule="auto"/>
        <w:ind w:left="420" w:leftChars="200" w:firstLine="0" w:firstLineChars="0"/>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广发银行股份有限公司&#13;&#10;注册地址：中国广东省广州市越秀区东风东路713号&#13;&#10;官方网站：www.cgbchina.com.cn&#13;&#10;客户服务热线：400-830-8003"/>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机构名称：广发银行股份有限公司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注册地址：中国广东省广州市越秀区东风东路713号</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官方网站：www.cgbchina.com.cn</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客户服务热线：400-830-8003</w:t>
      </w:r>
      <w:r>
        <w:rPr>
          <w:rFonts w:hint="eastAsia"/>
          <w:kern w:val="2"/>
          <w:sz w:val="21"/>
          <w:szCs w:val="24"/>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fldChar w:fldCharType="begin">
          <w:ffData>
            <w:name w:val="Text44"/>
            <w:enabled/>
            <w:calcOnExit w:val="0"/>
            <w:textInput>
              <w:default w:val="机构名称：盛京银行股份有限公司&#13;&#10;注册地址：沈阳市沈河区北站路109号&#13;&#10;官方网址：www.shengjingbank.com.cn&#13;&#10;客户服务热线：95337"/>
            </w:textInput>
          </w:ffData>
        </w:fldChar>
      </w:r>
      <w:r>
        <w:rPr>
          <w:rFonts w:hint="eastAsia"/>
          <w:b w:val="0"/>
          <w:bCs w:val="0"/>
          <w:kern w:val="2"/>
          <w:sz w:val="21"/>
          <w:szCs w:val="24"/>
          <w:highlight w:val="none"/>
          <w:lang w:val="en-US" w:eastAsia="zh-CN" w:bidi="ar"/>
        </w:rPr>
        <w:instrText xml:space="preserve">FORMTEXT</w:instrText>
      </w:r>
      <w:r>
        <w:rPr>
          <w:rFonts w:hint="eastAsia"/>
          <w:b w:val="0"/>
          <w:bCs w:val="0"/>
          <w:kern w:val="2"/>
          <w:sz w:val="21"/>
          <w:szCs w:val="24"/>
          <w:highlight w:val="none"/>
          <w:lang w:val="en-US" w:eastAsia="zh-CN" w:bidi="ar"/>
        </w:rPr>
        <w:fldChar w:fldCharType="separate"/>
      </w:r>
      <w:r>
        <w:rPr>
          <w:rFonts w:hint="eastAsia"/>
          <w:b w:val="0"/>
          <w:bCs w:val="0"/>
          <w:kern w:val="2"/>
          <w:sz w:val="21"/>
          <w:szCs w:val="24"/>
          <w:highlight w:val="none"/>
          <w:lang w:val="en-US" w:eastAsia="zh-CN" w:bidi="ar"/>
        </w:rPr>
        <w:t>机构名称：盛京银行股份有限公司</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注册地址：沈阳市沈河区北站路109号</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官方网址：www.shengjingbank.com.cn</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客户服务热线：95337</w:t>
      </w:r>
      <w:r>
        <w:rPr>
          <w:rFonts w:hint="eastAsia"/>
          <w:b w:val="0"/>
          <w:bCs w:val="0"/>
          <w:kern w:val="2"/>
          <w:sz w:val="21"/>
          <w:szCs w:val="24"/>
          <w:highlight w:val="none"/>
          <w:lang w:val="en-US" w:eastAsia="zh-CN" w:bidi="ar"/>
        </w:rPr>
        <w:fldChar w:fldCharType="end"/>
      </w:r>
    </w:p>
    <w:p>
      <w:pPr>
        <w:spacing w:line="360" w:lineRule="auto"/>
        <w:ind w:left="420" w:leftChars="200" w:firstLine="0" w:firstLineChars="0"/>
        <w:rPr>
          <w:rFonts w:hint="eastAsia"/>
          <w:b w:val="0"/>
          <w:bCs w:val="0"/>
          <w:kern w:val="2"/>
          <w:sz w:val="21"/>
          <w:szCs w:val="24"/>
          <w:highlight w:val="none"/>
          <w:lang w:val="en-US" w:eastAsia="zh-CN" w:bidi="ar"/>
        </w:rPr>
      </w:pPr>
    </w:p>
    <w:p>
      <w:pPr>
        <w:spacing w:line="360" w:lineRule="auto"/>
        <w:ind w:left="420" w:leftChars="200" w:firstLine="0" w:firstLineChars="0"/>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广东华兴银行股份有限公司&#13;&#10;注册地址：汕头市龙湖区黄山路28号四层&#13;&#10;官方网站：www.ghbank.com.cn&#13;&#10;客户服务热线：95091"/>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机构名称：广东华兴银行股份有限公司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注册地址：汕头市龙湖区黄山路28号四层</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官方网站：www.ghbank.com.cn</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客户服务热线：95091</w:t>
      </w:r>
      <w:r>
        <w:rPr>
          <w:rFonts w:hint="eastAsia"/>
          <w:kern w:val="2"/>
          <w:sz w:val="21"/>
          <w:szCs w:val="24"/>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spacing w:line="360" w:lineRule="auto"/>
        <w:ind w:left="420" w:leftChars="200" w:firstLine="0" w:firstLineChars="0"/>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厦门国际银行股份有限公司&#13;&#10;注册地址：厦门市思明区鹭江道8-10号国际银行大厦1-6层&#13;&#10;官方网站：www.xib.com.cn&#13;&#10;客户服务热线：956085"/>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机构名称：厦门国际银行股份有限公司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注册地址：厦门市思明区鹭江道8-10号国际银行大厦1-6层</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官方网站：www.xib.com.cn</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客户服务热线：956085</w:t>
      </w:r>
      <w:r>
        <w:rPr>
          <w:rFonts w:hint="eastAsia"/>
          <w:kern w:val="2"/>
          <w:sz w:val="21"/>
          <w:szCs w:val="24"/>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spacing w:line="360" w:lineRule="auto"/>
        <w:ind w:left="420" w:leftChars="200" w:firstLine="0" w:firstLineChars="0"/>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广州银行股份有限公司&#13;&#10;注册地址：广州市天河区珠江东路30号&#13;&#10;官方网站：www.gzcb.com.cn&#13;&#10;客户服务热线：96699"/>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机构名称：广州银行股份有限公司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注册地址：广州市天河区珠江东路30号</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官方网站：www.gzcb.com.cn</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客户服务热线：96699</w:t>
      </w:r>
      <w:r>
        <w:rPr>
          <w:rFonts w:hint="eastAsia"/>
          <w:kern w:val="2"/>
          <w:sz w:val="21"/>
          <w:szCs w:val="24"/>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keepLines w:val="0"/>
        <w:pageBreakBefore w:val="0"/>
        <w:kinsoku/>
        <w:wordWrap/>
        <w:overflowPunct/>
        <w:topLinePunct w:val="0"/>
        <w:bidi w:val="0"/>
        <w:spacing w:beforeLines="0" w:afterLines="0" w:line="360" w:lineRule="auto"/>
        <w:ind w:left="420" w:leftChars="200" w:right="0" w:rightChars="0" w:firstLine="0" w:firstLineChars="0"/>
        <w:textAlignment w:val="auto"/>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广东南粤银行股份有限公司&#13;&#10;注册地址：广东省湛江市湛江经济技术开发区乐山路27号财富汇金融中心1层01、02号商铺、2层01号商铺、3层01号商铺、39-45层办公室&#13;&#10;官方网站：www.gdnybank.com&#13;&#10;客户服务热线：4000961818（全国） 961818（广东）"/>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机构名称：广东南粤银行股份有限公司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注册地址：广东省湛江市湛江经济技术开发区乐山路27号财富汇金融中心1层01、02号商铺、2层01号商铺、3层01号商铺、39-45层办公室</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官方网站：www.gdnybank.com</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客户服务热线：4000961818（全国） 961818（广东）</w:t>
      </w:r>
      <w:r>
        <w:rPr>
          <w:rFonts w:hint="eastAsia"/>
          <w:kern w:val="2"/>
          <w:sz w:val="21"/>
          <w:szCs w:val="24"/>
          <w:highlight w:val="none"/>
          <w:lang w:val="en-US" w:eastAsia="zh-CN" w:bidi="ar"/>
        </w:rPr>
        <w:fldChar w:fldCharType="end"/>
      </w:r>
    </w:p>
    <w:p>
      <w:pPr>
        <w:keepLines w:val="0"/>
        <w:pageBreakBefore w:val="0"/>
        <w:kinsoku/>
        <w:wordWrap/>
        <w:overflowPunct/>
        <w:topLinePunct w:val="0"/>
        <w:bidi w:val="0"/>
        <w:spacing w:beforeLines="0" w:afterLines="0" w:line="360" w:lineRule="auto"/>
        <w:ind w:right="0" w:rightChars="0" w:firstLine="420" w:firstLineChars="200"/>
        <w:textAlignment w:val="auto"/>
        <w:rPr>
          <w:rFonts w:hint="eastAsia"/>
          <w:kern w:val="2"/>
          <w:sz w:val="21"/>
          <w:szCs w:val="24"/>
          <w:highlight w:val="none"/>
          <w:lang w:val="en-US" w:eastAsia="zh-CN" w:bidi="ar"/>
        </w:rPr>
      </w:pPr>
    </w:p>
    <w:p>
      <w:pPr>
        <w:keepLines w:val="0"/>
        <w:pageBreakBefore w:val="0"/>
        <w:kinsoku/>
        <w:wordWrap/>
        <w:overflowPunct/>
        <w:topLinePunct w:val="0"/>
        <w:bidi w:val="0"/>
        <w:spacing w:beforeLines="0" w:afterLines="0" w:line="360" w:lineRule="auto"/>
        <w:ind w:right="0" w:rightChars="0" w:firstLine="420" w:firstLineChars="200"/>
        <w:textAlignment w:val="auto"/>
        <w:rPr>
          <w:rFonts w:hint="eastAsia"/>
          <w:highlight w:val="none"/>
          <w:lang w:bidi="ar"/>
        </w:rPr>
      </w:pPr>
      <w:r>
        <w:rPr>
          <w:rFonts w:hint="eastAsia"/>
          <w:kern w:val="2"/>
          <w:sz w:val="21"/>
          <w:szCs w:val="24"/>
          <w:highlight w:val="none"/>
          <w:lang w:val="en-US" w:eastAsia="zh-CN" w:bidi="ar"/>
        </w:rPr>
        <w:fldChar w:fldCharType="begin">
          <w:ffData>
            <w:name w:val="Text44"/>
            <w:enabled/>
            <w:calcOnExit w:val="0"/>
            <w:textInput>
              <w:default w:val="机构名称：兴业银行股份有限公司"/>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机构名称：兴业银行股份有限公司</w:t>
      </w:r>
      <w:r>
        <w:rPr>
          <w:rFonts w:hint="eastAsia"/>
          <w:kern w:val="2"/>
          <w:sz w:val="21"/>
          <w:szCs w:val="24"/>
          <w:highlight w:val="none"/>
          <w:lang w:val="en-US" w:eastAsia="zh-CN" w:bidi="ar"/>
        </w:rPr>
        <w:fldChar w:fldCharType="end"/>
      </w:r>
    </w:p>
    <w:p>
      <w:pPr>
        <w:keepLines w:val="0"/>
        <w:pageBreakBefore w:val="0"/>
        <w:kinsoku/>
        <w:wordWrap/>
        <w:overflowPunct/>
        <w:topLinePunct w:val="0"/>
        <w:bidi w:val="0"/>
        <w:spacing w:beforeLines="0" w:afterLines="0" w:line="360" w:lineRule="auto"/>
        <w:ind w:right="0" w:rightChars="0" w:firstLine="420" w:firstLineChars="200"/>
        <w:textAlignment w:val="auto"/>
        <w:rPr>
          <w:rFonts w:hint="eastAsia"/>
          <w:highlight w:val="none"/>
          <w:lang w:bidi="ar"/>
        </w:rPr>
      </w:pPr>
      <w:r>
        <w:rPr>
          <w:rFonts w:hint="eastAsia"/>
          <w:kern w:val="2"/>
          <w:sz w:val="21"/>
          <w:szCs w:val="24"/>
          <w:highlight w:val="none"/>
          <w:lang w:val="en-US" w:eastAsia="zh-CN" w:bidi="ar"/>
        </w:rPr>
        <w:fldChar w:fldCharType="begin">
          <w:ffData>
            <w:name w:val="Text44"/>
            <w:enabled/>
            <w:calcOnExit w:val="0"/>
            <w:textInput>
              <w:default w:val="注册地址：福建省福州市台江区江滨中大道398号兴业银行大厦"/>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注册地址：福建省福州市台江区江滨中大道398号兴业银行大厦</w:t>
      </w:r>
      <w:r>
        <w:rPr>
          <w:rFonts w:hint="eastAsia"/>
          <w:kern w:val="2"/>
          <w:sz w:val="21"/>
          <w:szCs w:val="24"/>
          <w:highlight w:val="none"/>
          <w:lang w:val="en-US" w:eastAsia="zh-CN" w:bidi="ar"/>
        </w:rPr>
        <w:fldChar w:fldCharType="end"/>
      </w:r>
    </w:p>
    <w:p>
      <w:pPr>
        <w:keepLines w:val="0"/>
        <w:pageBreakBefore w:val="0"/>
        <w:kinsoku/>
        <w:wordWrap/>
        <w:overflowPunct/>
        <w:topLinePunct w:val="0"/>
        <w:bidi w:val="0"/>
        <w:spacing w:beforeLines="0" w:afterLines="0" w:line="360" w:lineRule="auto"/>
        <w:ind w:right="0" w:rightChars="0" w:firstLine="420" w:firstLineChars="200"/>
        <w:textAlignment w:val="auto"/>
        <w:rPr>
          <w:rFonts w:hint="default"/>
          <w:kern w:val="2"/>
          <w:sz w:val="21"/>
          <w:szCs w:val="24"/>
          <w:highlight w:val="none"/>
          <w:lang w:val="en-US" w:eastAsia="zh-CN" w:bidi="ar"/>
        </w:rPr>
      </w:pPr>
      <w:r>
        <w:rPr>
          <w:rFonts w:hint="default"/>
          <w:kern w:val="2"/>
          <w:sz w:val="21"/>
          <w:szCs w:val="24"/>
          <w:highlight w:val="none"/>
          <w:lang w:val="en-US" w:eastAsia="zh-CN" w:bidi="ar"/>
        </w:rPr>
        <w:fldChar w:fldCharType="begin">
          <w:ffData>
            <w:name w:val="Text87"/>
            <w:enabled/>
            <w:calcOnExit w:val="0"/>
            <w:textInput>
              <w:default w:val="官方网站：www.cib.com.cn客户服务热线：95561"/>
            </w:textInput>
          </w:ffData>
        </w:fldChar>
      </w:r>
      <w:r>
        <w:rPr>
          <w:rFonts w:hint="default"/>
          <w:kern w:val="2"/>
          <w:sz w:val="21"/>
          <w:szCs w:val="24"/>
          <w:highlight w:val="none"/>
          <w:lang w:val="en-US" w:eastAsia="zh-CN" w:bidi="ar"/>
        </w:rPr>
        <w:instrText xml:space="preserve">FORMTEXT</w:instrText>
      </w:r>
      <w:r>
        <w:rPr>
          <w:rFonts w:hint="default"/>
          <w:kern w:val="2"/>
          <w:sz w:val="21"/>
          <w:szCs w:val="24"/>
          <w:highlight w:val="none"/>
          <w:lang w:val="en-US" w:eastAsia="zh-CN" w:bidi="ar"/>
        </w:rPr>
        <w:fldChar w:fldCharType="separate"/>
      </w:r>
      <w:r>
        <w:rPr>
          <w:rFonts w:hint="default"/>
          <w:kern w:val="2"/>
          <w:sz w:val="21"/>
          <w:szCs w:val="24"/>
          <w:highlight w:val="none"/>
          <w:lang w:val="en-US" w:eastAsia="zh-CN" w:bidi="ar"/>
        </w:rPr>
        <w:t>官方网站：www.cib.com.cn</w:t>
      </w:r>
    </w:p>
    <w:p>
      <w:pPr>
        <w:spacing w:line="360" w:lineRule="auto"/>
        <w:ind w:firstLine="420" w:firstLineChars="200"/>
        <w:rPr>
          <w:rFonts w:hint="default"/>
          <w:kern w:val="2"/>
          <w:sz w:val="21"/>
          <w:szCs w:val="24"/>
          <w:highlight w:val="none"/>
          <w:lang w:val="en-US" w:eastAsia="zh-CN" w:bidi="ar"/>
        </w:rPr>
      </w:pPr>
      <w:r>
        <w:rPr>
          <w:rFonts w:hint="default"/>
          <w:kern w:val="2"/>
          <w:sz w:val="21"/>
          <w:szCs w:val="24"/>
          <w:highlight w:val="none"/>
          <w:lang w:val="en-US" w:eastAsia="zh-CN" w:bidi="ar"/>
        </w:rPr>
        <w:t>客户服务热线：95561</w:t>
      </w:r>
      <w:r>
        <w:rPr>
          <w:rFonts w:hint="default"/>
          <w:kern w:val="2"/>
          <w:sz w:val="21"/>
          <w:szCs w:val="24"/>
          <w:highlight w:val="none"/>
          <w:lang w:val="en-US" w:eastAsia="zh-CN" w:bidi="ar"/>
        </w:rPr>
        <w:fldChar w:fldCharType="end"/>
      </w:r>
    </w:p>
    <w:p>
      <w:pPr>
        <w:spacing w:line="360" w:lineRule="auto"/>
        <w:ind w:left="420" w:leftChars="200" w:firstLine="0" w:firstLineChars="0"/>
        <w:rPr>
          <w:rFonts w:hint="eastAsia"/>
          <w:b w:val="0"/>
          <w:bCs w:val="0"/>
          <w:kern w:val="2"/>
          <w:sz w:val="21"/>
          <w:szCs w:val="24"/>
          <w:highlight w:val="none"/>
          <w:lang w:val="en-US" w:eastAsia="zh-CN" w:bidi="ar"/>
        </w:rPr>
      </w:pP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fldChar w:fldCharType="begin">
          <w:ffData>
            <w:name w:val="Text44"/>
            <w:enabled/>
            <w:calcOnExit w:val="0"/>
            <w:textInput>
              <w:default w:val="机构名称：吉林银行股份有限公司注册地址：吉林省长春市南关区人民大街10666号官方网站：http://www.jlbank.com.cn客户服务热线：400-88-96666"/>
            </w:textInput>
          </w:ffData>
        </w:fldChar>
      </w:r>
      <w:r>
        <w:rPr>
          <w:rFonts w:hint="eastAsia"/>
          <w:b w:val="0"/>
          <w:bCs w:val="0"/>
          <w:kern w:val="2"/>
          <w:sz w:val="21"/>
          <w:szCs w:val="24"/>
          <w:highlight w:val="none"/>
          <w:lang w:val="en-US" w:eastAsia="zh-CN" w:bidi="ar"/>
        </w:rPr>
        <w:instrText xml:space="preserve">FORMTEXT</w:instrText>
      </w:r>
      <w:r>
        <w:rPr>
          <w:rFonts w:hint="eastAsia"/>
          <w:b w:val="0"/>
          <w:bCs w:val="0"/>
          <w:kern w:val="2"/>
          <w:sz w:val="21"/>
          <w:szCs w:val="24"/>
          <w:highlight w:val="none"/>
          <w:lang w:val="en-US" w:eastAsia="zh-CN" w:bidi="ar"/>
        </w:rPr>
        <w:fldChar w:fldCharType="separate"/>
      </w:r>
      <w:r>
        <w:rPr>
          <w:rFonts w:hint="eastAsia"/>
          <w:b w:val="0"/>
          <w:bCs w:val="0"/>
          <w:kern w:val="2"/>
          <w:sz w:val="21"/>
          <w:szCs w:val="24"/>
          <w:highlight w:val="none"/>
          <w:lang w:val="en-US" w:eastAsia="zh-CN" w:bidi="ar"/>
        </w:rPr>
        <w:t>机构名称：吉林银行股份有限公司</w:t>
      </w: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t>注册地址：吉林省长春市南关区人民大街10666号</w:t>
      </w: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t>官方网站：http://www.jlbank.com.cn</w:t>
      </w: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t>客户服务热线：400-88-96666</w:t>
      </w:r>
      <w:r>
        <w:rPr>
          <w:rFonts w:hint="eastAsia"/>
          <w:b w:val="0"/>
          <w:bCs w:val="0"/>
          <w:kern w:val="2"/>
          <w:sz w:val="21"/>
          <w:szCs w:val="24"/>
          <w:highlight w:val="none"/>
          <w:lang w:val="en-US" w:eastAsia="zh-CN" w:bidi="ar"/>
        </w:rPr>
        <w:fldChar w:fldCharType="end"/>
      </w:r>
    </w:p>
    <w:p>
      <w:pPr>
        <w:spacing w:line="360" w:lineRule="auto"/>
        <w:ind w:left="420" w:leftChars="200" w:firstLine="0" w:firstLineChars="0"/>
        <w:rPr>
          <w:rFonts w:hint="eastAsia"/>
          <w:b w:val="0"/>
          <w:bCs w:val="0"/>
          <w:kern w:val="2"/>
          <w:sz w:val="21"/>
          <w:szCs w:val="24"/>
          <w:highlight w:val="none"/>
          <w:lang w:val="en-US" w:eastAsia="zh-CN" w:bidi="ar"/>
        </w:rPr>
      </w:pP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fldChar w:fldCharType="begin">
          <w:ffData>
            <w:name w:val="Text44"/>
            <w:enabled/>
            <w:calcOnExit w:val="0"/>
            <w:textInput>
              <w:default w:val="机构名称：广州农村商业银行股份有限公司&#13;&#10;注册地址：广州市黄埔区映日路9号&#13;&#10;官方网站：www.grcbank.com&#13;&#10;客户服务热线：95313"/>
            </w:textInput>
          </w:ffData>
        </w:fldChar>
      </w:r>
      <w:r>
        <w:rPr>
          <w:rFonts w:hint="eastAsia"/>
          <w:b w:val="0"/>
          <w:bCs w:val="0"/>
          <w:kern w:val="2"/>
          <w:sz w:val="21"/>
          <w:szCs w:val="24"/>
          <w:highlight w:val="none"/>
          <w:lang w:val="en-US" w:eastAsia="zh-CN" w:bidi="ar"/>
        </w:rPr>
        <w:instrText xml:space="preserve">FORMTEXT</w:instrText>
      </w:r>
      <w:r>
        <w:rPr>
          <w:rFonts w:hint="eastAsia"/>
          <w:b w:val="0"/>
          <w:bCs w:val="0"/>
          <w:kern w:val="2"/>
          <w:sz w:val="21"/>
          <w:szCs w:val="24"/>
          <w:highlight w:val="none"/>
          <w:lang w:val="en-US" w:eastAsia="zh-CN" w:bidi="ar"/>
        </w:rPr>
        <w:fldChar w:fldCharType="separate"/>
      </w:r>
      <w:r>
        <w:rPr>
          <w:rFonts w:hint="eastAsia"/>
          <w:b w:val="0"/>
          <w:bCs w:val="0"/>
          <w:kern w:val="2"/>
          <w:sz w:val="21"/>
          <w:szCs w:val="24"/>
          <w:highlight w:val="none"/>
          <w:lang w:val="en-US" w:eastAsia="zh-CN" w:bidi="ar"/>
        </w:rPr>
        <w:t>机构名称：广州农村商业银行股份有限公司</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注册地址：广州市黄埔区映日路9号</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官方网站：www.grcbank.com</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客户服务热线：95313</w:t>
      </w:r>
      <w:r>
        <w:rPr>
          <w:rFonts w:hint="eastAsia"/>
          <w:b w:val="0"/>
          <w:bCs w:val="0"/>
          <w:kern w:val="2"/>
          <w:sz w:val="21"/>
          <w:szCs w:val="24"/>
          <w:highlight w:val="none"/>
          <w:lang w:val="en-US" w:eastAsia="zh-CN" w:bidi="ar"/>
        </w:rPr>
        <w:fldChar w:fldCharType="end"/>
      </w:r>
    </w:p>
    <w:p>
      <w:pPr>
        <w:spacing w:line="360" w:lineRule="auto"/>
        <w:ind w:left="420" w:leftChars="200" w:firstLine="0" w:firstLineChars="0"/>
        <w:rPr>
          <w:rFonts w:hint="eastAsia"/>
          <w:b w:val="0"/>
          <w:bCs w:val="0"/>
          <w:kern w:val="2"/>
          <w:sz w:val="21"/>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fldChar w:fldCharType="begin">
          <w:ffData>
            <w:name w:val="Text44"/>
            <w:enabled/>
            <w:calcOnExit w:val="0"/>
            <w:textInput>
              <w:default w:val="机构名称：招商银行股份有限公司&#13;&#10;注册地址：深圳市福田区深南大道7088号招商银行大厦&#13;&#10;官方网站：www.cmbchina.com&#13;&#10;客户服务热线：95555"/>
            </w:textInput>
          </w:ffData>
        </w:fldChar>
      </w:r>
      <w:r>
        <w:rPr>
          <w:rFonts w:hint="eastAsia"/>
          <w:b w:val="0"/>
          <w:bCs w:val="0"/>
          <w:kern w:val="2"/>
          <w:sz w:val="21"/>
          <w:szCs w:val="24"/>
          <w:highlight w:val="none"/>
          <w:lang w:val="en-US" w:eastAsia="zh-CN" w:bidi="ar"/>
        </w:rPr>
        <w:instrText xml:space="preserve">FORMTEXT</w:instrText>
      </w:r>
      <w:r>
        <w:rPr>
          <w:rFonts w:hint="eastAsia"/>
          <w:b w:val="0"/>
          <w:bCs w:val="0"/>
          <w:kern w:val="2"/>
          <w:sz w:val="21"/>
          <w:szCs w:val="24"/>
          <w:highlight w:val="none"/>
          <w:lang w:val="en-US" w:eastAsia="zh-CN" w:bidi="ar"/>
        </w:rPr>
        <w:fldChar w:fldCharType="separate"/>
      </w:r>
      <w:r>
        <w:rPr>
          <w:rFonts w:hint="eastAsia"/>
          <w:b w:val="0"/>
          <w:bCs w:val="0"/>
          <w:kern w:val="2"/>
          <w:sz w:val="21"/>
          <w:szCs w:val="24"/>
          <w:highlight w:val="none"/>
          <w:lang w:val="en-US" w:eastAsia="zh-CN" w:bidi="ar"/>
        </w:rPr>
        <w:t>机构名称：招商银行股份有限公司</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注册地址：深圳市福田区深南大道7088号招商银行大厦</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官方网站：www.cmbchina.com</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客户服务热线：95555</w:t>
      </w:r>
      <w:r>
        <w:rPr>
          <w:rFonts w:hint="eastAsia"/>
          <w:b w:val="0"/>
          <w:bCs w:val="0"/>
          <w:kern w:val="2"/>
          <w:sz w:val="21"/>
          <w:szCs w:val="24"/>
          <w:highlight w:val="none"/>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b w:val="0"/>
          <w:bCs w:val="0"/>
          <w:kern w:val="2"/>
          <w:sz w:val="21"/>
          <w:szCs w:val="24"/>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kern w:val="2"/>
          <w:sz w:val="21"/>
          <w:szCs w:val="21"/>
          <w:lang w:val="en-US" w:eastAsia="zh-CN" w:bidi="ar-SA"/>
        </w:rPr>
      </w:pPr>
      <w:bookmarkStart w:id="13" w:name="Text44"/>
      <w:r>
        <w:rPr>
          <w:rFonts w:hint="eastAsia"/>
          <w:b w:val="0"/>
          <w:bCs w:val="0"/>
          <w:kern w:val="2"/>
          <w:sz w:val="21"/>
          <w:szCs w:val="24"/>
          <w:highlight w:val="none"/>
          <w:lang w:val="en-US" w:eastAsia="zh-CN" w:bidi="ar"/>
        </w:rPr>
        <w:fldChar w:fldCharType="begin">
          <w:ffData>
            <w:name w:val="Text44"/>
            <w:enabled/>
            <w:calcOnExit w:val="0"/>
            <w:textInput>
              <w:default w:val="机构名称：中信银行股份有限公司&#13;&#10;注册地址：北京市朝阳区光华路10号院1号楼6-30层、32-42层&#13;&#10;官方网站：www.citicbank.com&#13;&#10;客户服务热线：95558"/>
            </w:textInput>
          </w:ffData>
        </w:fldChar>
      </w:r>
      <w:r>
        <w:rPr>
          <w:rFonts w:hint="eastAsia"/>
          <w:b w:val="0"/>
          <w:bCs w:val="0"/>
          <w:kern w:val="2"/>
          <w:sz w:val="21"/>
          <w:szCs w:val="24"/>
          <w:highlight w:val="none"/>
          <w:lang w:val="en-US" w:eastAsia="zh-CN" w:bidi="ar"/>
        </w:rPr>
        <w:instrText xml:space="preserve">FORMTEXT</w:instrText>
      </w:r>
      <w:r>
        <w:rPr>
          <w:rFonts w:hint="eastAsia"/>
          <w:b w:val="0"/>
          <w:bCs w:val="0"/>
          <w:kern w:val="2"/>
          <w:sz w:val="21"/>
          <w:szCs w:val="24"/>
          <w:highlight w:val="none"/>
          <w:lang w:val="en-US" w:eastAsia="zh-CN" w:bidi="ar"/>
        </w:rPr>
        <w:fldChar w:fldCharType="separate"/>
      </w:r>
      <w:r>
        <w:rPr>
          <w:rFonts w:hint="eastAsia"/>
          <w:b w:val="0"/>
          <w:bCs w:val="0"/>
          <w:kern w:val="2"/>
          <w:sz w:val="21"/>
          <w:szCs w:val="24"/>
          <w:highlight w:val="none"/>
          <w:lang w:val="en-US" w:eastAsia="zh-CN" w:bidi="ar"/>
        </w:rPr>
        <w:t>机构名称：中信银行股份有限公司</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注册地址：北京市朝阳区光华路10号院1号楼6-30层、32-42层</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官方网站：www.citicbank.com</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客户服务热线：95558</w:t>
      </w:r>
      <w:r>
        <w:rPr>
          <w:rFonts w:hint="eastAsia"/>
          <w:b w:val="0"/>
          <w:bCs w:val="0"/>
          <w:kern w:val="2"/>
          <w:sz w:val="21"/>
          <w:szCs w:val="24"/>
          <w:highlight w:val="none"/>
          <w:lang w:val="en-US" w:eastAsia="zh-CN" w:bidi="ar"/>
        </w:rPr>
        <w:fldChar w:fldCharType="end"/>
      </w:r>
      <w:bookmarkEnd w:id="13"/>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2"/>
          <w:sz w:val="21"/>
          <w:szCs w:val="21"/>
          <w:lang w:val="en-US" w:eastAsia="zh-CN" w:bidi="ar-SA"/>
        </w:rPr>
      </w:pP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sz w:val="21"/>
          <w:szCs w:val="21"/>
          <w:lang w:val="en-US" w:eastAsia="zh-CN"/>
        </w:rPr>
      </w:pPr>
      <w:r>
        <w:rPr>
          <w:rFonts w:hint="eastAsia" w:ascii="Calibri" w:hAnsi="Calibri" w:eastAsia="宋体" w:cs="Times New Roman"/>
          <w:b w:val="0"/>
          <w:bCs w:val="0"/>
          <w:kern w:val="2"/>
          <w:sz w:val="21"/>
          <w:szCs w:val="22"/>
          <w:highlight w:val="none"/>
          <w:lang w:val="en-US" w:eastAsia="zh-CN" w:bidi="ar"/>
        </w:rPr>
        <w:fldChar w:fldCharType="begin">
          <w:ffData>
            <w:name w:val="Text7"/>
            <w:enabled/>
            <w:calcOnExit w:val="0"/>
            <w:textInput>
              <w:default w:val="由于本次涉及增加代理销售机构，为保证理财产品合同文本的一致性，拟同步对《产品说明书》中关于代理销售机构职责、《投资协议书》中关于反洗钱条款、争议解决方式等描述进行调整。有关修改详见管理人更新后的《理财产品风险揭示书》《理财产品说明书》《理财产品投资者权益须知》及《理财产品投资协议书》。"/>
            </w:textInput>
          </w:ffData>
        </w:fldChar>
      </w:r>
      <w:r>
        <w:rPr>
          <w:rFonts w:hint="eastAsia" w:ascii="Calibri" w:hAnsi="Calibri" w:eastAsia="宋体" w:cs="Times New Roman"/>
          <w:b w:val="0"/>
          <w:bCs w:val="0"/>
          <w:kern w:val="2"/>
          <w:sz w:val="21"/>
          <w:szCs w:val="22"/>
          <w:highlight w:val="none"/>
          <w:lang w:val="en-US" w:eastAsia="zh-CN" w:bidi="ar"/>
        </w:rPr>
        <w:instrText xml:space="preserve">FORMTEXT</w:instrText>
      </w:r>
      <w:r>
        <w:rPr>
          <w:rFonts w:hint="eastAsia" w:ascii="Calibri" w:hAnsi="Calibri" w:eastAsia="宋体" w:cs="Times New Roman"/>
          <w:b w:val="0"/>
          <w:bCs w:val="0"/>
          <w:kern w:val="2"/>
          <w:sz w:val="21"/>
          <w:szCs w:val="22"/>
          <w:highlight w:val="none"/>
          <w:lang w:val="en-US" w:eastAsia="zh-CN" w:bidi="ar"/>
        </w:rPr>
        <w:fldChar w:fldCharType="separate"/>
      </w:r>
      <w:bookmarkStart w:id="15" w:name="_GoBack"/>
      <w:bookmarkEnd w:id="15"/>
      <w:r>
        <w:rPr>
          <w:rFonts w:hint="eastAsia" w:ascii="Calibri" w:hAnsi="Calibri" w:eastAsia="宋体" w:cs="Times New Roman"/>
          <w:b w:val="0"/>
          <w:bCs w:val="0"/>
          <w:kern w:val="2"/>
          <w:sz w:val="21"/>
          <w:szCs w:val="22"/>
          <w:highlight w:val="none"/>
          <w:lang w:val="en-US" w:eastAsia="zh-CN" w:bidi="ar"/>
        </w:rPr>
        <w:t>有关修改详见管理人更新后的《理财产品风险揭示书》《理财产品说明书》《理财产品投资者权益须知》及《理财产品投资协议书》。</w:t>
      </w:r>
      <w:r>
        <w:rPr>
          <w:rFonts w:hint="eastAsia" w:ascii="Calibri" w:hAnsi="Calibri" w:eastAsia="宋体" w:cs="Times New Roman"/>
          <w:b w:val="0"/>
          <w:bCs w:val="0"/>
          <w:kern w:val="2"/>
          <w:sz w:val="21"/>
          <w:szCs w:val="22"/>
          <w:highlight w:val="none"/>
          <w:lang w:val="en-US" w:eastAsia="zh-CN" w:bidi="ar"/>
        </w:rPr>
        <w:fldChar w:fldCharType="end"/>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感谢您</w:t>
      </w:r>
      <w:r>
        <w:rPr>
          <w:rFonts w:hint="eastAsia" w:ascii="宋体" w:hAnsi="宋体" w:eastAsia="宋体" w:cs="宋体"/>
          <w:sz w:val="21"/>
          <w:szCs w:val="21"/>
          <w:lang w:val="en-US" w:eastAsia="zh-CN"/>
        </w:rPr>
        <w:t>一直以来</w:t>
      </w:r>
      <w:r>
        <w:rPr>
          <w:rFonts w:hint="eastAsia" w:ascii="宋体" w:hAnsi="宋体" w:eastAsia="宋体" w:cs="宋体"/>
          <w:sz w:val="21"/>
          <w:szCs w:val="21"/>
        </w:rPr>
        <w:t>对</w:t>
      </w:r>
      <w:r>
        <w:rPr>
          <w:rFonts w:hint="eastAsia" w:ascii="宋体" w:hAnsi="宋体" w:eastAsia="宋体" w:cs="宋体"/>
          <w:sz w:val="21"/>
          <w:szCs w:val="21"/>
          <w:lang w:val="en-US" w:eastAsia="zh-CN"/>
        </w:rPr>
        <w:t>民生理财有限责任公司的</w:t>
      </w:r>
      <w:r>
        <w:rPr>
          <w:rFonts w:hint="eastAsia" w:ascii="宋体" w:hAnsi="宋体" w:eastAsia="宋体" w:cs="宋体"/>
          <w:sz w:val="21"/>
          <w:szCs w:val="21"/>
        </w:rPr>
        <w:t>支持！敬请关注民生</w:t>
      </w:r>
      <w:r>
        <w:rPr>
          <w:rFonts w:hint="eastAsia" w:ascii="宋体" w:hAnsi="宋体" w:eastAsia="宋体" w:cs="宋体"/>
          <w:sz w:val="21"/>
          <w:szCs w:val="21"/>
          <w:lang w:val="en-US" w:eastAsia="zh-CN"/>
        </w:rPr>
        <w:t>理财正在热销</w:t>
      </w:r>
      <w:r>
        <w:rPr>
          <w:rFonts w:hint="eastAsia" w:ascii="宋体" w:hAnsi="宋体" w:eastAsia="宋体" w:cs="宋体"/>
          <w:sz w:val="21"/>
          <w:szCs w:val="21"/>
        </w:rPr>
        <w:t>的理财产品。</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特此公告。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民生理财有限责任公司</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bookmarkStart w:id="14" w:name="Text7"/>
      <w:r>
        <w:rPr>
          <w:rFonts w:hint="eastAsia" w:ascii="宋体" w:hAnsi="宋体" w:eastAsia="宋体" w:cs="宋体"/>
          <w:kern w:val="2"/>
          <w:sz w:val="21"/>
          <w:szCs w:val="21"/>
          <w:vertAlign w:val="baseline"/>
          <w:lang w:val="en-US" w:eastAsia="zh-CN" w:bidi="ar-SA"/>
        </w:rPr>
        <w:fldChar w:fldCharType="begin">
          <w:ffData>
            <w:name w:val="Text7"/>
            <w:enabled/>
            <w:calcOnExit w:val="0"/>
            <w:textInput>
              <w:default w:val="2025年10月9日"/>
            </w:textInput>
          </w:ffData>
        </w:fldChar>
      </w:r>
      <w:r>
        <w:rPr>
          <w:rFonts w:hint="eastAsia" w:ascii="宋体" w:hAnsi="宋体" w:eastAsia="宋体" w:cs="宋体"/>
          <w:kern w:val="2"/>
          <w:sz w:val="21"/>
          <w:szCs w:val="21"/>
          <w:vertAlign w:val="baseline"/>
          <w:lang w:val="en-US" w:eastAsia="zh-CN" w:bidi="ar-SA"/>
        </w:rPr>
        <w:instrText xml:space="preserve">FORMTEXT</w:instrText>
      </w:r>
      <w:r>
        <w:rPr>
          <w:rFonts w:hint="eastAsia" w:ascii="宋体" w:hAnsi="宋体" w:eastAsia="宋体" w:cs="宋体"/>
          <w:kern w:val="2"/>
          <w:sz w:val="21"/>
          <w:szCs w:val="21"/>
          <w:vertAlign w:val="baseline"/>
          <w:lang w:val="en-US" w:eastAsia="zh-CN" w:bidi="ar-SA"/>
        </w:rPr>
        <w:fldChar w:fldCharType="separate"/>
      </w:r>
      <w:r>
        <w:rPr>
          <w:rFonts w:hint="eastAsia" w:ascii="宋体" w:hAnsi="宋体" w:eastAsia="宋体" w:cs="宋体"/>
          <w:kern w:val="2"/>
          <w:sz w:val="21"/>
          <w:szCs w:val="21"/>
          <w:vertAlign w:val="baseline"/>
          <w:lang w:val="en-US" w:eastAsia="zh-CN" w:bidi="ar-SA"/>
        </w:rPr>
        <w:t>2025年10月9日</w:t>
      </w:r>
      <w:r>
        <w:rPr>
          <w:rFonts w:hint="eastAsia" w:ascii="宋体" w:hAnsi="宋体" w:eastAsia="宋体" w:cs="宋体"/>
          <w:kern w:val="2"/>
          <w:sz w:val="21"/>
          <w:szCs w:val="21"/>
          <w:vertAlign w:val="baseline"/>
          <w:lang w:val="en-US" w:eastAsia="zh-CN" w:bidi="ar-SA"/>
        </w:rPr>
        <w:fldChar w:fldCharType="end"/>
      </w:r>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7FCF"/>
    <w:rsid w:val="00B94B98"/>
    <w:rsid w:val="00D01542"/>
    <w:rsid w:val="00F747B4"/>
    <w:rsid w:val="011E22A5"/>
    <w:rsid w:val="014B5158"/>
    <w:rsid w:val="01711626"/>
    <w:rsid w:val="01C14B70"/>
    <w:rsid w:val="01C631F6"/>
    <w:rsid w:val="01CC1A5F"/>
    <w:rsid w:val="01D03BB3"/>
    <w:rsid w:val="027F66B5"/>
    <w:rsid w:val="02CD2B18"/>
    <w:rsid w:val="030A2437"/>
    <w:rsid w:val="030F09AF"/>
    <w:rsid w:val="03305FFE"/>
    <w:rsid w:val="0350370C"/>
    <w:rsid w:val="0382477E"/>
    <w:rsid w:val="04453DDD"/>
    <w:rsid w:val="04EE14A4"/>
    <w:rsid w:val="04F27D1F"/>
    <w:rsid w:val="058E0893"/>
    <w:rsid w:val="05CB0295"/>
    <w:rsid w:val="066324B6"/>
    <w:rsid w:val="06655073"/>
    <w:rsid w:val="06FA6082"/>
    <w:rsid w:val="070815B1"/>
    <w:rsid w:val="072A18BF"/>
    <w:rsid w:val="07A35216"/>
    <w:rsid w:val="07AE1028"/>
    <w:rsid w:val="07DF75F9"/>
    <w:rsid w:val="090614F3"/>
    <w:rsid w:val="0949658A"/>
    <w:rsid w:val="094F7CD1"/>
    <w:rsid w:val="09B12854"/>
    <w:rsid w:val="0A212DC4"/>
    <w:rsid w:val="0A2F1883"/>
    <w:rsid w:val="0AC460B7"/>
    <w:rsid w:val="0AE0030A"/>
    <w:rsid w:val="0B122B7A"/>
    <w:rsid w:val="0BA00B5F"/>
    <w:rsid w:val="0BDD1356"/>
    <w:rsid w:val="0C913FB2"/>
    <w:rsid w:val="0CF2414E"/>
    <w:rsid w:val="0D307569"/>
    <w:rsid w:val="0D35789F"/>
    <w:rsid w:val="0D39380C"/>
    <w:rsid w:val="0DF412D1"/>
    <w:rsid w:val="0E1E38F5"/>
    <w:rsid w:val="0E4C7596"/>
    <w:rsid w:val="0E5D24D6"/>
    <w:rsid w:val="0E84390F"/>
    <w:rsid w:val="0EB013D2"/>
    <w:rsid w:val="0F101C83"/>
    <w:rsid w:val="0F75722A"/>
    <w:rsid w:val="0F7E213C"/>
    <w:rsid w:val="0FDA2BBD"/>
    <w:rsid w:val="0FF26413"/>
    <w:rsid w:val="10097209"/>
    <w:rsid w:val="11017039"/>
    <w:rsid w:val="110A7385"/>
    <w:rsid w:val="116E3FA7"/>
    <w:rsid w:val="11A41173"/>
    <w:rsid w:val="11C61AC3"/>
    <w:rsid w:val="11D04F45"/>
    <w:rsid w:val="121F5A22"/>
    <w:rsid w:val="12681C41"/>
    <w:rsid w:val="13130346"/>
    <w:rsid w:val="134D53A7"/>
    <w:rsid w:val="136C3FC9"/>
    <w:rsid w:val="139A43A5"/>
    <w:rsid w:val="13B13790"/>
    <w:rsid w:val="13D209C0"/>
    <w:rsid w:val="14427871"/>
    <w:rsid w:val="14501AE1"/>
    <w:rsid w:val="145C6999"/>
    <w:rsid w:val="14800EEB"/>
    <w:rsid w:val="15200B35"/>
    <w:rsid w:val="15645C37"/>
    <w:rsid w:val="160259C5"/>
    <w:rsid w:val="163D388B"/>
    <w:rsid w:val="16473933"/>
    <w:rsid w:val="16A55177"/>
    <w:rsid w:val="176B772F"/>
    <w:rsid w:val="178D206F"/>
    <w:rsid w:val="17A90B89"/>
    <w:rsid w:val="17CC230C"/>
    <w:rsid w:val="17CE0A62"/>
    <w:rsid w:val="17EF7C85"/>
    <w:rsid w:val="18146CF5"/>
    <w:rsid w:val="18633210"/>
    <w:rsid w:val="18BF797F"/>
    <w:rsid w:val="18CA332F"/>
    <w:rsid w:val="192C4A82"/>
    <w:rsid w:val="19851F3C"/>
    <w:rsid w:val="1999328D"/>
    <w:rsid w:val="19D24A40"/>
    <w:rsid w:val="1A582853"/>
    <w:rsid w:val="1AA4758C"/>
    <w:rsid w:val="1B0E754E"/>
    <w:rsid w:val="1BB13B1D"/>
    <w:rsid w:val="1C2721F1"/>
    <w:rsid w:val="1C85102B"/>
    <w:rsid w:val="1CE5034C"/>
    <w:rsid w:val="1CFA299A"/>
    <w:rsid w:val="1D144EE2"/>
    <w:rsid w:val="1D7A2EE8"/>
    <w:rsid w:val="1DE14E00"/>
    <w:rsid w:val="1E051523"/>
    <w:rsid w:val="1E2F072D"/>
    <w:rsid w:val="1FE92264"/>
    <w:rsid w:val="20397E91"/>
    <w:rsid w:val="20536FB9"/>
    <w:rsid w:val="205468F0"/>
    <w:rsid w:val="208732C1"/>
    <w:rsid w:val="213C310A"/>
    <w:rsid w:val="21AF16D4"/>
    <w:rsid w:val="22867CC2"/>
    <w:rsid w:val="2338225B"/>
    <w:rsid w:val="24310265"/>
    <w:rsid w:val="247B45E7"/>
    <w:rsid w:val="24B33DA7"/>
    <w:rsid w:val="24D1520C"/>
    <w:rsid w:val="24D44A97"/>
    <w:rsid w:val="25377FAD"/>
    <w:rsid w:val="254273BC"/>
    <w:rsid w:val="259B2606"/>
    <w:rsid w:val="25C1601B"/>
    <w:rsid w:val="25D078E2"/>
    <w:rsid w:val="261C4796"/>
    <w:rsid w:val="263D03D3"/>
    <w:rsid w:val="26741610"/>
    <w:rsid w:val="26763DFB"/>
    <w:rsid w:val="26C7447F"/>
    <w:rsid w:val="278C52B9"/>
    <w:rsid w:val="278D269A"/>
    <w:rsid w:val="279772B3"/>
    <w:rsid w:val="27DA724D"/>
    <w:rsid w:val="282947F3"/>
    <w:rsid w:val="28AC2371"/>
    <w:rsid w:val="29225ADF"/>
    <w:rsid w:val="29430220"/>
    <w:rsid w:val="29A84CE7"/>
    <w:rsid w:val="2A055BE8"/>
    <w:rsid w:val="2A750BB8"/>
    <w:rsid w:val="2A7C4A7E"/>
    <w:rsid w:val="2A9A1EF5"/>
    <w:rsid w:val="2B76703A"/>
    <w:rsid w:val="2B7F517B"/>
    <w:rsid w:val="2BC37507"/>
    <w:rsid w:val="2C7E1F7A"/>
    <w:rsid w:val="2C945944"/>
    <w:rsid w:val="2CD2711E"/>
    <w:rsid w:val="2D104B23"/>
    <w:rsid w:val="2D953FBC"/>
    <w:rsid w:val="2E090714"/>
    <w:rsid w:val="2E296A4A"/>
    <w:rsid w:val="2F6C2559"/>
    <w:rsid w:val="2FE54FFE"/>
    <w:rsid w:val="302D3CF1"/>
    <w:rsid w:val="30BE473E"/>
    <w:rsid w:val="30D269A9"/>
    <w:rsid w:val="31C14A9F"/>
    <w:rsid w:val="32265FD5"/>
    <w:rsid w:val="323D2377"/>
    <w:rsid w:val="32403E9F"/>
    <w:rsid w:val="3351443E"/>
    <w:rsid w:val="336E68C4"/>
    <w:rsid w:val="344D24B7"/>
    <w:rsid w:val="345A58AB"/>
    <w:rsid w:val="345E6B39"/>
    <w:rsid w:val="348219C2"/>
    <w:rsid w:val="349266C2"/>
    <w:rsid w:val="34B643B7"/>
    <w:rsid w:val="352528EA"/>
    <w:rsid w:val="364D63EA"/>
    <w:rsid w:val="3702134C"/>
    <w:rsid w:val="37572A04"/>
    <w:rsid w:val="3771784D"/>
    <w:rsid w:val="37932CC7"/>
    <w:rsid w:val="37B26A07"/>
    <w:rsid w:val="37C75B0A"/>
    <w:rsid w:val="38145279"/>
    <w:rsid w:val="38160850"/>
    <w:rsid w:val="38466C54"/>
    <w:rsid w:val="38976768"/>
    <w:rsid w:val="395E1EC2"/>
    <w:rsid w:val="39797D07"/>
    <w:rsid w:val="39814DD8"/>
    <w:rsid w:val="3A314D86"/>
    <w:rsid w:val="3ABB0345"/>
    <w:rsid w:val="3ACB4F85"/>
    <w:rsid w:val="3AD008B8"/>
    <w:rsid w:val="3BED3519"/>
    <w:rsid w:val="3C237ED3"/>
    <w:rsid w:val="3D5D5A1C"/>
    <w:rsid w:val="3D747268"/>
    <w:rsid w:val="3E367F26"/>
    <w:rsid w:val="3E61605F"/>
    <w:rsid w:val="3E7E5396"/>
    <w:rsid w:val="3E9165B5"/>
    <w:rsid w:val="3EB6578C"/>
    <w:rsid w:val="3EE71542"/>
    <w:rsid w:val="3EFE3F03"/>
    <w:rsid w:val="3FF25841"/>
    <w:rsid w:val="40126CC4"/>
    <w:rsid w:val="408D50F6"/>
    <w:rsid w:val="40A53F33"/>
    <w:rsid w:val="40E879F9"/>
    <w:rsid w:val="41417462"/>
    <w:rsid w:val="41A01E07"/>
    <w:rsid w:val="41A42AF9"/>
    <w:rsid w:val="423C5EF4"/>
    <w:rsid w:val="43505534"/>
    <w:rsid w:val="439F0E1A"/>
    <w:rsid w:val="43F854C2"/>
    <w:rsid w:val="448C255B"/>
    <w:rsid w:val="44910455"/>
    <w:rsid w:val="453B5FB7"/>
    <w:rsid w:val="455901D1"/>
    <w:rsid w:val="455D1581"/>
    <w:rsid w:val="45B01E1F"/>
    <w:rsid w:val="46571E60"/>
    <w:rsid w:val="468D4D4B"/>
    <w:rsid w:val="46CB0A54"/>
    <w:rsid w:val="47506B99"/>
    <w:rsid w:val="478D1D86"/>
    <w:rsid w:val="47CA5719"/>
    <w:rsid w:val="48EC70BB"/>
    <w:rsid w:val="48FF6CB3"/>
    <w:rsid w:val="49582C60"/>
    <w:rsid w:val="49B45094"/>
    <w:rsid w:val="4A0064B4"/>
    <w:rsid w:val="4A922FA0"/>
    <w:rsid w:val="4A94318F"/>
    <w:rsid w:val="4ABF6D2F"/>
    <w:rsid w:val="4B056A7D"/>
    <w:rsid w:val="4B19004B"/>
    <w:rsid w:val="4B206E0E"/>
    <w:rsid w:val="4B2C1A33"/>
    <w:rsid w:val="4BB06DF3"/>
    <w:rsid w:val="4BF73B24"/>
    <w:rsid w:val="4CB4682F"/>
    <w:rsid w:val="4D393510"/>
    <w:rsid w:val="4D486D7F"/>
    <w:rsid w:val="4DFE2E32"/>
    <w:rsid w:val="4E5578AC"/>
    <w:rsid w:val="4FBF6DE2"/>
    <w:rsid w:val="5080141E"/>
    <w:rsid w:val="509D23DD"/>
    <w:rsid w:val="50DB62B4"/>
    <w:rsid w:val="51B20896"/>
    <w:rsid w:val="51CB73DF"/>
    <w:rsid w:val="5325368A"/>
    <w:rsid w:val="534E5B0B"/>
    <w:rsid w:val="546A4246"/>
    <w:rsid w:val="54E733C1"/>
    <w:rsid w:val="54FE65AB"/>
    <w:rsid w:val="55E44383"/>
    <w:rsid w:val="55F37132"/>
    <w:rsid w:val="568E6C57"/>
    <w:rsid w:val="56967262"/>
    <w:rsid w:val="5808024E"/>
    <w:rsid w:val="58A13F6B"/>
    <w:rsid w:val="59284BD5"/>
    <w:rsid w:val="598A66DE"/>
    <w:rsid w:val="59FE204F"/>
    <w:rsid w:val="5AF27442"/>
    <w:rsid w:val="5B0B1B8C"/>
    <w:rsid w:val="5B232664"/>
    <w:rsid w:val="5B393E74"/>
    <w:rsid w:val="5C1A29AA"/>
    <w:rsid w:val="5C2907A3"/>
    <w:rsid w:val="5C3B12A9"/>
    <w:rsid w:val="5CCD537D"/>
    <w:rsid w:val="5D8764E9"/>
    <w:rsid w:val="5DC179FF"/>
    <w:rsid w:val="5F746704"/>
    <w:rsid w:val="5FAA3AFF"/>
    <w:rsid w:val="60BA277C"/>
    <w:rsid w:val="6142577F"/>
    <w:rsid w:val="614F6F99"/>
    <w:rsid w:val="61A62640"/>
    <w:rsid w:val="61A85346"/>
    <w:rsid w:val="621351F3"/>
    <w:rsid w:val="624C3873"/>
    <w:rsid w:val="625F1FDD"/>
    <w:rsid w:val="62A41344"/>
    <w:rsid w:val="630F273F"/>
    <w:rsid w:val="632D03EB"/>
    <w:rsid w:val="636F045F"/>
    <w:rsid w:val="63AC7512"/>
    <w:rsid w:val="63EBA66F"/>
    <w:rsid w:val="640C6632"/>
    <w:rsid w:val="641C1EF0"/>
    <w:rsid w:val="6440665D"/>
    <w:rsid w:val="64783328"/>
    <w:rsid w:val="649A2F75"/>
    <w:rsid w:val="649B5961"/>
    <w:rsid w:val="651D1CF3"/>
    <w:rsid w:val="6571624E"/>
    <w:rsid w:val="6583640C"/>
    <w:rsid w:val="65A31BCC"/>
    <w:rsid w:val="65A663D3"/>
    <w:rsid w:val="65C94267"/>
    <w:rsid w:val="661D1C23"/>
    <w:rsid w:val="66201268"/>
    <w:rsid w:val="667A6BA5"/>
    <w:rsid w:val="66B47AB5"/>
    <w:rsid w:val="673533A0"/>
    <w:rsid w:val="67952179"/>
    <w:rsid w:val="67EF1790"/>
    <w:rsid w:val="68084A05"/>
    <w:rsid w:val="68101B70"/>
    <w:rsid w:val="68331B48"/>
    <w:rsid w:val="685C7BC6"/>
    <w:rsid w:val="68A82244"/>
    <w:rsid w:val="68E7276B"/>
    <w:rsid w:val="69811F27"/>
    <w:rsid w:val="69F61967"/>
    <w:rsid w:val="6B52734E"/>
    <w:rsid w:val="6B6A697F"/>
    <w:rsid w:val="6BC50D76"/>
    <w:rsid w:val="6C3A03E1"/>
    <w:rsid w:val="6C6D5DF2"/>
    <w:rsid w:val="6CA639CD"/>
    <w:rsid w:val="6CAC7621"/>
    <w:rsid w:val="6D394241"/>
    <w:rsid w:val="6D3A1056"/>
    <w:rsid w:val="6D3A1CC2"/>
    <w:rsid w:val="6D8B6927"/>
    <w:rsid w:val="6DEF5F13"/>
    <w:rsid w:val="6EC868EA"/>
    <w:rsid w:val="6EDF073E"/>
    <w:rsid w:val="6EDF4F45"/>
    <w:rsid w:val="6F3A4D57"/>
    <w:rsid w:val="6F5649DA"/>
    <w:rsid w:val="6F866004"/>
    <w:rsid w:val="6F952C46"/>
    <w:rsid w:val="701E2304"/>
    <w:rsid w:val="702B7E17"/>
    <w:rsid w:val="702E686B"/>
    <w:rsid w:val="708F624F"/>
    <w:rsid w:val="7093524D"/>
    <w:rsid w:val="709F4552"/>
    <w:rsid w:val="70E61A7D"/>
    <w:rsid w:val="71151333"/>
    <w:rsid w:val="723939C7"/>
    <w:rsid w:val="723A1D75"/>
    <w:rsid w:val="724805E1"/>
    <w:rsid w:val="726C028A"/>
    <w:rsid w:val="726C37BE"/>
    <w:rsid w:val="7299748B"/>
    <w:rsid w:val="729A468E"/>
    <w:rsid w:val="72BD48CD"/>
    <w:rsid w:val="736A2467"/>
    <w:rsid w:val="74003C5F"/>
    <w:rsid w:val="74661472"/>
    <w:rsid w:val="74792624"/>
    <w:rsid w:val="74CC462D"/>
    <w:rsid w:val="75CC3AF4"/>
    <w:rsid w:val="762E0520"/>
    <w:rsid w:val="76635464"/>
    <w:rsid w:val="76B963D7"/>
    <w:rsid w:val="77000D49"/>
    <w:rsid w:val="77FC7CE8"/>
    <w:rsid w:val="78027672"/>
    <w:rsid w:val="784F3560"/>
    <w:rsid w:val="78BE6027"/>
    <w:rsid w:val="792203D2"/>
    <w:rsid w:val="79513E27"/>
    <w:rsid w:val="7AB80DFB"/>
    <w:rsid w:val="7B12229E"/>
    <w:rsid w:val="7B1D4857"/>
    <w:rsid w:val="7B4870C0"/>
    <w:rsid w:val="7BCA1FA7"/>
    <w:rsid w:val="7BCA7537"/>
    <w:rsid w:val="7BF97273"/>
    <w:rsid w:val="7C3A3560"/>
    <w:rsid w:val="7C5F1080"/>
    <w:rsid w:val="7C611327"/>
    <w:rsid w:val="7C6F21CC"/>
    <w:rsid w:val="7C7956BA"/>
    <w:rsid w:val="7CA4518D"/>
    <w:rsid w:val="7CB11915"/>
    <w:rsid w:val="7CB329A2"/>
    <w:rsid w:val="7CB62EA9"/>
    <w:rsid w:val="7D395FCA"/>
    <w:rsid w:val="7DB963DF"/>
    <w:rsid w:val="7DE07113"/>
    <w:rsid w:val="7DE12BC7"/>
    <w:rsid w:val="7EE5150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0</TotalTime>
  <ScaleCrop>false</ScaleCrop>
  <LinksUpToDate>false</LinksUpToDate>
  <CharactersWithSpaces>0</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cmbc</dc:creator>
  <cp:lastModifiedBy>cmbc</cp:lastModifiedBy>
  <dcterms:modified xsi:type="dcterms:W3CDTF">2025-09-29T01:23:04Z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CGWFP6GP79UQ06BGRYRNYL0S7ZCMOYYRES06NJEPXFGRTELTZDBRYCJGFSUTPCRRXSM6EOZNZI7D8IXJROFTRFFN89C0WLLB8XOOQHB3209C002E23478EC5A575D3E6FDEDEDE1</vt:lpwstr>
  </property>
  <property fmtid="{D5CDD505-2E9C-101B-9397-08002B2CF9AE}" pid="5" name="ICV">
    <vt:lpwstr>4EF916CB7DC54710962CDEB774FE0D87_13</vt:lpwstr>
  </property>
</Properties>
</file>