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杭银理财幸福99季添益1911期理财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杭银理财幸福99季添益1911期理财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TYG3M1911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2.4061%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3.5580%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3.4952%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2.8869%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3.4732%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4.4697%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-1.3456%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0.6576%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5.3097%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4.7759%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3.9323%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3.7513%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3.8471%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3.7393%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4.0937%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4.1658%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杭银理财幸福99季添益1911期理财B款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TYG3M1911B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2.0762%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2.9041%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3.5548%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-1.2138%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0.7561%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5.3815%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杭银理财幸福99季添益1911期理财C款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TYG3M1911C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2.9512%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2.5020%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3.6459%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3.6173%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3.5740%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4.6075%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-1.1810%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0.8220%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2025年9月17日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