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cs="宋体"/>
          <w:b/>
          <w:bCs/>
          <w:sz w:val="44"/>
          <w:szCs w:val="44"/>
          <w:highlight w:val="none"/>
          <w:lang w:eastAsia="zh-CN"/>
        </w:rPr>
        <w:t>幸福99添益(安享优选)90天持有期2期理财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cs="宋体"/>
          <w:b/>
          <w:bCs/>
          <w:sz w:val="44"/>
          <w:szCs w:val="44"/>
          <w:highlight w:val="none"/>
          <w:lang w:eastAsia="zh-CN"/>
        </w:rPr>
        <w:t>幸福99添益(安享优选)90天持有期2期理财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幸福99添益(安享优选)90天持有期2期理财风险揭示书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幸福99添益(安享优选)90天持有期2期理财产品说明书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cs="宋体"/>
          <w:b/>
          <w:highlight w:val="none"/>
          <w:lang w:eastAsia="zh-CN"/>
        </w:rPr>
        <w:t>幸福99添益(安享优选)90天持有期2期理财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幸福99添益(安享优选)90天持有期2期理财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宋体" w:cs="宋体"/>
          <w:bCs/>
          <w:sz w:val="24"/>
          <w:highlight w:val="none"/>
          <w:lang w:val="en-US" w:eastAsia="zh-CN"/>
        </w:rPr>
        <w:t>Z7002224000113</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ww.hzbank.com.cn，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指作为幸福99添益(安享优选)90天持有期2期理财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幸福99添益(安享优选)90天持有期2期理财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lang w:eastAsia="zh-CN"/>
              </w:rPr>
              <w:t>幸福99添益(安享优选)90天持有期2期理财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添益(安享优选)90天持有期2期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TYGC90D2406</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本理财计划在全国银行业理财信息登记系统的登记编码是〖Z7002224000113〗，投资者可依据该编码在“中国理财网（www.chinawealth.com.cn）”查询本理财计划信息。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rPr>
              <w:t>其中：</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rPr>
              <w:t>A份额（销售代码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C90D2406A</w:t>
            </w:r>
            <w:r>
              <w:rPr>
                <w:rFonts w:hint="eastAsia" w:ascii="宋体" w:hAnsi="宋体" w:cs="宋体"/>
                <w:b w:val="0"/>
                <w:bCs/>
                <w:sz w:val="21"/>
                <w:szCs w:val="21"/>
                <w:highlight w:val="none"/>
              </w:rPr>
              <w:t>〗</w:t>
            </w:r>
            <w:r>
              <w:rPr>
                <w:rFonts w:ascii="宋体" w:hAnsi="宋体" w:cs="宋体"/>
                <w:bCs/>
                <w:sz w:val="21"/>
                <w:szCs w:val="21"/>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lang w:val="en-US" w:eastAsia="zh-CN"/>
              </w:rPr>
              <w:t>B份额（</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C90D2406B</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lang w:val="en-US" w:eastAsia="zh-CN"/>
              </w:rPr>
              <w:t>C份额（</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C90D2406C</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lang w:val="en-US" w:eastAsia="zh-CN"/>
              </w:rPr>
              <w:t>D份额（</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C90D2406D</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lang w:val="en-US" w:eastAsia="zh-CN"/>
              </w:rPr>
              <w:t>W份额（</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C90D2406W</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p>
            <w:pPr>
              <w:widowControl/>
              <w:spacing w:line="360" w:lineRule="auto"/>
              <w:contextualSpacing/>
              <w:rPr>
                <w:rFonts w:hint="default" w:ascii="宋体" w:hAnsi="宋体" w:cs="宋体"/>
                <w:bCs/>
                <w:sz w:val="21"/>
                <w:szCs w:val="21"/>
                <w:lang w:val="en-US" w:eastAsia="zh-CN"/>
              </w:rPr>
            </w:pPr>
            <w:r>
              <w:rPr>
                <w:rFonts w:hint="eastAsia" w:ascii="宋体" w:hAnsi="宋体" w:cs="宋体"/>
                <w:bCs/>
                <w:sz w:val="21"/>
                <w:szCs w:val="21"/>
                <w:lang w:val="en-US" w:eastAsia="zh-CN"/>
              </w:rPr>
              <w:t>P份额</w:t>
            </w:r>
            <w:r>
              <w:rPr>
                <w:rFonts w:hint="eastAsia" w:ascii="宋体" w:hAnsi="宋体" w:cs="宋体"/>
                <w:sz w:val="21"/>
                <w:szCs w:val="21"/>
                <w:highlight w:val="none"/>
                <w:lang w:val="en-US" w:eastAsia="zh-CN"/>
              </w:rPr>
              <w:t>（芙蓉锦程·优选）</w:t>
            </w:r>
            <w:r>
              <w:rPr>
                <w:rFonts w:hint="eastAsia" w:ascii="宋体" w:hAnsi="宋体" w:cs="宋体"/>
                <w:bCs/>
                <w:sz w:val="21"/>
                <w:szCs w:val="21"/>
                <w:lang w:val="en-US" w:eastAsia="zh-CN"/>
              </w:rPr>
              <w:t>（</w:t>
            </w:r>
            <w:r>
              <w:rPr>
                <w:rFonts w:hint="eastAsia" w:ascii="宋体" w:hAnsi="宋体" w:cs="宋体"/>
                <w:bCs/>
                <w:sz w:val="21"/>
                <w:szCs w:val="21"/>
              </w:rPr>
              <w:t>销售代码</w:t>
            </w:r>
            <w:r>
              <w:rPr>
                <w:rFonts w:hint="eastAsia" w:ascii="宋体" w:hAnsi="宋体" w:cs="宋体"/>
                <w:b w:val="0"/>
                <w:bCs/>
                <w:sz w:val="21"/>
                <w:szCs w:val="21"/>
                <w:highlight w:val="none"/>
              </w:rPr>
              <w:t>〖</w:t>
            </w:r>
            <w:r>
              <w:rPr>
                <w:rFonts w:hint="eastAsia" w:ascii="宋体" w:hAnsi="宋体" w:cs="宋体"/>
                <w:b w:val="0"/>
                <w:bCs/>
                <w:sz w:val="21"/>
                <w:szCs w:val="21"/>
              </w:rPr>
              <w:t>TY</w:t>
            </w:r>
            <w:r>
              <w:rPr>
                <w:rFonts w:ascii="宋体" w:hAnsi="宋体" w:cs="宋体"/>
                <w:b w:val="0"/>
                <w:bCs/>
                <w:sz w:val="21"/>
                <w:szCs w:val="21"/>
              </w:rPr>
              <w:t>G</w:t>
            </w:r>
            <w:r>
              <w:rPr>
                <w:rFonts w:hint="eastAsia" w:ascii="宋体" w:hAnsi="宋体" w:cs="宋体"/>
                <w:b w:val="0"/>
                <w:bCs/>
                <w:sz w:val="21"/>
                <w:szCs w:val="21"/>
                <w:lang w:val="en-US" w:eastAsia="zh-CN"/>
              </w:rPr>
              <w:t>C90D2406P</w:t>
            </w:r>
            <w:r>
              <w:rPr>
                <w:rFonts w:hint="eastAsia" w:ascii="宋体" w:hAnsi="宋体" w:cs="宋体"/>
                <w:b w:val="0"/>
                <w:bCs/>
                <w:sz w:val="21"/>
                <w:szCs w:val="21"/>
                <w:highlight w:val="none"/>
              </w:rPr>
              <w:t>〗</w:t>
            </w:r>
            <w:r>
              <w:rPr>
                <w:rFonts w:hint="eastAsia" w:ascii="宋体" w:hAnsi="宋体" w:cs="宋体"/>
                <w:bCs/>
                <w:sz w:val="21"/>
                <w:szCs w:val="21"/>
                <w:lang w:val="en-US" w:eastAsia="zh-CN"/>
              </w:rPr>
              <w:t>）</w:t>
            </w:r>
            <w:r>
              <w:rPr>
                <w:rFonts w:hint="eastAsia" w:ascii="宋体" w:hAnsi="宋体" w:cs="宋体"/>
                <w:bCs/>
                <w:sz w:val="21"/>
                <w:szCs w:val="21"/>
              </w:rPr>
              <w:t>：面向</w:t>
            </w:r>
            <w:r>
              <w:rPr>
                <w:rFonts w:ascii="宋体" w:hAnsi="宋体" w:cs="宋体"/>
                <w:bCs/>
                <w:sz w:val="21"/>
                <w:szCs w:val="21"/>
              </w:rPr>
              <w:t>普通</w:t>
            </w:r>
            <w:r>
              <w:rPr>
                <w:rFonts w:hint="eastAsia" w:ascii="宋体" w:hAnsi="宋体" w:cs="宋体"/>
                <w:bCs/>
                <w:sz w:val="21"/>
                <w:szCs w:val="21"/>
              </w:rPr>
              <w:t>个人投资者和机构客户发售。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rPr>
              <w:t>〖</w:t>
            </w:r>
            <w:r>
              <w:rPr>
                <w:rFonts w:hint="eastAsia" w:ascii="宋体" w:hAnsi="宋体" w:cs="宋体"/>
                <w:bCs/>
                <w:sz w:val="21"/>
                <w:szCs w:val="21"/>
              </w:rPr>
              <w:t>A份额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rPr>
              <w:t>〖</w:t>
            </w:r>
            <w:r>
              <w:rPr>
                <w:rFonts w:hint="eastAsia" w:ascii="宋体" w:hAnsi="宋体" w:cs="宋体"/>
                <w:sz w:val="21"/>
                <w:szCs w:val="21"/>
                <w:lang w:val="en-US" w:eastAsia="zh-CN"/>
              </w:rPr>
              <w:t>W</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sz w:val="21"/>
                <w:szCs w:val="21"/>
              </w:rPr>
              <w:t>〖</w:t>
            </w:r>
            <w:r>
              <w:rPr>
                <w:rFonts w:hint="eastAsia" w:ascii="宋体" w:hAnsi="宋体" w:cs="宋体"/>
                <w:sz w:val="21"/>
                <w:szCs w:val="21"/>
                <w:lang w:val="en-US" w:eastAsia="zh-CN"/>
              </w:rPr>
              <w:t>P</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lang w:val="en-US" w:eastAsia="zh-CN"/>
              </w:rPr>
            </w:pP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90</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90</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90</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90</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7:00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7:00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日上午〖9:00〗至下午〖1</w:t>
            </w:r>
            <w:r>
              <w:rPr>
                <w:rFonts w:hint="eastAsia" w:ascii="宋体" w:hAnsi="宋体" w:cs="宋体"/>
                <w:color w:val="000000"/>
                <w:sz w:val="21"/>
                <w:szCs w:val="21"/>
                <w:highlight w:val="none"/>
                <w:lang w:val="en-US" w:eastAsia="zh-CN"/>
              </w:rPr>
              <w:t>7:00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bCs/>
                <w:sz w:val="21"/>
                <w:szCs w:val="21"/>
              </w:rPr>
              <w:t>A份额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W</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cs="宋体"/>
                <w:color w:val="000000"/>
                <w:sz w:val="21"/>
                <w:szCs w:val="21"/>
                <w:highlight w:val="none"/>
                <w:lang w:val="en-US" w:eastAsia="zh-CN"/>
              </w:rPr>
              <w:t>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p>
            <w:pPr>
              <w:widowControl/>
              <w:spacing w:line="360" w:lineRule="auto"/>
              <w:contextualSpacing/>
              <w:rPr>
                <w:rFonts w:hint="default" w:ascii="宋体" w:hAnsi="宋体" w:cs="宋体"/>
                <w:sz w:val="21"/>
                <w:szCs w:val="21"/>
                <w:highlight w:val="none"/>
                <w:lang w:val="en-US" w:eastAsia="zh-CN"/>
              </w:rPr>
            </w:pPr>
            <w:r>
              <w:rPr>
                <w:rFonts w:hint="eastAsia" w:ascii="宋体" w:hAnsi="宋体" w:cs="宋体"/>
                <w:sz w:val="21"/>
                <w:szCs w:val="21"/>
              </w:rPr>
              <w:t>〖</w:t>
            </w:r>
            <w:r>
              <w:rPr>
                <w:rFonts w:hint="eastAsia" w:ascii="宋体" w:hAnsi="宋体" w:cs="宋体"/>
                <w:sz w:val="21"/>
                <w:szCs w:val="21"/>
                <w:lang w:val="en-US" w:eastAsia="zh-CN"/>
              </w:rPr>
              <w:t>P</w:t>
            </w:r>
            <w:r>
              <w:rPr>
                <w:rFonts w:hint="eastAsia" w:ascii="宋体" w:hAnsi="宋体" w:cs="宋体"/>
                <w:bCs/>
                <w:sz w:val="21"/>
                <w:szCs w:val="21"/>
              </w:rPr>
              <w:t>份额</w:t>
            </w:r>
            <w:r>
              <w:rPr>
                <w:rFonts w:hint="eastAsia" w:ascii="宋体" w:hAnsi="宋体" w:cs="宋体"/>
                <w:sz w:val="21"/>
                <w:szCs w:val="21"/>
              </w:rPr>
              <w:t>〗</w:t>
            </w:r>
            <w:r>
              <w:rPr>
                <w:rFonts w:hint="eastAsia" w:ascii="宋体" w:hAnsi="宋体" w:cs="宋体"/>
                <w:color w:val="000000"/>
                <w:sz w:val="21"/>
                <w:szCs w:val="21"/>
                <w:highlight w:val="none"/>
                <w:lang w:val="en-US" w:eastAsia="zh-CN"/>
              </w:rPr>
              <w:t>单户持有上限</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lang w:val="en-US" w:eastAsia="zh-CN"/>
              </w:rPr>
              <w:t>各份额</w:t>
            </w:r>
            <w:r>
              <w:rPr>
                <w:rFonts w:hint="eastAsia" w:ascii="宋体" w:hAnsi="宋体" w:cs="宋体"/>
                <w:sz w:val="21"/>
                <w:szCs w:val="21"/>
                <w:highlight w:val="none"/>
              </w:rPr>
              <w:t>业绩比较基准为〖中国人民银行</w:t>
            </w:r>
            <w:r>
              <w:rPr>
                <w:rFonts w:hint="eastAsia" w:ascii="宋体" w:hAnsi="宋体" w:cs="宋体"/>
                <w:sz w:val="21"/>
                <w:szCs w:val="21"/>
                <w:highlight w:val="none"/>
                <w:lang w:val="en-US" w:eastAsia="zh-CN"/>
              </w:rPr>
              <w:t>公布的</w:t>
            </w:r>
            <w:r>
              <w:rPr>
                <w:rFonts w:hint="eastAsia" w:ascii="宋体" w:hAnsi="宋体" w:cs="宋体"/>
                <w:sz w:val="21"/>
                <w:szCs w:val="21"/>
                <w:highlight w:val="none"/>
              </w:rPr>
              <w:t>1年期定期存款利率+0.</w:t>
            </w:r>
            <w:r>
              <w:rPr>
                <w:rFonts w:hint="eastAsia" w:ascii="宋体" w:hAnsi="宋体" w:cs="宋体"/>
                <w:sz w:val="21"/>
                <w:szCs w:val="21"/>
                <w:highlight w:val="none"/>
                <w:lang w:val="en-US" w:eastAsia="zh-CN"/>
              </w:rPr>
              <w:t>1</w:t>
            </w:r>
            <w:r>
              <w:rPr>
                <w:rFonts w:hint="eastAsia" w:ascii="宋体" w:hAnsi="宋体" w:cs="宋体"/>
                <w:sz w:val="21"/>
                <w:szCs w:val="21"/>
                <w:highlight w:val="none"/>
              </w:rPr>
              <w:t>0%〗（年化）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同业存单、存款、信用债等资产，根据当前市场环境，拟投资产收益率在1.40%-2.90%左右，同时根据流动性管理需要和监管要求配置不低于5%的高流动性资产。</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rPr>
              <w:t>〖A份额〗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W</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rPr>
              <w:t>〖</w:t>
            </w:r>
            <w:r>
              <w:rPr>
                <w:rFonts w:hint="eastAsia" w:ascii="宋体" w:hAnsi="宋体" w:cs="宋体"/>
                <w:sz w:val="21"/>
                <w:szCs w:val="21"/>
                <w:lang w:val="en-US" w:eastAsia="zh-CN"/>
              </w:rPr>
              <w:t>P</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rPr>
              <w:t>〖A份额〗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B</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C</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D</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W</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rPr>
              <w:t>〖</w:t>
            </w:r>
            <w:r>
              <w:rPr>
                <w:rFonts w:hint="eastAsia" w:ascii="宋体" w:hAnsi="宋体" w:cs="宋体"/>
                <w:sz w:val="21"/>
                <w:szCs w:val="21"/>
                <w:lang w:val="en-US" w:eastAsia="zh-CN"/>
              </w:rPr>
              <w:t>P</w:t>
            </w:r>
            <w:r>
              <w:rPr>
                <w:rFonts w:hint="eastAsia" w:ascii="宋体" w:hAnsi="宋体" w:cs="宋体"/>
                <w:sz w:val="21"/>
                <w:szCs w:val="21"/>
              </w:rPr>
              <w:t>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2"/>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 w:val="21"/>
                <w:szCs w:val="21"/>
                <w:highlight w:val="none"/>
              </w:rPr>
            </w:pPr>
          </w:p>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销售机构信息</w:t>
            </w:r>
          </w:p>
        </w:tc>
        <w:tc>
          <w:tcPr>
            <w:tcW w:w="2618" w:type="dxa"/>
            <w:vMerge w:val="restart"/>
            <w:noWrap w:val="0"/>
            <w:vAlign w:val="center"/>
          </w:tcPr>
          <w:p>
            <w:pPr>
              <w:spacing w:line="360" w:lineRule="auto"/>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rPr>
              <w:t>杭州银行股份有限公司</w:t>
            </w:r>
          </w:p>
        </w:tc>
        <w:tc>
          <w:tcPr>
            <w:tcW w:w="1180"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住所</w:t>
            </w:r>
          </w:p>
        </w:tc>
        <w:tc>
          <w:tcPr>
            <w:tcW w:w="3042" w:type="dxa"/>
            <w:noWrap w:val="0"/>
            <w:vAlign w:val="center"/>
          </w:tcPr>
          <w:p>
            <w:pPr>
              <w:spacing w:line="360" w:lineRule="auto"/>
              <w:jc w:val="center"/>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continue"/>
            <w:noWrap w:val="0"/>
            <w:vAlign w:val="center"/>
          </w:tcPr>
          <w:p>
            <w:pPr>
              <w:spacing w:line="360" w:lineRule="auto"/>
              <w:jc w:val="center"/>
              <w:rPr>
                <w:rFonts w:hint="eastAsia" w:ascii="宋体" w:hAnsi="宋体" w:cs="宋体"/>
                <w:bCs/>
                <w:sz w:val="21"/>
                <w:szCs w:val="21"/>
                <w:highlight w:val="none"/>
              </w:rPr>
            </w:pPr>
          </w:p>
        </w:tc>
        <w:tc>
          <w:tcPr>
            <w:tcW w:w="1180"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客服热线</w:t>
            </w:r>
          </w:p>
        </w:tc>
        <w:tc>
          <w:tcPr>
            <w:tcW w:w="3042" w:type="dxa"/>
            <w:noWrap w:val="0"/>
            <w:vAlign w:val="center"/>
          </w:tcPr>
          <w:p>
            <w:pPr>
              <w:spacing w:line="360" w:lineRule="auto"/>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i w:val="0"/>
                <w:color w:val="auto"/>
                <w:kern w:val="2"/>
                <w:sz w:val="21"/>
                <w:szCs w:val="21"/>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continue"/>
            <w:noWrap w:val="0"/>
            <w:vAlign w:val="center"/>
          </w:tcPr>
          <w:p>
            <w:pPr>
              <w:spacing w:line="360" w:lineRule="auto"/>
              <w:jc w:val="center"/>
              <w:rPr>
                <w:rFonts w:hint="eastAsia" w:ascii="宋体" w:hAnsi="宋体" w:cs="宋体"/>
                <w:bCs/>
                <w:sz w:val="21"/>
                <w:szCs w:val="21"/>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 w:val="21"/>
                <w:szCs w:val="21"/>
                <w:highlight w:val="none"/>
              </w:rPr>
            </w:pPr>
            <w:r>
              <w:rPr>
                <w:rFonts w:hint="eastAsia" w:ascii="宋体" w:hAnsi="宋体" w:eastAsia="宋体" w:cs="宋体"/>
                <w:bCs/>
                <w:i w:val="0"/>
                <w:color w:val="auto"/>
                <w:kern w:val="2"/>
                <w:sz w:val="21"/>
                <w:szCs w:val="21"/>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restart"/>
            <w:noWrap w:val="0"/>
            <w:vAlign w:val="center"/>
          </w:tcPr>
          <w:p>
            <w:pPr>
              <w:widowControl/>
              <w:spacing w:line="360" w:lineRule="auto"/>
              <w:jc w:val="center"/>
              <w:rPr>
                <w:rFonts w:hint="eastAsia" w:ascii="宋体" w:hAnsi="宋体" w:cs="宋体"/>
                <w:bCs/>
                <w:color w:val="auto"/>
                <w:sz w:val="21"/>
                <w:szCs w:val="21"/>
                <w:highlight w:val="none"/>
                <w:u w:val="none"/>
                <w:lang w:bidi="ar"/>
              </w:rPr>
            </w:pPr>
            <w:r>
              <w:rPr>
                <w:rFonts w:hint="eastAsia" w:ascii="宋体" w:hAnsi="宋体" w:cs="宋体"/>
                <w:bCs/>
                <w:color w:val="auto"/>
                <w:kern w:val="2"/>
                <w:sz w:val="21"/>
                <w:szCs w:val="21"/>
                <w:highlight w:val="none"/>
                <w:u w:val="none"/>
                <w:lang w:bidi="ar"/>
              </w:rPr>
              <w:t>兴业银行股份有限公司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住所</w:t>
            </w:r>
          </w:p>
        </w:tc>
        <w:tc>
          <w:tcPr>
            <w:tcW w:w="3042" w:type="dxa"/>
            <w:noWrap w:val="0"/>
            <w:vAlign w:val="center"/>
          </w:tcPr>
          <w:p>
            <w:pPr>
              <w:widowControl/>
              <w:spacing w:line="360" w:lineRule="auto"/>
              <w:jc w:val="center"/>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cs="宋体"/>
                <w:bCs/>
                <w:color w:val="auto"/>
                <w:kern w:val="2"/>
                <w:sz w:val="21"/>
                <w:szCs w:val="21"/>
                <w:highlight w:val="none"/>
                <w:u w:val="none"/>
                <w:lang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 w:val="21"/>
                <w:szCs w:val="21"/>
                <w:highlight w:val="none"/>
              </w:rPr>
            </w:pPr>
          </w:p>
        </w:tc>
        <w:tc>
          <w:tcPr>
            <w:tcW w:w="2618" w:type="dxa"/>
            <w:vMerge w:val="continue"/>
            <w:noWrap w:val="0"/>
            <w:vAlign w:val="center"/>
          </w:tcPr>
          <w:p>
            <w:pPr>
              <w:widowControl/>
              <w:spacing w:line="360" w:lineRule="auto"/>
              <w:jc w:val="center"/>
              <w:rPr>
                <w:rFonts w:hint="eastAsia" w:ascii="宋体" w:hAnsi="宋体" w:cs="宋体"/>
                <w:bCs/>
                <w:color w:val="auto"/>
                <w:sz w:val="21"/>
                <w:szCs w:val="21"/>
                <w:highlight w:val="none"/>
                <w:u w:val="none"/>
                <w:lang w:bidi="ar"/>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客服热线</w:t>
            </w:r>
          </w:p>
        </w:tc>
        <w:tc>
          <w:tcPr>
            <w:tcW w:w="3042" w:type="dxa"/>
            <w:noWrap w:val="0"/>
            <w:vAlign w:val="center"/>
          </w:tcPr>
          <w:p>
            <w:pPr>
              <w:widowControl/>
              <w:spacing w:line="360" w:lineRule="auto"/>
              <w:jc w:val="center"/>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cs="宋体"/>
                <w:bCs/>
                <w:color w:val="auto"/>
                <w:kern w:val="2"/>
                <w:sz w:val="21"/>
                <w:szCs w:val="21"/>
                <w:highlight w:val="none"/>
                <w:u w:val="none"/>
                <w:lang w:bidi="ar"/>
              </w:rPr>
              <w:t>0591-87844196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 w:val="21"/>
                <w:szCs w:val="21"/>
                <w:highlight w:val="none"/>
              </w:rPr>
            </w:pPr>
            <w:r>
              <w:rPr>
                <w:rFonts w:hint="eastAsia" w:ascii="宋体" w:hAnsi="宋体" w:cs="宋体"/>
                <w:bCs/>
                <w:sz w:val="21"/>
                <w:szCs w:val="21"/>
                <w:highlight w:val="none"/>
              </w:rPr>
              <w:t>销售机构职责</w:t>
            </w:r>
          </w:p>
        </w:tc>
        <w:tc>
          <w:tcPr>
            <w:tcW w:w="6840" w:type="dxa"/>
            <w:gridSpan w:val="3"/>
            <w:noWrap w:val="0"/>
            <w:vAlign w:val="top"/>
          </w:tcPr>
          <w:p>
            <w:pPr>
              <w:spacing w:line="360" w:lineRule="auto"/>
              <w:jc w:val="left"/>
              <w:rPr>
                <w:rFonts w:hint="eastAsia" w:ascii="宋体" w:hAnsi="宋体" w:cs="宋体"/>
                <w:bCs/>
                <w:sz w:val="21"/>
                <w:szCs w:val="21"/>
                <w:highlight w:val="none"/>
              </w:rPr>
            </w:pPr>
            <w:r>
              <w:rPr>
                <w:rFonts w:hint="eastAsia" w:ascii="宋体" w:hAnsi="宋体" w:cs="宋体"/>
                <w:bCs/>
                <w:sz w:val="21"/>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 w:val="21"/>
                <w:szCs w:val="21"/>
                <w:highlight w:val="none"/>
              </w:rPr>
            </w:pPr>
            <w:r>
              <w:rPr>
                <w:rFonts w:hint="eastAsia" w:ascii="宋体" w:hAnsi="宋体" w:cs="宋体"/>
                <w:bCs/>
                <w:sz w:val="21"/>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lang w:val="en-US" w:eastAsia="zh-CN"/>
        </w:rPr>
        <w:t>的</w:t>
      </w:r>
      <w:r>
        <w:rPr>
          <w:rFonts w:hint="eastAsia" w:ascii="宋体" w:hAnsi="宋体" w:cs="宋体"/>
          <w:bCs/>
        </w:rPr>
        <w:t>〖A份额〗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rPr>
        <w:t>〖</w:t>
      </w:r>
      <w:r>
        <w:rPr>
          <w:rFonts w:hint="eastAsia" w:ascii="宋体" w:hAnsi="宋体" w:cs="宋体"/>
          <w:bCs/>
          <w:lang w:val="en-US" w:eastAsia="zh-CN"/>
        </w:rPr>
        <w:t>B</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rPr>
        <w:t>〖</w:t>
      </w:r>
      <w:r>
        <w:rPr>
          <w:rFonts w:hint="eastAsia" w:ascii="宋体" w:hAnsi="宋体" w:cs="宋体"/>
          <w:bCs/>
          <w:lang w:val="en-US" w:eastAsia="zh-CN"/>
        </w:rPr>
        <w:t>C</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D</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W</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P</w:t>
      </w:r>
      <w:r>
        <w:rPr>
          <w:rFonts w:hint="eastAsia" w:ascii="宋体" w:hAnsi="宋体" w:cs="宋体"/>
          <w:bCs/>
        </w:rPr>
        <w:t>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以〖A份额〗为例，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lang w:val="en-US" w:eastAsia="zh-CN"/>
        </w:rPr>
        <w:t>的</w:t>
      </w:r>
      <w:r>
        <w:rPr>
          <w:rFonts w:hint="eastAsia" w:ascii="宋体" w:hAnsi="宋体" w:cs="宋体"/>
          <w:bCs/>
        </w:rPr>
        <w:t>〖A份额〗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rPr>
        <w:t>〖</w:t>
      </w:r>
      <w:r>
        <w:rPr>
          <w:rFonts w:hint="eastAsia" w:ascii="宋体" w:hAnsi="宋体" w:cs="宋体"/>
          <w:bCs/>
          <w:lang w:val="en-US" w:eastAsia="zh-CN"/>
        </w:rPr>
        <w:t>B</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C</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D</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W</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w:t>
      </w:r>
      <w:r>
        <w:rPr>
          <w:rFonts w:hint="eastAsia" w:ascii="宋体" w:hAnsi="宋体" w:cs="宋体"/>
          <w:bCs/>
          <w:lang w:val="en-US" w:eastAsia="zh-CN"/>
        </w:rPr>
        <w:t>P</w:t>
      </w:r>
      <w:r>
        <w:rPr>
          <w:rFonts w:hint="eastAsia" w:ascii="宋体" w:hAnsi="宋体" w:cs="宋体"/>
          <w:bCs/>
        </w:rPr>
        <w:t>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rPr>
        <w:t>以〖A份额〗为例，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本产品</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本产品</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（具体以销售机构要求为准）</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满足最低持有期后，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w:t>
      </w:r>
      <w:r>
        <w:rPr>
          <w:rFonts w:hint="eastAsia" w:ascii="宋体" w:hAnsi="宋体" w:cs="宋体"/>
          <w:bCs/>
          <w:highlight w:val="none"/>
          <w:lang w:val="en-US" w:eastAsia="zh-CN"/>
        </w:rPr>
        <w:t>7:00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w:t>
      </w:r>
      <w:r>
        <w:rPr>
          <w:rFonts w:hint="eastAsia" w:ascii="宋体" w:hAnsi="宋体" w:cs="宋体"/>
          <w:bCs/>
          <w:highlight w:val="none"/>
          <w:lang w:val="en-US" w:eastAsia="zh-CN"/>
        </w:rPr>
        <w:t>7:00</w:t>
      </w:r>
      <w:r>
        <w:rPr>
          <w:rFonts w:hint="eastAsia" w:ascii="宋体" w:hAnsi="宋体" w:cs="宋体"/>
          <w:bCs/>
          <w:highlight w:val="none"/>
        </w:rPr>
        <w:t>之后及非交易日提交的申购和赎回申请，申请日为提出申请日的下一交易日。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w:t>
      </w:r>
      <w:r>
        <w:rPr>
          <w:rFonts w:hint="eastAsia" w:ascii="宋体" w:hAnsi="宋体" w:cs="宋体"/>
          <w:bCs/>
          <w:highlight w:val="none"/>
          <w:lang w:eastAsia="zh-CN"/>
        </w:rPr>
        <w:t>1</w:t>
      </w:r>
      <w:r>
        <w:rPr>
          <w:rFonts w:hint="eastAsia" w:ascii="宋体" w:hAnsi="宋体" w:cs="宋体"/>
          <w:bCs/>
          <w:highlight w:val="none"/>
          <w:lang w:val="en-US" w:eastAsia="zh-CN"/>
        </w:rPr>
        <w:t>7:00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9"/>
        <w:rPr>
          <w:b/>
          <w:sz w:val="24"/>
          <w:highlight w:val="none"/>
        </w:rPr>
      </w:pPr>
      <w:bookmarkStart w:id="0" w:name="_GoBack"/>
      <w:r>
        <w:rPr>
          <w:rFonts w:hint="eastAsia"/>
          <w:b/>
          <w:sz w:val="24"/>
          <w:highlight w:val="none"/>
        </w:rPr>
        <w:t>附则</w:t>
      </w:r>
    </w:p>
    <w:p>
      <w:pPr>
        <w:widowControl/>
        <w:numPr>
          <w:ilvl w:val="0"/>
          <w:numId w:val="77"/>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outlineLvl w:val="9"/>
        <w:rPr>
          <w:rFonts w:ascii="宋体" w:hAnsi="宋体" w:cs="宋体"/>
          <w:bCs/>
          <w:color w:val="000000"/>
          <w:sz w:val="24"/>
          <w:highlight w:val="none"/>
        </w:rPr>
      </w:pPr>
    </w:p>
    <w:p>
      <w:pPr>
        <w:spacing w:line="360" w:lineRule="auto"/>
        <w:ind w:firstLine="480" w:firstLineChars="200"/>
        <w:outlineLvl w:val="9"/>
        <w:rPr>
          <w:rFonts w:ascii="宋体" w:hAnsi="宋体" w:cs="宋体"/>
          <w:bCs/>
          <w:color w:val="000000"/>
          <w:sz w:val="24"/>
          <w:highlight w:val="none"/>
        </w:rPr>
      </w:pPr>
    </w:p>
    <w:p>
      <w:pPr>
        <w:pStyle w:val="9"/>
        <w:widowControl/>
        <w:spacing w:line="360" w:lineRule="auto"/>
        <w:jc w:val="right"/>
        <w:outlineLvl w:val="9"/>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bookmarkEnd w:id="0"/>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60288"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5"/>
  </w:num>
  <w:num w:numId="5">
    <w:abstractNumId w:val="23"/>
  </w:num>
  <w:num w:numId="6">
    <w:abstractNumId w:val="82"/>
  </w:num>
  <w:num w:numId="7">
    <w:abstractNumId w:val="39"/>
  </w:num>
  <w:num w:numId="8">
    <w:abstractNumId w:val="83"/>
  </w:num>
  <w:num w:numId="9">
    <w:abstractNumId w:val="57"/>
  </w:num>
  <w:num w:numId="10">
    <w:abstractNumId w:val="54"/>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3"/>
  </w:num>
  <w:num w:numId="25">
    <w:abstractNumId w:val="35"/>
  </w:num>
  <w:num w:numId="26">
    <w:abstractNumId w:val="59"/>
  </w:num>
  <w:num w:numId="27">
    <w:abstractNumId w:val="22"/>
  </w:num>
  <w:num w:numId="28">
    <w:abstractNumId w:val="46"/>
  </w:num>
  <w:num w:numId="29">
    <w:abstractNumId w:val="26"/>
  </w:num>
  <w:num w:numId="30">
    <w:abstractNumId w:val="8"/>
  </w:num>
  <w:num w:numId="31">
    <w:abstractNumId w:val="56"/>
  </w:num>
  <w:num w:numId="32">
    <w:abstractNumId w:val="6"/>
  </w:num>
  <w:num w:numId="33">
    <w:abstractNumId w:val="38"/>
  </w:num>
  <w:num w:numId="34">
    <w:abstractNumId w:val="44"/>
  </w:num>
  <w:num w:numId="35">
    <w:abstractNumId w:val="81"/>
  </w:num>
  <w:num w:numId="36">
    <w:abstractNumId w:val="37"/>
  </w:num>
  <w:num w:numId="37">
    <w:abstractNumId w:val="25"/>
  </w:num>
  <w:num w:numId="38">
    <w:abstractNumId w:val="48"/>
  </w:num>
  <w:num w:numId="39">
    <w:abstractNumId w:val="0"/>
  </w:num>
  <w:num w:numId="40">
    <w:abstractNumId w:val="28"/>
  </w:num>
  <w:num w:numId="41">
    <w:abstractNumId w:val="51"/>
  </w:num>
  <w:num w:numId="42">
    <w:abstractNumId w:val="4"/>
  </w:num>
  <w:num w:numId="43">
    <w:abstractNumId w:val="29"/>
  </w:num>
  <w:num w:numId="44">
    <w:abstractNumId w:val="19"/>
  </w:num>
  <w:num w:numId="45">
    <w:abstractNumId w:val="55"/>
  </w:num>
  <w:num w:numId="46">
    <w:abstractNumId w:val="42"/>
  </w:num>
  <w:num w:numId="47">
    <w:abstractNumId w:val="21"/>
  </w:num>
  <w:num w:numId="48">
    <w:abstractNumId w:val="34"/>
  </w:num>
  <w:num w:numId="49">
    <w:abstractNumId w:val="30"/>
  </w:num>
  <w:num w:numId="50">
    <w:abstractNumId w:val="31"/>
  </w:num>
  <w:num w:numId="51">
    <w:abstractNumId w:val="80"/>
  </w:num>
  <w:num w:numId="52">
    <w:abstractNumId w:val="47"/>
  </w:num>
  <w:num w:numId="53">
    <w:abstractNumId w:val="3"/>
  </w:num>
  <w:num w:numId="54">
    <w:abstractNumId w:val="58"/>
  </w:num>
  <w:num w:numId="55">
    <w:abstractNumId w:val="14"/>
  </w:num>
  <w:num w:numId="56">
    <w:abstractNumId w:val="12"/>
  </w:num>
  <w:num w:numId="57">
    <w:abstractNumId w:val="15"/>
  </w:num>
  <w:num w:numId="58">
    <w:abstractNumId w:val="43"/>
  </w:num>
  <w:num w:numId="59">
    <w:abstractNumId w:val="27"/>
  </w:num>
  <w:num w:numId="60">
    <w:abstractNumId w:val="5"/>
  </w:num>
  <w:num w:numId="61">
    <w:abstractNumId w:val="50"/>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9"/>
  </w:num>
  <w:num w:numId="71">
    <w:abstractNumId w:val="18"/>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7"/>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4A3A51"/>
    <w:rsid w:val="006514C4"/>
    <w:rsid w:val="01364432"/>
    <w:rsid w:val="01523B8E"/>
    <w:rsid w:val="017101FF"/>
    <w:rsid w:val="01D8103B"/>
    <w:rsid w:val="01E60817"/>
    <w:rsid w:val="0204742C"/>
    <w:rsid w:val="02222504"/>
    <w:rsid w:val="0276080F"/>
    <w:rsid w:val="02CC4B77"/>
    <w:rsid w:val="03346572"/>
    <w:rsid w:val="03D96342"/>
    <w:rsid w:val="048D7DCA"/>
    <w:rsid w:val="050E6714"/>
    <w:rsid w:val="056351CB"/>
    <w:rsid w:val="057C0635"/>
    <w:rsid w:val="059D3DDE"/>
    <w:rsid w:val="05D9297D"/>
    <w:rsid w:val="05E05E4D"/>
    <w:rsid w:val="06420CFA"/>
    <w:rsid w:val="06503B59"/>
    <w:rsid w:val="06B41B03"/>
    <w:rsid w:val="0752555A"/>
    <w:rsid w:val="07E45984"/>
    <w:rsid w:val="07EA622A"/>
    <w:rsid w:val="0828699A"/>
    <w:rsid w:val="08A1555E"/>
    <w:rsid w:val="092751AA"/>
    <w:rsid w:val="097E3F67"/>
    <w:rsid w:val="09C935B6"/>
    <w:rsid w:val="0A1347F5"/>
    <w:rsid w:val="0A2F610F"/>
    <w:rsid w:val="0A356725"/>
    <w:rsid w:val="0B23316E"/>
    <w:rsid w:val="0B8702FD"/>
    <w:rsid w:val="0B8E27E3"/>
    <w:rsid w:val="0B907684"/>
    <w:rsid w:val="0BA57DD5"/>
    <w:rsid w:val="0BF71AE2"/>
    <w:rsid w:val="0CA6603D"/>
    <w:rsid w:val="0CBF33B1"/>
    <w:rsid w:val="0CE71B9E"/>
    <w:rsid w:val="0D0B1B00"/>
    <w:rsid w:val="0D79000C"/>
    <w:rsid w:val="0DFD2C7C"/>
    <w:rsid w:val="0E4A4B6F"/>
    <w:rsid w:val="0E9832B7"/>
    <w:rsid w:val="0EF65480"/>
    <w:rsid w:val="0F6C2854"/>
    <w:rsid w:val="0F8A2CEB"/>
    <w:rsid w:val="0FCD6327"/>
    <w:rsid w:val="103E6557"/>
    <w:rsid w:val="10E7087B"/>
    <w:rsid w:val="11A27183"/>
    <w:rsid w:val="11BA058F"/>
    <w:rsid w:val="12081858"/>
    <w:rsid w:val="120E16FE"/>
    <w:rsid w:val="12B62B3B"/>
    <w:rsid w:val="12C06C3F"/>
    <w:rsid w:val="12D90F42"/>
    <w:rsid w:val="13031153"/>
    <w:rsid w:val="13181417"/>
    <w:rsid w:val="1370341C"/>
    <w:rsid w:val="13953152"/>
    <w:rsid w:val="13AE5996"/>
    <w:rsid w:val="140111BF"/>
    <w:rsid w:val="141B5610"/>
    <w:rsid w:val="14C57FED"/>
    <w:rsid w:val="150C5665"/>
    <w:rsid w:val="155348F6"/>
    <w:rsid w:val="15992F9A"/>
    <w:rsid w:val="15C56302"/>
    <w:rsid w:val="160940BB"/>
    <w:rsid w:val="1659752C"/>
    <w:rsid w:val="168030D2"/>
    <w:rsid w:val="16CA0C22"/>
    <w:rsid w:val="16E43A7F"/>
    <w:rsid w:val="17682A5B"/>
    <w:rsid w:val="17864B39"/>
    <w:rsid w:val="17FA3952"/>
    <w:rsid w:val="18203482"/>
    <w:rsid w:val="18596962"/>
    <w:rsid w:val="185A3DA1"/>
    <w:rsid w:val="189E168F"/>
    <w:rsid w:val="198C4B50"/>
    <w:rsid w:val="19F13F4F"/>
    <w:rsid w:val="1A102675"/>
    <w:rsid w:val="1AD33A8F"/>
    <w:rsid w:val="1B280245"/>
    <w:rsid w:val="1B9C6084"/>
    <w:rsid w:val="1BBE4697"/>
    <w:rsid w:val="1BC22C82"/>
    <w:rsid w:val="1C1F7392"/>
    <w:rsid w:val="1CDC4E2A"/>
    <w:rsid w:val="1CE35114"/>
    <w:rsid w:val="1D1B5B71"/>
    <w:rsid w:val="1D5459CA"/>
    <w:rsid w:val="1D552DD9"/>
    <w:rsid w:val="1DAB6D83"/>
    <w:rsid w:val="1E3173A3"/>
    <w:rsid w:val="1F0144FD"/>
    <w:rsid w:val="1F0F5A19"/>
    <w:rsid w:val="1F1D6E1F"/>
    <w:rsid w:val="1F3E7F7D"/>
    <w:rsid w:val="1F51312D"/>
    <w:rsid w:val="1FC9553A"/>
    <w:rsid w:val="20170C46"/>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483647E"/>
    <w:rsid w:val="256F076F"/>
    <w:rsid w:val="25DE5381"/>
    <w:rsid w:val="26820AF7"/>
    <w:rsid w:val="273A2105"/>
    <w:rsid w:val="27A236CD"/>
    <w:rsid w:val="27D008A6"/>
    <w:rsid w:val="2814202B"/>
    <w:rsid w:val="281432FA"/>
    <w:rsid w:val="29BA058F"/>
    <w:rsid w:val="29BB33A7"/>
    <w:rsid w:val="2A1B5D68"/>
    <w:rsid w:val="2A5975B6"/>
    <w:rsid w:val="2A8773FC"/>
    <w:rsid w:val="2A991D32"/>
    <w:rsid w:val="2AB92324"/>
    <w:rsid w:val="2AC3651E"/>
    <w:rsid w:val="2AD6555A"/>
    <w:rsid w:val="2BD46A9C"/>
    <w:rsid w:val="2C1B1E9D"/>
    <w:rsid w:val="2C28643F"/>
    <w:rsid w:val="2C2E3173"/>
    <w:rsid w:val="2CAB68C5"/>
    <w:rsid w:val="2CB97F5D"/>
    <w:rsid w:val="2CBB0793"/>
    <w:rsid w:val="2CF84537"/>
    <w:rsid w:val="2D303B49"/>
    <w:rsid w:val="2DBD2A51"/>
    <w:rsid w:val="2DFA6966"/>
    <w:rsid w:val="2E057F04"/>
    <w:rsid w:val="2E106D61"/>
    <w:rsid w:val="2E411BAA"/>
    <w:rsid w:val="2E910D38"/>
    <w:rsid w:val="2EBC6D03"/>
    <w:rsid w:val="2F3A7B82"/>
    <w:rsid w:val="2FD32A37"/>
    <w:rsid w:val="302C1AF4"/>
    <w:rsid w:val="30551FFC"/>
    <w:rsid w:val="30690F5C"/>
    <w:rsid w:val="30D31961"/>
    <w:rsid w:val="30FD36E3"/>
    <w:rsid w:val="31147E16"/>
    <w:rsid w:val="311F702A"/>
    <w:rsid w:val="3177134F"/>
    <w:rsid w:val="31A82883"/>
    <w:rsid w:val="31FE2886"/>
    <w:rsid w:val="320E3E15"/>
    <w:rsid w:val="32770B1E"/>
    <w:rsid w:val="32821910"/>
    <w:rsid w:val="329743A8"/>
    <w:rsid w:val="32C937E9"/>
    <w:rsid w:val="33341D3A"/>
    <w:rsid w:val="333B487F"/>
    <w:rsid w:val="33833CD5"/>
    <w:rsid w:val="339502CA"/>
    <w:rsid w:val="342F66F0"/>
    <w:rsid w:val="345B62A5"/>
    <w:rsid w:val="3480359E"/>
    <w:rsid w:val="34BE4ED5"/>
    <w:rsid w:val="353A76E3"/>
    <w:rsid w:val="35476F5E"/>
    <w:rsid w:val="35745B9A"/>
    <w:rsid w:val="35862DD5"/>
    <w:rsid w:val="36236D36"/>
    <w:rsid w:val="36631FD8"/>
    <w:rsid w:val="36E72D9B"/>
    <w:rsid w:val="371103D7"/>
    <w:rsid w:val="374829BA"/>
    <w:rsid w:val="37CA172C"/>
    <w:rsid w:val="38224FD0"/>
    <w:rsid w:val="385505E4"/>
    <w:rsid w:val="39094FF7"/>
    <w:rsid w:val="3939568A"/>
    <w:rsid w:val="39461E8D"/>
    <w:rsid w:val="3A3E2041"/>
    <w:rsid w:val="3A5E53DD"/>
    <w:rsid w:val="3B077108"/>
    <w:rsid w:val="3B131EF6"/>
    <w:rsid w:val="3B490D86"/>
    <w:rsid w:val="3B503111"/>
    <w:rsid w:val="3B8D6BA5"/>
    <w:rsid w:val="3BE467B5"/>
    <w:rsid w:val="3C2F2290"/>
    <w:rsid w:val="3C635E14"/>
    <w:rsid w:val="3D6B43DA"/>
    <w:rsid w:val="3DFB09DB"/>
    <w:rsid w:val="3EAD1B36"/>
    <w:rsid w:val="3EDB57BA"/>
    <w:rsid w:val="3F056B9E"/>
    <w:rsid w:val="3F354A62"/>
    <w:rsid w:val="400540FC"/>
    <w:rsid w:val="403A3A3D"/>
    <w:rsid w:val="406370BC"/>
    <w:rsid w:val="40B52FA7"/>
    <w:rsid w:val="40FB7670"/>
    <w:rsid w:val="410E2A1D"/>
    <w:rsid w:val="41B30AFD"/>
    <w:rsid w:val="423C06E2"/>
    <w:rsid w:val="42815397"/>
    <w:rsid w:val="42C94634"/>
    <w:rsid w:val="42F2658D"/>
    <w:rsid w:val="4309649B"/>
    <w:rsid w:val="4356095A"/>
    <w:rsid w:val="43A015F1"/>
    <w:rsid w:val="43AD19F4"/>
    <w:rsid w:val="43EE5E80"/>
    <w:rsid w:val="44942FEB"/>
    <w:rsid w:val="450D2DC0"/>
    <w:rsid w:val="45540446"/>
    <w:rsid w:val="45BB5620"/>
    <w:rsid w:val="45E71A33"/>
    <w:rsid w:val="45F127ED"/>
    <w:rsid w:val="4674141B"/>
    <w:rsid w:val="46CD66A0"/>
    <w:rsid w:val="46F82DED"/>
    <w:rsid w:val="472803B7"/>
    <w:rsid w:val="47850646"/>
    <w:rsid w:val="487D0651"/>
    <w:rsid w:val="488B59A4"/>
    <w:rsid w:val="48962E2C"/>
    <w:rsid w:val="48F83E16"/>
    <w:rsid w:val="490E3C00"/>
    <w:rsid w:val="494502E1"/>
    <w:rsid w:val="49ED3C35"/>
    <w:rsid w:val="4A405BF6"/>
    <w:rsid w:val="4A744A94"/>
    <w:rsid w:val="4A7F0ADF"/>
    <w:rsid w:val="4B0D3113"/>
    <w:rsid w:val="4B2F56F4"/>
    <w:rsid w:val="4C29108D"/>
    <w:rsid w:val="4C583BC9"/>
    <w:rsid w:val="4C6B0DDA"/>
    <w:rsid w:val="4C6E1306"/>
    <w:rsid w:val="4CF60CEC"/>
    <w:rsid w:val="4DDA4860"/>
    <w:rsid w:val="4E186164"/>
    <w:rsid w:val="4E2F1033"/>
    <w:rsid w:val="4E8274B0"/>
    <w:rsid w:val="4EFC1B31"/>
    <w:rsid w:val="4FC46B8A"/>
    <w:rsid w:val="4FF363B3"/>
    <w:rsid w:val="50B73634"/>
    <w:rsid w:val="51504FE6"/>
    <w:rsid w:val="51A37CA2"/>
    <w:rsid w:val="5257047F"/>
    <w:rsid w:val="52C66301"/>
    <w:rsid w:val="540A7D17"/>
    <w:rsid w:val="5425120B"/>
    <w:rsid w:val="54E91D9C"/>
    <w:rsid w:val="5540500D"/>
    <w:rsid w:val="55A92CF5"/>
    <w:rsid w:val="55E056D8"/>
    <w:rsid w:val="562F08DB"/>
    <w:rsid w:val="56512D17"/>
    <w:rsid w:val="56D52E08"/>
    <w:rsid w:val="57252C25"/>
    <w:rsid w:val="57B94BA2"/>
    <w:rsid w:val="57BB6218"/>
    <w:rsid w:val="57EF41E2"/>
    <w:rsid w:val="57FF3AAA"/>
    <w:rsid w:val="58DD2EEE"/>
    <w:rsid w:val="58E96C7A"/>
    <w:rsid w:val="58FE03B5"/>
    <w:rsid w:val="591E3AA4"/>
    <w:rsid w:val="59573977"/>
    <w:rsid w:val="59941FB8"/>
    <w:rsid w:val="59AD3C67"/>
    <w:rsid w:val="59F95365"/>
    <w:rsid w:val="5A437FB8"/>
    <w:rsid w:val="5AF7537D"/>
    <w:rsid w:val="5B0D630F"/>
    <w:rsid w:val="5B1367B9"/>
    <w:rsid w:val="5B6A2BC2"/>
    <w:rsid w:val="5B6B608E"/>
    <w:rsid w:val="5D160516"/>
    <w:rsid w:val="5D2773F5"/>
    <w:rsid w:val="5DA13F4A"/>
    <w:rsid w:val="5DB61BFF"/>
    <w:rsid w:val="5DEF454B"/>
    <w:rsid w:val="5DF26B07"/>
    <w:rsid w:val="5E35342E"/>
    <w:rsid w:val="5E3E2494"/>
    <w:rsid w:val="5E5A6C63"/>
    <w:rsid w:val="5F1116E8"/>
    <w:rsid w:val="5F3C6712"/>
    <w:rsid w:val="5F4B58F3"/>
    <w:rsid w:val="606C7275"/>
    <w:rsid w:val="60A47029"/>
    <w:rsid w:val="60AB2000"/>
    <w:rsid w:val="60AD3AC2"/>
    <w:rsid w:val="61D85325"/>
    <w:rsid w:val="62551F84"/>
    <w:rsid w:val="62860AAA"/>
    <w:rsid w:val="62885FA4"/>
    <w:rsid w:val="629D5796"/>
    <w:rsid w:val="630E7FE6"/>
    <w:rsid w:val="632C52C2"/>
    <w:rsid w:val="64954D64"/>
    <w:rsid w:val="659F3571"/>
    <w:rsid w:val="65CB03E4"/>
    <w:rsid w:val="66FF60CC"/>
    <w:rsid w:val="671E2162"/>
    <w:rsid w:val="67BE72F0"/>
    <w:rsid w:val="68D8721E"/>
    <w:rsid w:val="690D409C"/>
    <w:rsid w:val="691056DB"/>
    <w:rsid w:val="695A49BA"/>
    <w:rsid w:val="69BF6670"/>
    <w:rsid w:val="6AF535D5"/>
    <w:rsid w:val="6B610D05"/>
    <w:rsid w:val="6BAC21D5"/>
    <w:rsid w:val="6C184007"/>
    <w:rsid w:val="6C7E1145"/>
    <w:rsid w:val="6CC81570"/>
    <w:rsid w:val="6CE33A3E"/>
    <w:rsid w:val="6CED1CB3"/>
    <w:rsid w:val="6D091E83"/>
    <w:rsid w:val="6D3B42C3"/>
    <w:rsid w:val="6D77332B"/>
    <w:rsid w:val="6DF71DF2"/>
    <w:rsid w:val="6E0B5972"/>
    <w:rsid w:val="6E51251F"/>
    <w:rsid w:val="6E7E575F"/>
    <w:rsid w:val="6EF15941"/>
    <w:rsid w:val="6EFC3973"/>
    <w:rsid w:val="6F9921A1"/>
    <w:rsid w:val="71392208"/>
    <w:rsid w:val="727E507A"/>
    <w:rsid w:val="730C5849"/>
    <w:rsid w:val="73266980"/>
    <w:rsid w:val="73396EC2"/>
    <w:rsid w:val="73407EBD"/>
    <w:rsid w:val="73835D66"/>
    <w:rsid w:val="738D1DD9"/>
    <w:rsid w:val="73C33B9A"/>
    <w:rsid w:val="73EF4563"/>
    <w:rsid w:val="73F97190"/>
    <w:rsid w:val="74175679"/>
    <w:rsid w:val="744124AA"/>
    <w:rsid w:val="745A6083"/>
    <w:rsid w:val="74664F47"/>
    <w:rsid w:val="74885CCA"/>
    <w:rsid w:val="74E157D6"/>
    <w:rsid w:val="75313062"/>
    <w:rsid w:val="75977087"/>
    <w:rsid w:val="75A871AE"/>
    <w:rsid w:val="75F261C9"/>
    <w:rsid w:val="77523D71"/>
    <w:rsid w:val="77E0572E"/>
    <w:rsid w:val="7820118F"/>
    <w:rsid w:val="78EF4372"/>
    <w:rsid w:val="79385012"/>
    <w:rsid w:val="79642F4A"/>
    <w:rsid w:val="79771B00"/>
    <w:rsid w:val="798F6426"/>
    <w:rsid w:val="7A6D7156"/>
    <w:rsid w:val="7A917304"/>
    <w:rsid w:val="7ACA272A"/>
    <w:rsid w:val="7AE86DBD"/>
    <w:rsid w:val="7B996067"/>
    <w:rsid w:val="7C1E0CFC"/>
    <w:rsid w:val="7CBF6012"/>
    <w:rsid w:val="7D075FD0"/>
    <w:rsid w:val="7D7862F0"/>
    <w:rsid w:val="7DB00FDC"/>
    <w:rsid w:val="7DC671DD"/>
    <w:rsid w:val="7DD1709E"/>
    <w:rsid w:val="7DD5513F"/>
    <w:rsid w:val="7E6F339A"/>
    <w:rsid w:val="7E8655E6"/>
    <w:rsid w:val="7EAC2F5C"/>
    <w:rsid w:val="7F590AE3"/>
    <w:rsid w:val="7FF6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34917</Words>
  <Characters>36725</Characters>
  <Lines>210</Lines>
  <Paragraphs>59</Paragraphs>
  <TotalTime>0</TotalTime>
  <ScaleCrop>false</ScaleCrop>
  <LinksUpToDate>false</LinksUpToDate>
  <CharactersWithSpaces>36956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2025-06-24T06:57:34Z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y fmtid="{D5CDD505-2E9C-101B-9397-08002B2CF9AE}" pid="4" name="KSOTemplateDocerSaveRecord">
    <vt:lpwstr>eyJoZGlkIjoiMGRhYjRlZDVkMGNhZWM2ZDc0NWIwYmZiZDBhZDllMzMiLCJ1c2VySWQiOiIyNjQ1NjIxNDcifQ==</vt:lpwstr>
  </property>
</Properties>
</file>