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0"/>
              </w:numPr>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D份额：单日单户赎回上限〖5000〗万元</w:t>
            </w:r>
            <w:r>
              <w:rPr>
                <w:rFonts w:hint="eastAsia" w:ascii="宋体" w:hAnsi="宋体" w:cs="宋体"/>
                <w:sz w:val="21"/>
                <w:szCs w:val="21"/>
                <w:highlight w:val="none"/>
                <w:lang w:eastAsia="zh-CN"/>
              </w:rPr>
              <w:t>。</w:t>
            </w:r>
          </w:p>
          <w:p>
            <w:pPr>
              <w:widowControl/>
              <w:numPr>
                <w:ilvl w:val="0"/>
                <w:numId w:val="0"/>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E份额：单日单户赎回上限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各份额</w:t>
            </w:r>
            <w:r>
              <w:rPr>
                <w:rFonts w:hint="eastAsia" w:ascii="宋体" w:hAnsi="宋体" w:cs="宋体"/>
                <w:sz w:val="21"/>
                <w:szCs w:val="21"/>
                <w:highlight w:val="none"/>
              </w:rPr>
              <w:t>业绩比较基准为〖</w:t>
            </w:r>
            <w:r>
              <w:rPr>
                <w:rFonts w:hint="eastAsia" w:ascii="宋体" w:hAnsi="宋体" w:cs="宋体"/>
                <w:color w:val="000000" w:themeColor="text1"/>
                <w:sz w:val="21"/>
                <w:szCs w:val="21"/>
                <w:highlight w:val="none"/>
                <w:lang w:val="en-US" w:eastAsia="zh-CN"/>
                <w14:textFill>
                  <w14:solidFill>
                    <w14:schemeClr w14:val="tx1"/>
                  </w14:solidFill>
                </w14:textFill>
              </w:rPr>
              <w:t>中国人民银行公布的7天通知存款利率</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同业存单、存款、信用债等资产，根据当前市场环境，拟投资产收益率在1.5%-3.9%左右，同时根据流动性管理需要和监管要求配置不低于5%的高流动性资产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widowControl/>
              <w:jc w:val="center"/>
              <w:rPr>
                <w:rFonts w:hint="eastAsia" w:ascii="宋体" w:hAnsi="宋体" w:eastAsia="宋体" w:cs="宋体"/>
                <w:bCs/>
                <w:i w:val="0"/>
                <w:color w:val="auto"/>
                <w:kern w:val="2"/>
                <w:sz w:val="24"/>
                <w:szCs w:val="24"/>
                <w:highlight w:val="none"/>
                <w:u w:val="none"/>
                <w:lang w:val="en-US" w:eastAsia="zh-CN" w:bidi="ar"/>
              </w:rPr>
            </w:pPr>
            <w:r>
              <w:rPr>
                <w:rFonts w:ascii="宋体" w:hAnsi="宋体" w:cs="宋体"/>
                <w:bCs/>
                <w:szCs w:val="21"/>
              </w:rPr>
              <w:t>兰州银行股份有限公司</w:t>
            </w:r>
          </w:p>
        </w:tc>
        <w:tc>
          <w:tcPr>
            <w:tcW w:w="1180" w:type="dxa"/>
            <w:noWrap w:val="0"/>
            <w:vAlign w:val="center"/>
          </w:tcPr>
          <w:p>
            <w:pPr>
              <w:widowControl/>
              <w:jc w:val="center"/>
              <w:rPr>
                <w:rFonts w:hint="eastAsia" w:ascii="宋体" w:hAnsi="宋体" w:eastAsia="宋体" w:cs="宋体"/>
                <w:bCs/>
                <w:i w:val="0"/>
                <w:color w:val="auto"/>
                <w:kern w:val="2"/>
                <w:sz w:val="24"/>
                <w:szCs w:val="24"/>
                <w:highlight w:val="none"/>
                <w:u w:val="none"/>
                <w:lang w:val="en-US" w:eastAsia="zh-CN" w:bidi="ar"/>
              </w:rPr>
            </w:pPr>
            <w:r>
              <w:rPr>
                <w:rFonts w:hint="eastAsia" w:ascii="宋体" w:hAnsi="宋体" w:cs="宋体"/>
                <w:color w:val="000000"/>
                <w:kern w:val="0"/>
              </w:rPr>
              <w:t>住所</w:t>
            </w:r>
          </w:p>
        </w:tc>
        <w:tc>
          <w:tcPr>
            <w:tcW w:w="3042" w:type="dxa"/>
            <w:noWrap w:val="0"/>
            <w:vAlign w:val="center"/>
          </w:tcPr>
          <w:p>
            <w:pPr>
              <w:widowControl/>
              <w:jc w:val="center"/>
              <w:rPr>
                <w:rFonts w:hint="eastAsia" w:ascii="宋体" w:hAnsi="宋体" w:eastAsia="宋体" w:cs="宋体"/>
                <w:bCs/>
                <w:i w:val="0"/>
                <w:color w:val="auto"/>
                <w:kern w:val="2"/>
                <w:sz w:val="24"/>
                <w:szCs w:val="24"/>
                <w:highlight w:val="none"/>
                <w:u w:val="none"/>
                <w:lang w:val="en-US" w:eastAsia="zh-CN" w:bidi="ar"/>
              </w:rPr>
            </w:pPr>
            <w:r>
              <w:rPr>
                <w:rFonts w:hint="eastAsia" w:ascii="宋体" w:hAnsi="宋体" w:cs="宋体"/>
                <w:bCs/>
                <w:szCs w:val="21"/>
              </w:rPr>
              <w:t>甘肃省兰州市酒泉路211号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widowControl/>
              <w:jc w:val="left"/>
              <w:rPr>
                <w:rFonts w:hint="eastAsia" w:ascii="宋体" w:hAnsi="宋体" w:eastAsia="宋体" w:cs="宋体"/>
                <w:bCs/>
                <w:i w:val="0"/>
                <w:color w:val="auto"/>
                <w:kern w:val="2"/>
                <w:sz w:val="24"/>
                <w:szCs w:val="24"/>
                <w:highlight w:val="none"/>
                <w:u w:val="none"/>
                <w:lang w:val="en-US" w:eastAsia="zh-CN" w:bidi="ar"/>
              </w:rPr>
            </w:pPr>
          </w:p>
        </w:tc>
        <w:tc>
          <w:tcPr>
            <w:tcW w:w="1180" w:type="dxa"/>
            <w:noWrap w:val="0"/>
            <w:vAlign w:val="center"/>
          </w:tcPr>
          <w:p>
            <w:pPr>
              <w:widowControl/>
              <w:jc w:val="center"/>
              <w:rPr>
                <w:rFonts w:hint="eastAsia" w:ascii="宋体" w:hAnsi="宋体" w:eastAsia="宋体" w:cs="宋体"/>
                <w:bCs/>
                <w:i w:val="0"/>
                <w:color w:val="auto"/>
                <w:kern w:val="2"/>
                <w:sz w:val="24"/>
                <w:szCs w:val="24"/>
                <w:highlight w:val="none"/>
                <w:u w:val="none"/>
                <w:lang w:val="en-US" w:eastAsia="zh-CN" w:bidi="ar"/>
              </w:rPr>
            </w:pPr>
            <w:r>
              <w:rPr>
                <w:rFonts w:hint="eastAsia" w:ascii="宋体" w:hAnsi="宋体" w:cs="宋体"/>
                <w:color w:val="000000"/>
                <w:kern w:val="0"/>
              </w:rPr>
              <w:t>客服热线</w:t>
            </w:r>
          </w:p>
        </w:tc>
        <w:tc>
          <w:tcPr>
            <w:tcW w:w="3042" w:type="dxa"/>
            <w:noWrap w:val="0"/>
            <w:vAlign w:val="center"/>
          </w:tcPr>
          <w:p>
            <w:pPr>
              <w:widowControl/>
              <w:jc w:val="center"/>
              <w:rPr>
                <w:rFonts w:hint="eastAsia" w:ascii="宋体" w:hAnsi="宋体" w:eastAsia="宋体" w:cs="宋体"/>
                <w:bCs/>
                <w:i w:val="0"/>
                <w:color w:val="auto"/>
                <w:kern w:val="2"/>
                <w:sz w:val="24"/>
                <w:szCs w:val="24"/>
                <w:highlight w:val="none"/>
                <w:u w:val="none"/>
                <w:lang w:val="en-US" w:eastAsia="zh-CN" w:bidi="ar"/>
              </w:rPr>
            </w:pPr>
            <w:r>
              <w:rPr>
                <w:rFonts w:hint="eastAsia" w:ascii="宋体" w:hAnsi="宋体" w:cs="宋体"/>
                <w:bCs/>
                <w:szCs w:val="21"/>
              </w:rPr>
              <w:t>4008896799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outlineLvl w:val="9"/>
        <w:rPr>
          <w:rFonts w:ascii="宋体" w:hAnsi="宋体"/>
          <w:sz w:val="24"/>
          <w:highlight w:val="none"/>
        </w:rPr>
      </w:pPr>
    </w:p>
    <w:p>
      <w:pPr>
        <w:numPr>
          <w:ilvl w:val="0"/>
          <w:numId w:val="72"/>
        </w:numPr>
        <w:spacing w:line="360" w:lineRule="auto"/>
        <w:ind w:firstLine="482" w:firstLineChars="200"/>
        <w:outlineLvl w:val="9"/>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w:t>
      </w:r>
      <w:bookmarkStart w:id="0" w:name="_GoBack"/>
      <w:bookmarkEnd w:id="0"/>
      <w:r>
        <w:rPr>
          <w:rFonts w:hint="eastAsia" w:ascii="Calibri" w:hAnsi="Calibri" w:eastAsia="宋体" w:cs="黑体"/>
          <w:b/>
          <w:bCs w:val="0"/>
          <w:sz w:val="44"/>
          <w:szCs w:val="44"/>
          <w:highlight w:val="none"/>
        </w:rPr>
        <w:t>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8E51CE"/>
    <w:rsid w:val="0DFD2C7C"/>
    <w:rsid w:val="0E327F04"/>
    <w:rsid w:val="0E4A4B6F"/>
    <w:rsid w:val="0E793F6A"/>
    <w:rsid w:val="0E8F4E79"/>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4E12B4D"/>
    <w:rsid w:val="353A76E3"/>
    <w:rsid w:val="35476F5E"/>
    <w:rsid w:val="35745B9A"/>
    <w:rsid w:val="35862DD5"/>
    <w:rsid w:val="36631FD8"/>
    <w:rsid w:val="36E72D9B"/>
    <w:rsid w:val="371103D7"/>
    <w:rsid w:val="374829BA"/>
    <w:rsid w:val="37CA172C"/>
    <w:rsid w:val="38224FD0"/>
    <w:rsid w:val="383A22BA"/>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76D5F"/>
    <w:rsid w:val="43EE5E80"/>
    <w:rsid w:val="450D2DC0"/>
    <w:rsid w:val="45540446"/>
    <w:rsid w:val="45BB5620"/>
    <w:rsid w:val="45E71A33"/>
    <w:rsid w:val="45F127ED"/>
    <w:rsid w:val="4674141B"/>
    <w:rsid w:val="46CD66A0"/>
    <w:rsid w:val="46F82DED"/>
    <w:rsid w:val="472803B7"/>
    <w:rsid w:val="47850646"/>
    <w:rsid w:val="486C6EA7"/>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8274B0"/>
    <w:rsid w:val="4EFC1B31"/>
    <w:rsid w:val="4FF363B3"/>
    <w:rsid w:val="50B73634"/>
    <w:rsid w:val="50FC3FE1"/>
    <w:rsid w:val="51504FE6"/>
    <w:rsid w:val="52C66301"/>
    <w:rsid w:val="540A7D17"/>
    <w:rsid w:val="54E91D9C"/>
    <w:rsid w:val="5540500D"/>
    <w:rsid w:val="55A92CF5"/>
    <w:rsid w:val="55AE5DA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59E6E99"/>
    <w:rsid w:val="66FF60CC"/>
    <w:rsid w:val="671E2162"/>
    <w:rsid w:val="67BE72F0"/>
    <w:rsid w:val="68D8721E"/>
    <w:rsid w:val="691056DB"/>
    <w:rsid w:val="695A49BA"/>
    <w:rsid w:val="69BF6670"/>
    <w:rsid w:val="6AF535D5"/>
    <w:rsid w:val="6B610D05"/>
    <w:rsid w:val="6BAC21D5"/>
    <w:rsid w:val="6BD10009"/>
    <w:rsid w:val="6C184007"/>
    <w:rsid w:val="6CED1CB3"/>
    <w:rsid w:val="6D3B42C3"/>
    <w:rsid w:val="6DF71DF2"/>
    <w:rsid w:val="6E0B5972"/>
    <w:rsid w:val="6E51251F"/>
    <w:rsid w:val="6E7E575F"/>
    <w:rsid w:val="6EB472DF"/>
    <w:rsid w:val="6EF15941"/>
    <w:rsid w:val="6EFC3973"/>
    <w:rsid w:val="6F7A415E"/>
    <w:rsid w:val="6F9921A1"/>
    <w:rsid w:val="6FC93EBB"/>
    <w:rsid w:val="727E507A"/>
    <w:rsid w:val="730C5849"/>
    <w:rsid w:val="73266980"/>
    <w:rsid w:val="73396EC2"/>
    <w:rsid w:val="73407EBD"/>
    <w:rsid w:val="73835D66"/>
    <w:rsid w:val="7385566E"/>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34408</Words>
  <Characters>36116</Characters>
  <Lines>210</Lines>
  <Paragraphs>59</Paragraphs>
  <TotalTime>0</TotalTime>
  <ScaleCrop>false</ScaleCrop>
  <LinksUpToDate>false</LinksUpToDate>
  <CharactersWithSpaces>36347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2025-06-24T03:30:05Z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