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SKWMQ6GH79TA00HG9GR8QL0S7ZQ0OYYREF0XLJDXXGHRTDWTZ8BJQCJ7FSVHPC6RXNM6EOZGZH078LJJQFFARFFV8RZ0WIWBBSODPHB370F99C75F283EAF0B45A49C0E78BB8F1" Type="http://schemas.microsoft.com/office/2006/relationships/officeDocumentMain" Target="docProps/core.xml"/><Relationship Id="CQWM86GQ7RSA06BGQAR8IL0Y7ZD0OAVREO0XFJEEXGORTFCTZ0BRKCJAFYRHPCRRXSMXEOZFZIWD8INJQFFAPF8C8RN0WIWBBJOOQHB38FAA1DDE6C84BF87BEA71A3EB1A0BA77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40" w:lineRule="atLeast"/>
        <w:jc w:val="center"/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关于调整</w:t>
      </w:r>
      <w:bookmarkStart w:id="0" w:name="Text2"/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begin">
          <w:ffData>
            <w:name w:val="Text2"/>
            <w:enabled/>
            <w:calcOnExit w:val="0"/>
            <w:textInput>
              <w:default w:val="民生理财富竹固收14天持有期3号理财产品"/>
            </w:textInput>
          </w:ffData>
        </w:fldChar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instrText xml:space="preserve">FORMTEXT</w:instrTex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t>民生理财富竹固收14天持有期3号理财产品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fldChar w:fldCharType="end"/>
      </w:r>
      <w:bookmarkEnd w:id="0"/>
    </w:p>
    <w:p>
      <w:pPr>
        <w:pStyle w:val="5"/>
        <w:spacing w:line="540" w:lineRule="atLeast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交易限额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的公告</w:t>
      </w:r>
    </w:p>
    <w:p>
      <w:pPr>
        <w:pStyle w:val="5"/>
        <w:spacing w:line="540" w:lineRule="atLeast"/>
        <w:rPr>
          <w:rFonts w:hint="eastAsia" w:ascii="仿宋_GB2312" w:eastAsia="仿宋_GB2312"/>
          <w:sz w:val="28"/>
          <w:szCs w:val="28"/>
        </w:rPr>
      </w:pPr>
    </w:p>
    <w:p>
      <w:pPr>
        <w:pStyle w:val="5"/>
        <w:spacing w:line="540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尊敬的投资者：</w:t>
      </w:r>
    </w:p>
    <w:p>
      <w:pPr>
        <w:ind w:firstLine="56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我司决定自</w:t>
      </w:r>
      <w:bookmarkStart w:id="1" w:name="Text1"/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Text1"/>
            <w:enabled/>
            <w:calcOnExit w:val="0"/>
            <w:textInput>
              <w:default w:val="2025年4月15日"/>
            </w:textInput>
          </w:ffData>
        </w:fldChar>
      </w:r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>2025年4月15日</w:t>
      </w:r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  <w:bookmarkEnd w:id="1"/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起，对</w:t>
      </w:r>
      <w:bookmarkStart w:id="2" w:name="FileSave"/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FileSave"/>
            <w:enabled/>
            <w:calcOnExit w:val="0"/>
            <w:textInput>
              <w:default w:val="民生理财富竹固收14天持有期3号理财产品E、F份额"/>
            </w:textInput>
          </w:ffData>
        </w:fldChar>
      </w:r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t>民生理财富竹固收14天持有期3号理财产品E、F份额</w:t>
      </w:r>
      <w:r>
        <w:rPr>
          <w:rFonts w:hint="eastAsia" w:ascii="仿宋_GB2312" w:hAnsi="Calibri" w:eastAsia="仿宋_GB2312" w:cs="Times New Roman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  <w:bookmarkEnd w:id="2"/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的</w:t>
      </w:r>
      <w:bookmarkStart w:id="3" w:name="༂ȃȂ̄Ђ"/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begin">
          <w:ffData>
            <w:name w:val="༂ȃȂ̄Ђ"/>
            <w:enabled/>
            <w:calcOnExit w:val="0"/>
            <w:textInput>
              <w:default w:val="最高持有份额限制"/>
            </w:textInput>
          </w:ffData>
        </w:fldChar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instrText xml:space="preserve">FORMTEXT</w:instrTex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最高持有份额限制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fldChar w:fldCharType="end"/>
      </w:r>
      <w:bookmarkEnd w:id="3"/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进行调整，具体如下：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630"/>
        <w:gridCol w:w="2593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调整事项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产品代码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调整前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最高持有份额限制"/>
                  </w:textInput>
                </w:ffData>
              </w:fldChar>
            </w:r>
            <w:r>
              <w:rPr>
                <w:rFonts w:hint="eastAsia" w:ascii="Calibri" w:hAnsi="Calibri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Calibri" w:hAnsi="Calibri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Calibri" w:hAnsi="Calibri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最高持有份额限制</w:t>
            </w:r>
            <w:r>
              <w:rPr>
                <w:rFonts w:hint="eastAsia" w:ascii="Calibri" w:hAnsi="Calibri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FBAE32253E（招商银行销售代码：MSPB0102）"/>
                  </w:textInput>
                </w:ffData>
              </w:fldChar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FBAE32253E（招商银行销售代码：MSPB0102）</w: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单一投资者持有份额不超过本理财产品总份额的50%。"/>
                  </w:textInput>
                </w:ffData>
              </w:fldChar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单一投资者持有份额不超过本理财产品总份额的50%。</w: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4" w:name="Text4"/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单一投资者持有份额不超过本理财产品总份额的50%。其中，E份额单户最高持有份额限制为1000万份。"/>
                  </w:textInput>
                </w:ffData>
              </w:fldChar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单一投资者持有份额不超过本理财产品总份额的50%。其中，E份额单户最高持有份额限制为1000万份。</w: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end"/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最高持有份额限制"/>
                  </w:textInput>
                </w:ffData>
              </w:fldChar>
            </w:r>
            <w:r>
              <w:rPr>
                <w:rFonts w:hint="eastAsia" w:ascii="Calibri" w:hAnsi="Calibri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Calibri" w:hAnsi="Calibri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Calibri" w:hAnsi="Calibri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最高持有份额限制</w:t>
            </w:r>
            <w:r>
              <w:rPr>
                <w:rFonts w:hint="eastAsia" w:ascii="Calibri" w:hAnsi="Calibri" w:eastAsia="仿宋_GB2312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FBAE32253F（招商银行销售代码：MS040204）"/>
                  </w:textInput>
                </w:ffData>
              </w:fldChar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FBAE32253F（招商银行销售代码：MS040204）</w: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单一投资者持有份额不超过本理财产品总份额的50%。"/>
                  </w:textInput>
                </w:ffData>
              </w:fldChar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单一投资者持有份额不超过本理财产品总份额的50%。</w: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单一投资者持有份额不超过本理财产品总份额的50%。其中，F份额单户最高持有份额限制为1000万份。"/>
                  </w:textInput>
                </w:ffData>
              </w:fldChar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单一投资者持有份额不超过本理财产品总份额的50%。其中，F份额单户最高持有份额限制为1000万份。</w:t>
            </w:r>
            <w:r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fldChar w:fldCharType="end"/>
            </w:r>
          </w:p>
        </w:tc>
      </w:tr>
    </w:tbl>
    <w:p>
      <w:pPr>
        <w:ind w:firstLine="560"/>
        <w:jc w:val="lef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pStyle w:val="5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感谢您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一直以来</w:t>
      </w:r>
      <w:r>
        <w:rPr>
          <w:rFonts w:hint="eastAsia" w:ascii="仿宋" w:hAnsi="仿宋" w:eastAsia="仿宋" w:cs="仿宋"/>
          <w:sz w:val="28"/>
          <w:szCs w:val="28"/>
        </w:rPr>
        <w:t>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民生理财有限责任公司的</w:t>
      </w:r>
      <w:r>
        <w:rPr>
          <w:rFonts w:hint="eastAsia" w:ascii="仿宋" w:hAnsi="仿宋" w:eastAsia="仿宋" w:cs="仿宋"/>
          <w:sz w:val="28"/>
          <w:szCs w:val="28"/>
        </w:rPr>
        <w:t>支持！敬请关注民生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理财正在热销</w:t>
      </w:r>
      <w:r>
        <w:rPr>
          <w:rFonts w:hint="eastAsia" w:ascii="仿宋" w:hAnsi="仿宋" w:eastAsia="仿宋" w:cs="仿宋"/>
          <w:sz w:val="28"/>
          <w:szCs w:val="28"/>
        </w:rPr>
        <w:t>的理财产品。</w:t>
      </w:r>
      <w:bookmarkStart w:id="6" w:name="_GoBack"/>
      <w:bookmarkEnd w:id="6"/>
    </w:p>
    <w:p>
      <w:pPr>
        <w:pStyle w:val="5"/>
        <w:spacing w:line="540" w:lineRule="atLeast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特此公告。</w:t>
      </w:r>
    </w:p>
    <w:p>
      <w:pPr>
        <w:pStyle w:val="5"/>
        <w:spacing w:line="540" w:lineRule="atLeas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spacing w:line="540" w:lineRule="atLeast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民生理财有限责任公司</w:t>
      </w:r>
    </w:p>
    <w:p>
      <w:pPr>
        <w:pStyle w:val="5"/>
        <w:spacing w:line="540" w:lineRule="atLeast"/>
        <w:jc w:val="right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5" w:name="Text3"/>
      <w:r>
        <w:rPr>
          <w:rFonts w:hint="eastAsia" w:ascii="Calibri" w:hAnsi="Calibri" w:eastAsia="仿宋_GB2312" w:cs="Times New Roman"/>
          <w:kern w:val="2"/>
          <w:sz w:val="28"/>
          <w:szCs w:val="28"/>
          <w:vertAlign w:val="baseline"/>
          <w:lang w:val="en-US" w:eastAsia="zh-CN" w:bidi="ar-SA"/>
        </w:rPr>
        <w:fldChar w:fldCharType="begin">
          <w:ffData>
            <w:name w:val="Text3"/>
            <w:enabled/>
            <w:calcOnExit w:val="0"/>
            <w:textInput>
              <w:default w:val="2025年4月10日"/>
            </w:textInput>
          </w:ffData>
        </w:fldChar>
      </w:r>
      <w:r>
        <w:rPr>
          <w:rFonts w:hint="eastAsia" w:ascii="Calibri" w:hAnsi="Calibri" w:eastAsia="仿宋_GB2312" w:cs="Times New Roman"/>
          <w:kern w:val="2"/>
          <w:sz w:val="28"/>
          <w:szCs w:val="28"/>
          <w:vertAlign w:val="baseline"/>
          <w:lang w:val="en-US" w:eastAsia="zh-CN" w:bidi="ar-SA"/>
        </w:rPr>
        <w:instrText xml:space="preserve">FORMTEXT</w:instrText>
      </w:r>
      <w:r>
        <w:rPr>
          <w:rFonts w:hint="eastAsia" w:ascii="Calibri" w:hAnsi="Calibri" w:eastAsia="仿宋_GB2312" w:cs="Times New Roman"/>
          <w:kern w:val="2"/>
          <w:sz w:val="28"/>
          <w:szCs w:val="28"/>
          <w:vertAlign w:val="baseline"/>
          <w:lang w:val="en-US" w:eastAsia="zh-CN" w:bidi="ar-SA"/>
        </w:rPr>
        <w:fldChar w:fldCharType="separate"/>
      </w:r>
      <w:r>
        <w:rPr>
          <w:rFonts w:hint="eastAsia" w:ascii="Calibri" w:hAnsi="Calibri" w:eastAsia="仿宋_GB2312" w:cs="Times New Roman"/>
          <w:kern w:val="2"/>
          <w:sz w:val="28"/>
          <w:szCs w:val="28"/>
          <w:vertAlign w:val="baseline"/>
          <w:lang w:val="en-US" w:eastAsia="zh-CN" w:bidi="ar-SA"/>
        </w:rPr>
        <w:t>2025年4月10日</w:t>
      </w:r>
      <w:r>
        <w:rPr>
          <w:rFonts w:hint="eastAsia" w:ascii="Calibri" w:hAnsi="Calibri" w:eastAsia="仿宋_GB2312" w:cs="Times New Roman"/>
          <w:kern w:val="2"/>
          <w:sz w:val="28"/>
          <w:szCs w:val="28"/>
          <w:vertAlign w:val="baseline"/>
          <w:lang w:val="en-US" w:eastAsia="zh-CN" w:bidi="ar-SA"/>
        </w:rPr>
        <w:fldChar w:fldCharType="end"/>
      </w:r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01542"/>
    <w:rsid w:val="01F91ED4"/>
    <w:rsid w:val="02F4030F"/>
    <w:rsid w:val="05A2464F"/>
    <w:rsid w:val="05CB0295"/>
    <w:rsid w:val="0B002BC4"/>
    <w:rsid w:val="0BA00B5F"/>
    <w:rsid w:val="0D307569"/>
    <w:rsid w:val="0E7335AA"/>
    <w:rsid w:val="0F101C83"/>
    <w:rsid w:val="103B54B1"/>
    <w:rsid w:val="13D209C0"/>
    <w:rsid w:val="14946617"/>
    <w:rsid w:val="1499539E"/>
    <w:rsid w:val="15FF06F1"/>
    <w:rsid w:val="17CC230C"/>
    <w:rsid w:val="18AC00ED"/>
    <w:rsid w:val="198C5E18"/>
    <w:rsid w:val="19D24A40"/>
    <w:rsid w:val="1A126964"/>
    <w:rsid w:val="1AA4758C"/>
    <w:rsid w:val="1EA32C19"/>
    <w:rsid w:val="1EBA271B"/>
    <w:rsid w:val="1EBE13CD"/>
    <w:rsid w:val="1FE92264"/>
    <w:rsid w:val="24D1520C"/>
    <w:rsid w:val="258904D9"/>
    <w:rsid w:val="25D078E2"/>
    <w:rsid w:val="263D1F49"/>
    <w:rsid w:val="267F7EA3"/>
    <w:rsid w:val="281F658B"/>
    <w:rsid w:val="282947F3"/>
    <w:rsid w:val="28AC2371"/>
    <w:rsid w:val="29771D3A"/>
    <w:rsid w:val="2AB12D3B"/>
    <w:rsid w:val="2B3A2218"/>
    <w:rsid w:val="2D104B23"/>
    <w:rsid w:val="2DCE479E"/>
    <w:rsid w:val="3B990E7C"/>
    <w:rsid w:val="3CB04E9B"/>
    <w:rsid w:val="3FF25841"/>
    <w:rsid w:val="400875C6"/>
    <w:rsid w:val="4165456E"/>
    <w:rsid w:val="42D73F6F"/>
    <w:rsid w:val="4532707C"/>
    <w:rsid w:val="4BFF7BE6"/>
    <w:rsid w:val="4CB4682F"/>
    <w:rsid w:val="4CD503B8"/>
    <w:rsid w:val="4DA86192"/>
    <w:rsid w:val="4DAE38C9"/>
    <w:rsid w:val="4E9E1B5E"/>
    <w:rsid w:val="546D111A"/>
    <w:rsid w:val="54F43056"/>
    <w:rsid w:val="56660269"/>
    <w:rsid w:val="569342EE"/>
    <w:rsid w:val="5808024E"/>
    <w:rsid w:val="58A13F6B"/>
    <w:rsid w:val="5BF4091B"/>
    <w:rsid w:val="5C3B12A9"/>
    <w:rsid w:val="5C4F753A"/>
    <w:rsid w:val="5CCD537D"/>
    <w:rsid w:val="5D8764E9"/>
    <w:rsid w:val="6142577F"/>
    <w:rsid w:val="633737C3"/>
    <w:rsid w:val="661D1C23"/>
    <w:rsid w:val="673533A0"/>
    <w:rsid w:val="68101B70"/>
    <w:rsid w:val="6B52734E"/>
    <w:rsid w:val="6CA353DA"/>
    <w:rsid w:val="6D3A1056"/>
    <w:rsid w:val="6EC868EA"/>
    <w:rsid w:val="6EDF073E"/>
    <w:rsid w:val="6EDF4F45"/>
    <w:rsid w:val="6F952C46"/>
    <w:rsid w:val="70E61A7D"/>
    <w:rsid w:val="74661472"/>
    <w:rsid w:val="75772946"/>
    <w:rsid w:val="75BE16EE"/>
    <w:rsid w:val="76635464"/>
    <w:rsid w:val="7C1D5B3A"/>
    <w:rsid w:val="7D081B5A"/>
    <w:rsid w:val="7D395F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cmbc</dc:creator>
  <cp:lastModifiedBy>cmbc</cp:lastModifiedBy>
  <dcterms:modified xsi:type="dcterms:W3CDTF">2025-04-08T06:45:55Z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_KSOProductBuildMID">
    <vt:lpwstr>SKWMQ6GH79TA00HG9GR8QL0S7ZQ0OYYREF0XLJDXXGHRTDWTZ8BJQCJ7FSVHPC6RXNM6EOZGZH078LJJQFFARFFV8RZ0WIWBBSODPHB370F99C75F283EAF0B45A49C0E78BB8F1</vt:lpwstr>
  </property>
  <property fmtid="{D5CDD505-2E9C-101B-9397-08002B2CF9AE}" pid="4" name="_KSOProductBuildSID">
    <vt:lpwstr>CQWM86GQ7RSA06BGQAR8IL0Y7ZD0OAVREO0XFJEEXGORTFCTZ0BRKCJAFYRHPCRRXSMXEOZFZIWD8INJQFFAPF8C8RN0WIWBBJOOQHB38FAA1DDE6C84BF87BEA71A3EB1A0BA77</vt:lpwstr>
  </property>
  <property fmtid="{D5CDD505-2E9C-101B-9397-08002B2CF9AE}" pid="5" name="ICV">
    <vt:lpwstr>87BA3E578D834BA9BB9A38B44331030B</vt:lpwstr>
  </property>
</Properties>
</file>