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杭银理财幸福99添益（安享优选）182天周期型理财业绩比较基准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杭银理财幸福99添益（安享优选）182天周期型理财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TYG182D02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TYG182D02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2.15%-2.85%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2.05%-2.75%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2025年2月26日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