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杭银理财幸福99周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添益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2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101期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理财</w:t>
      </w:r>
      <w:r>
        <w:rPr>
          <w:rFonts w:ascii="微软雅黑" w:hAnsi="微软雅黑" w:eastAsia="微软雅黑" w:cs="微软雅黑"/>
          <w:b/>
          <w:color w:val="004EA2"/>
          <w:sz w:val="27"/>
        </w:rPr>
        <w:t>（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TY</w:t>
      </w:r>
      <w:r>
        <w:rPr>
          <w:rFonts w:ascii="微软雅黑" w:hAnsi="微软雅黑" w:eastAsia="微软雅黑" w:cs="微软雅黑"/>
          <w:b/>
          <w:color w:val="004EA2"/>
          <w:sz w:val="27"/>
        </w:rPr>
        <w:t>G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7D21</w:t>
      </w:r>
      <w:r>
        <w:rPr>
          <w:rFonts w:ascii="微软雅黑" w:hAnsi="微软雅黑" w:eastAsia="微软雅黑" w:cs="微软雅黑"/>
          <w:b/>
          <w:color w:val="004EA2"/>
          <w:sz w:val="27"/>
        </w:rPr>
        <w:t>01）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调整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周</w:t>
      </w:r>
      <w:r>
        <w:rPr>
          <w:rFonts w:ascii="宋体" w:hAnsi="宋体" w:eastAsia="宋体" w:cs="宋体"/>
          <w:color w:val="333333"/>
          <w:sz w:val="24"/>
        </w:rPr>
        <w:t>添益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21</w:t>
      </w:r>
      <w:r>
        <w:rPr>
          <w:rFonts w:ascii="宋体" w:hAnsi="宋体" w:eastAsia="宋体" w:cs="宋体"/>
          <w:color w:val="333333"/>
          <w:sz w:val="24"/>
        </w:rPr>
        <w:t>01期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理财</w:t>
      </w:r>
      <w:r>
        <w:rPr>
          <w:rFonts w:ascii="宋体" w:hAnsi="宋体" w:eastAsia="宋体" w:cs="宋体"/>
          <w:color w:val="333333"/>
          <w:sz w:val="24"/>
        </w:rPr>
        <w:t>（产品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代</w:t>
      </w:r>
      <w:r>
        <w:rPr>
          <w:rFonts w:ascii="宋体" w:hAnsi="宋体" w:eastAsia="宋体" w:cs="宋体"/>
          <w:color w:val="333333"/>
          <w:sz w:val="24"/>
        </w:rPr>
        <w:t>号：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TY</w:t>
      </w:r>
      <w:r>
        <w:rPr>
          <w:rFonts w:ascii="宋体" w:hAnsi="宋体" w:eastAsia="宋体" w:cs="宋体"/>
          <w:color w:val="333333"/>
          <w:sz w:val="24"/>
        </w:rPr>
        <w:t>G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7D2</w:t>
      </w:r>
      <w:r>
        <w:rPr>
          <w:rFonts w:ascii="宋体" w:hAnsi="宋体" w:eastAsia="宋体" w:cs="宋体"/>
          <w:color w:val="333333"/>
          <w:sz w:val="24"/>
        </w:rPr>
        <w:t>101）的业绩比较基准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自2025年1月16日开始将进行</w:t>
      </w:r>
      <w:r>
        <w:rPr>
          <w:rFonts w:ascii="宋体" w:hAnsi="宋体" w:eastAsia="宋体" w:cs="宋体"/>
          <w:color w:val="333333"/>
          <w:sz w:val="24"/>
        </w:rPr>
        <w:t>如下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调整</w:t>
      </w:r>
      <w:r>
        <w:rPr>
          <w:rFonts w:ascii="宋体" w:hAnsi="宋体" w:eastAsia="宋体" w:cs="宋体"/>
          <w:color w:val="333333"/>
          <w:sz w:val="24"/>
        </w:rPr>
        <w:t>：</w:t>
      </w:r>
    </w:p>
    <w:tbl>
      <w:tblPr>
        <w:tblStyle w:val="8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2843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调整前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TYG7D210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1.95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2.95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TYG7D210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1B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1.95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2.95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</w:rPr>
        <w:t>业绩基准测算依据：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val="en-US" w:eastAsia="zh-CN"/>
        </w:rPr>
        <w:t>在不同的时点及宏观环境下，对标中债-综合全价（1年以下）指数（CBA00213.CS）的历史平均7日滚动年化收益率，通过不同的投资策略、资产组合，以及对资产波动率的控制，中性预期在该指数收益基础上收益增厚。经过对不同投资策略的历史表现模拟回测，综合各类资产收益、产品费用及税费后的收益在1.95%-2.95%左右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default" w:ascii="宋体" w:hAnsi="宋体" w:cs="宋体" w:eastAsiaTheme="minorEastAsia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若您不同意本次调整，请及时于开放期内申请赎回。感谢您一直以来对杭银理财的支持，敬请继续关注杭银理财的理财产品。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12</w:t>
      </w:r>
      <w:r>
        <w:rPr>
          <w:rFonts w:ascii="宋体" w:hAnsi="宋体" w:eastAsia="宋体" w:cs="宋体"/>
          <w:color w:val="333333"/>
          <w:sz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27</w:t>
      </w:r>
      <w:bookmarkStart w:id="0" w:name="_GoBack"/>
      <w:bookmarkEnd w:id="0"/>
      <w:r>
        <w:rPr>
          <w:rFonts w:ascii="宋体" w:hAnsi="宋体" w:eastAsia="宋体" w:cs="宋体"/>
          <w:color w:val="333333"/>
          <w:sz w:val="24"/>
        </w:rPr>
        <w:t>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58A649B"/>
    <w:rsid w:val="0BC64809"/>
    <w:rsid w:val="1BBD7AE9"/>
    <w:rsid w:val="24F72D00"/>
    <w:rsid w:val="383625D7"/>
    <w:rsid w:val="46F12445"/>
    <w:rsid w:val="50651D3E"/>
    <w:rsid w:val="53E54DA0"/>
    <w:rsid w:val="556B4BBD"/>
    <w:rsid w:val="5CFC4F25"/>
    <w:rsid w:val="68546225"/>
    <w:rsid w:val="68B807EA"/>
    <w:rsid w:val="6A602807"/>
    <w:rsid w:val="7D1B35A8"/>
    <w:rsid w:val="7D61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2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高玉锦</cp:lastModifiedBy>
  <dcterms:modified xsi:type="dcterms:W3CDTF">2024-12-27T01:47:39Z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