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杭银理财幸福99季添益1903期理财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杭银理财幸福99季添益1903期理财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TYG3M1903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TYG3M1903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2025-01-15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