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uto"/>
        <w:jc w:val="center"/>
        <w:outlineLvl w:val="0"/>
        <w:rPr>
          <w:rFonts w:ascii="华文中宋" w:hAnsi="华文中宋" w:eastAsia="华文中宋" w:cs="华文中宋"/>
          <w:b/>
          <w:bCs/>
          <w:kern w:val="0"/>
          <w:sz w:val="36"/>
          <w:szCs w:val="36"/>
        </w:rPr>
      </w:pPr>
      <w:r>
        <w:rPr>
          <w:rFonts w:hint="default" w:ascii="华文中宋" w:hAnsi="华文中宋" w:eastAsia="华文中宋" w:cs="华文中宋"/>
          <w:b/>
          <w:bCs/>
          <w:kern w:val="0"/>
          <w:sz w:val="36"/>
          <w:szCs w:val="36"/>
        </w:rPr>
        <w:t>杭银理财幸福99季添益1901期理财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产品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lang w:val="en-US" w:eastAsia="zh-CN"/>
        </w:rPr>
        <w:t>要素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调整公告</w:t>
      </w:r>
    </w:p>
    <w:p>
      <w:pPr>
        <w:widowControl/>
        <w:spacing w:before="100" w:beforeAutospacing="1" w:after="100" w:afterAutospacing="1" w:line="360" w:lineRule="auto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为满足投资者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理财需求，更好地为投资者提供服务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杭银理财拟对</w:t>
      </w:r>
      <w:r>
        <w:rPr>
          <w:rFonts w:hint="default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杭银理财幸福99季添益1901期理财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产品费用进行调整，具体如下：</w:t>
      </w:r>
    </w:p>
    <w:tbl>
      <w:tblPr>
        <w:tblStyle w:val="11"/>
        <w:tblW w:w="8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445"/>
        <w:gridCol w:w="1737"/>
        <w:gridCol w:w="1704"/>
        <w:gridCol w:w="1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9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销售代码</w:t>
            </w:r>
          </w:p>
        </w:tc>
        <w:tc>
          <w:tcPr>
            <w:tcW w:w="1445" w:type="dxa"/>
            <w:vAlign w:val="center"/>
          </w:tcPr>
          <w:p>
            <w:pPr>
              <w:pStyle w:val="9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费用类型</w:t>
            </w:r>
          </w:p>
        </w:tc>
        <w:tc>
          <w:tcPr>
            <w:tcW w:w="1737" w:type="dxa"/>
            <w:vAlign w:val="center"/>
          </w:tcPr>
          <w:p>
            <w:pPr>
              <w:pStyle w:val="9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调整前的费率</w:t>
            </w:r>
          </w:p>
        </w:tc>
        <w:tc>
          <w:tcPr>
            <w:tcW w:w="1704" w:type="dxa"/>
            <w:vAlign w:val="center"/>
          </w:tcPr>
          <w:p>
            <w:pPr>
              <w:pStyle w:val="9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调整后的费率</w:t>
            </w:r>
          </w:p>
        </w:tc>
        <w:tc>
          <w:tcPr>
            <w:tcW w:w="1773" w:type="dxa"/>
            <w:vAlign w:val="center"/>
          </w:tcPr>
          <w:p>
            <w:pPr>
              <w:pStyle w:val="9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生效日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9"/>
              <w:shd w:val="clear" w:color="auto" w:fill="FFFFFF"/>
              <w:jc w:val="center"/>
              <w:rPr>
                <w:rFonts w:hint="default" w:ascii="仿宋_GB2312" w:hAnsi="仿宋_GB2312" w:eastAsia="宋体" w:cs="仿宋_GB2312"/>
                <w:color w:val="333333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TYG3M1901</w:t>
            </w:r>
          </w:p>
        </w:tc>
        <w:tc>
          <w:tcPr>
            <w:tcW w:w="1445" w:type="dxa"/>
            <w:vAlign w:val="center"/>
          </w:tcPr>
          <w:p>
            <w:pPr>
              <w:pStyle w:val="9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固定管理费</w:t>
            </w:r>
          </w:p>
        </w:tc>
        <w:tc>
          <w:tcPr>
            <w:tcW w:w="1737" w:type="dxa"/>
            <w:vAlign w:val="center"/>
          </w:tcPr>
          <w:p>
            <w:pPr>
              <w:pStyle w:val="9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0.40%</w:t>
            </w:r>
          </w:p>
        </w:tc>
        <w:tc>
          <w:tcPr>
            <w:tcW w:w="1704" w:type="dxa"/>
            <w:vAlign w:val="center"/>
          </w:tcPr>
          <w:p>
            <w:pPr>
              <w:pStyle w:val="9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0.30%</w:t>
            </w:r>
          </w:p>
        </w:tc>
        <w:tc>
          <w:tcPr>
            <w:tcW w:w="1773" w:type="dxa"/>
            <w:vAlign w:val="center"/>
          </w:tcPr>
          <w:p>
            <w:pPr>
              <w:pStyle w:val="9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2025-01-03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9"/>
              <w:shd w:val="clear" w:color="auto" w:fill="FFFFFF"/>
              <w:jc w:val="center"/>
              <w:rPr>
                <w:rFonts w:hint="default" w:ascii="仿宋_GB2312" w:hAnsi="仿宋_GB2312" w:eastAsia="宋体" w:cs="仿宋_GB2312"/>
                <w:color w:val="333333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TYG3M1901</w:t>
            </w:r>
          </w:p>
        </w:tc>
        <w:tc>
          <w:tcPr>
            <w:tcW w:w="1445" w:type="dxa"/>
            <w:vAlign w:val="center"/>
          </w:tcPr>
          <w:p>
            <w:pPr>
              <w:pStyle w:val="9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销售服务费</w:t>
            </w:r>
          </w:p>
        </w:tc>
        <w:tc>
          <w:tcPr>
            <w:tcW w:w="1737" w:type="dxa"/>
            <w:vAlign w:val="center"/>
          </w:tcPr>
          <w:p>
            <w:pPr>
              <w:pStyle w:val="9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0.20%</w:t>
            </w:r>
          </w:p>
        </w:tc>
        <w:tc>
          <w:tcPr>
            <w:tcW w:w="1704" w:type="dxa"/>
            <w:vAlign w:val="center"/>
          </w:tcPr>
          <w:p>
            <w:pPr>
              <w:pStyle w:val="9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0.30%</w:t>
            </w:r>
          </w:p>
        </w:tc>
        <w:tc>
          <w:tcPr>
            <w:tcW w:w="1773" w:type="dxa"/>
            <w:vAlign w:val="center"/>
          </w:tcPr>
          <w:p>
            <w:pPr>
              <w:pStyle w:val="9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2025-01-03</w:t>
            </w:r>
          </w:p>
        </w:tc>
      </w:tr>
    </w:tbl>
    <w:p>
      <w:pPr>
        <w:widowControl/>
        <w:spacing w:before="100" w:beforeAutospacing="1" w:after="100" w:afterAutospacing="1"/>
        <w:ind w:firstLine="56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后续若有调整，请以最新公告为准。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若您不同意本次调整，请及时于开放期内申请赎回。感谢您一直以来对杭银理财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的支持，敬请继续关注杭银理财的理财产品。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</w:p>
    <w:p>
      <w:pPr>
        <w:widowControl/>
        <w:spacing w:before="100" w:beforeAutospacing="1" w:after="100" w:afterAutospacing="1"/>
        <w:ind w:firstLine="560" w:firstLineChars="200"/>
        <w:jc w:val="righ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杭银理财有限责任公司</w:t>
      </w:r>
    </w:p>
    <w:p>
      <w:pPr>
        <w:widowControl/>
        <w:spacing w:before="100" w:beforeAutospacing="1" w:after="100" w:afterAutospacing="1"/>
        <w:ind w:firstLine="560" w:firstLineChars="200"/>
        <w:jc w:val="right"/>
        <w:rPr>
          <w:rFonts w:hint="default" w:ascii="仿宋_GB2312" w:hAnsi="仿宋_GB2312" w:eastAsia="仿宋_GB2312" w:cs="仿宋_GB2312"/>
          <w:color w:val="0000FF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 xml:space="preserve">                                   </w:t>
      </w:r>
      <w:r>
        <w:rPr>
          <w:rFonts w:hint="default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2024年12月27日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hYjRlZDVkMGNhZWM2ZDc0NWIwYmZiZDBhZDllMzMifQ=="/>
  </w:docVars>
  <w:rsids>
    <w:rsidRoot w:val="7B097FDB"/>
    <w:rsid w:val="00157A31"/>
    <w:rsid w:val="00DD3D13"/>
    <w:rsid w:val="00EA69BA"/>
    <w:rsid w:val="063B27A2"/>
    <w:rsid w:val="077E0EB6"/>
    <w:rsid w:val="097B1200"/>
    <w:rsid w:val="0A3B0D1C"/>
    <w:rsid w:val="0C27016F"/>
    <w:rsid w:val="0C951B18"/>
    <w:rsid w:val="0E5218F4"/>
    <w:rsid w:val="0E862821"/>
    <w:rsid w:val="12C05C95"/>
    <w:rsid w:val="130B7C82"/>
    <w:rsid w:val="179272F5"/>
    <w:rsid w:val="1B7156DA"/>
    <w:rsid w:val="1FC64778"/>
    <w:rsid w:val="230B307E"/>
    <w:rsid w:val="23855271"/>
    <w:rsid w:val="23E9139B"/>
    <w:rsid w:val="262042C4"/>
    <w:rsid w:val="26674D5E"/>
    <w:rsid w:val="269D1456"/>
    <w:rsid w:val="293F22C2"/>
    <w:rsid w:val="293F28C8"/>
    <w:rsid w:val="2AAD7E4C"/>
    <w:rsid w:val="2CC436E8"/>
    <w:rsid w:val="2DAC478B"/>
    <w:rsid w:val="2E9074D0"/>
    <w:rsid w:val="2EF3355D"/>
    <w:rsid w:val="3122558A"/>
    <w:rsid w:val="31CF641D"/>
    <w:rsid w:val="31F16DE0"/>
    <w:rsid w:val="365D0235"/>
    <w:rsid w:val="384635C2"/>
    <w:rsid w:val="3BDA699B"/>
    <w:rsid w:val="3DE81F93"/>
    <w:rsid w:val="430C62A5"/>
    <w:rsid w:val="438D6AF3"/>
    <w:rsid w:val="48AE7640"/>
    <w:rsid w:val="48B60138"/>
    <w:rsid w:val="4C401C66"/>
    <w:rsid w:val="4CC815B5"/>
    <w:rsid w:val="4D975F11"/>
    <w:rsid w:val="4DFC7D00"/>
    <w:rsid w:val="4E386CB2"/>
    <w:rsid w:val="4F423B50"/>
    <w:rsid w:val="50A26328"/>
    <w:rsid w:val="51202DF8"/>
    <w:rsid w:val="53D93F86"/>
    <w:rsid w:val="54FD13A9"/>
    <w:rsid w:val="569A3030"/>
    <w:rsid w:val="5CCC5D32"/>
    <w:rsid w:val="66EF4CD2"/>
    <w:rsid w:val="671244D5"/>
    <w:rsid w:val="67BF728E"/>
    <w:rsid w:val="6B561F20"/>
    <w:rsid w:val="6B7D2BE9"/>
    <w:rsid w:val="6DE86AF4"/>
    <w:rsid w:val="733325D8"/>
    <w:rsid w:val="75507940"/>
    <w:rsid w:val="760179B3"/>
    <w:rsid w:val="76B30914"/>
    <w:rsid w:val="79004989"/>
    <w:rsid w:val="7B097FDB"/>
    <w:rsid w:val="7D6C08F2"/>
    <w:rsid w:val="7DAC5273"/>
    <w:rsid w:val="7DC8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" w:semiHidden="0" w:name="heading 1"/>
    <w:lsdException w:uiPriority="9" w:semiHidden="0" w:name="heading 2"/>
    <w:lsdException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</w:rPr>
  </w:style>
  <w:style w:type="paragraph" w:styleId="3">
    <w:name w:val="heading 2"/>
    <w:next w:val="1"/>
    <w:unhideWhenUsed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next w:val="1"/>
    <w:unhideWhenUsed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5B9BD5" w:themeColor="accent1"/>
      <w14:textFill>
        <w14:solidFill>
          <w14:schemeClr w14:val="accent1"/>
        </w14:solidFill>
      </w14:textFill>
    </w:rPr>
  </w:style>
  <w:style w:type="paragraph" w:styleId="5">
    <w:name w:val="heading 4"/>
    <w:next w:val="1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paragraph" w:styleId="6">
    <w:name w:val="heading 5"/>
    <w:next w:val="1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1F4E79" w:themeColor="accent1" w:themeShade="80"/>
    </w:rPr>
  </w:style>
  <w:style w:type="paragraph" w:styleId="7">
    <w:name w:val="heading 6"/>
    <w:next w:val="1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1F4E79" w:themeColor="accent1" w:themeShade="80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annotation text"/>
    <w:basedOn w:val="1"/>
    <w:qFormat/>
    <w:uiPriority w:val="0"/>
    <w:pPr>
      <w:jc w:val="left"/>
    </w:p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3F8E9F2.dotm</Template>
  <Pages>1</Pages>
  <Words>55</Words>
  <Characters>318</Characters>
  <Lines>2</Lines>
  <Paragraphs>1</Paragraphs>
  <TotalTime>0</TotalTime>
  <ScaleCrop>false</ScaleCrop>
  <LinksUpToDate>false</LinksUpToDate>
  <CharactersWithSpaces>372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2024-03-12T11:37:00Z</dcterms:created>
  <dc:creator>陈舒虹</dc:creator>
  <cp:lastModifiedBy>陈舒虹</cp:lastModifiedBy>
  <dcterms:modified xsi:type="dcterms:W3CDTF">2024-12-27T06:39:05Z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97E7EEED53A54652B024B934AFD422AC</vt:lpwstr>
  </property>
</Properties>
</file>