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华夏理财固定收益增强型半年定开理财产品2号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w:t>
            </w:r>
            <w:r>
              <w:rPr>
                <w:rFonts w:ascii="黑体" w:hAnsi="黑体" w:eastAsia="黑体"/>
                <w:b/>
                <w:sz w:val="28"/>
                <w:szCs w:val="28"/>
                <w:u w:val="single"/>
              </w:rPr>
              <w:t>网站</w:t>
            </w:r>
            <w:r>
              <w:rPr>
                <w:rFonts w:hint="eastAsia" w:ascii="黑体" w:hAnsi="黑体" w:eastAsia="黑体"/>
                <w:b/>
                <w:sz w:val="28"/>
                <w:szCs w:val="28"/>
                <w:u w:val="single"/>
              </w:rPr>
              <w:t>（www.hxwm.com.cn）、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华夏理财固定收益增强型半年定开理财产品2号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简称：“华夏理财固收增强半年定开2号”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211918700102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Z7003921000041</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2.45</w:t>
            </w:r>
            <w:r>
              <w:rPr>
                <w:rFonts w:ascii="仿宋" w:hAnsi="仿宋" w:eastAsia="仿宋" w:cs="Cambria"/>
                <w:bCs/>
                <w:szCs w:val="21"/>
              </w:rPr>
              <w:t>%</w:t>
            </w:r>
            <w:r>
              <w:rPr>
                <w:rFonts w:hint="eastAsia" w:ascii="仿宋" w:hAnsi="仿宋" w:eastAsia="仿宋" w:cs="Cambria"/>
                <w:bCs/>
                <w:szCs w:val="21"/>
                <w:lang w:val="en-US" w:eastAsia="zh-CN"/>
              </w:rPr>
              <w:t>-2.65%</w:t>
            </w:r>
            <w:r>
              <w:rPr>
                <w:rFonts w:hint="eastAsia" w:ascii="仿宋" w:hAnsi="仿宋" w:eastAsia="仿宋" w:cs="Cambria"/>
                <w:bCs/>
                <w:szCs w:val="21"/>
              </w:rPr>
              <w:t>（年化）。以产品投资债券类资产仓位80%-1</w:t>
            </w:r>
            <w:r>
              <w:rPr>
                <w:rFonts w:hint="eastAsia" w:ascii="仿宋" w:hAnsi="仿宋" w:eastAsia="仿宋" w:cs="Cambria"/>
                <w:bCs/>
                <w:szCs w:val="21"/>
                <w:lang w:val="en-US" w:eastAsia="zh-CN"/>
              </w:rPr>
              <w:t>2</w:t>
            </w:r>
            <w:r>
              <w:rPr>
                <w:rFonts w:hint="eastAsia" w:ascii="仿宋" w:hAnsi="仿宋" w:eastAsia="仿宋" w:cs="Cambria"/>
                <w:bCs/>
                <w:szCs w:val="21"/>
              </w:rPr>
              <w:t>0%，非标债权类资产仓位0-45%，权益类资产仓位0-20%，组合杠杆率1</w:t>
            </w:r>
            <w:r>
              <w:rPr>
                <w:rFonts w:hint="eastAsia" w:ascii="仿宋" w:hAnsi="仿宋" w:eastAsia="仿宋" w:cs="Cambria"/>
                <w:bCs/>
                <w:szCs w:val="21"/>
                <w:lang w:val="en-US" w:eastAsia="zh-CN"/>
              </w:rPr>
              <w:t>0</w:t>
            </w:r>
            <w:r>
              <w:rPr>
                <w:rFonts w:hint="eastAsia" w:ascii="仿宋" w:hAnsi="仿宋" w:eastAsia="仿宋" w:cs="Cambria"/>
                <w:bCs/>
                <w:szCs w:val="21"/>
              </w:rPr>
              <w:t>0%-140%为例，参考中债-信用债总财富指数、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w:t>
            </w:r>
            <w:r>
              <w:rPr>
                <w:rFonts w:hint="eastAsia" w:ascii="仿宋" w:hAnsi="仿宋" w:eastAsia="仿宋"/>
                <w:bCs/>
                <w:szCs w:val="21"/>
              </w:rPr>
              <w:t>比较</w:t>
            </w:r>
            <w:r>
              <w:rPr>
                <w:rFonts w:hint="eastAsia" w:ascii="仿宋" w:hAnsi="仿宋" w:eastAsia="仿宋"/>
                <w:bCs/>
                <w:color w:val="000000"/>
                <w:szCs w:val="21"/>
              </w:rPr>
              <w:t>基准是管理人基于产品性质、投资策略、过往经验等因素对产品设定的投资目标，</w:t>
            </w:r>
            <w:r>
              <w:rPr>
                <w:rFonts w:hint="eastAsia" w:ascii="仿宋" w:hAnsi="仿宋" w:eastAsia="仿宋" w:cs="Cambria"/>
                <w:bCs/>
                <w:szCs w:val="21"/>
              </w:rPr>
              <w:t>不是预期收益率，</w:t>
            </w:r>
            <w:r>
              <w:rPr>
                <w:rFonts w:hint="eastAsia" w:ascii="仿宋" w:hAnsi="仿宋" w:eastAsia="仿宋"/>
                <w:bCs/>
                <w:color w:val="000000"/>
                <w:szCs w:val="21"/>
              </w:rPr>
              <w:t>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01月07</w:t>
            </w:r>
            <w:r>
              <w:rPr>
                <w:rFonts w:ascii="仿宋" w:hAnsi="仿宋" w:eastAsia="仿宋"/>
                <w:bCs/>
                <w:szCs w:val="21"/>
              </w:rPr>
              <w:t>日－</w:t>
            </w: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13日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14</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bookmarkStart w:id="4" w:name="_GoBack"/>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开放期/开放日为产品成立后每年01月、07月的14日（含）起连续五个工作日开放，开放期/开放日如遇非工作日则顺延至下一个工作日。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本产品的超额管理费计提基准为</w:t>
            </w:r>
            <w:r>
              <w:rPr>
                <w:rFonts w:hint="eastAsia" w:ascii="仿宋" w:hAnsi="仿宋" w:eastAsia="仿宋"/>
                <w:b/>
                <w:bCs w:val="0"/>
                <w:szCs w:val="21"/>
                <w:lang w:val="en-US" w:eastAsia="zh-CN"/>
              </w:rPr>
              <w:t>2.55</w:t>
            </w:r>
            <w:r>
              <w:rPr>
                <w:rFonts w:ascii="仿宋" w:hAnsi="仿宋" w:eastAsia="仿宋"/>
                <w:b/>
                <w:bCs w:val="0"/>
                <w:szCs w:val="21"/>
              </w:rPr>
              <w:t>%</w:t>
            </w:r>
            <w:r>
              <w:rPr>
                <w:rFonts w:hint="eastAsia" w:ascii="仿宋" w:hAnsi="仿宋" w:eastAsia="仿宋"/>
                <w:b/>
                <w:bCs w:val="0"/>
                <w:szCs w:val="21"/>
              </w:rPr>
              <w:t>（年化）。</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本产品超额管理费的计算公式：</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其中：</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val="0"/>
                <w:szCs w:val="21"/>
                <w:u w:val="single"/>
              </w:rPr>
            </w:pPr>
            <w:r>
              <w:rPr>
                <w:rFonts w:hint="eastAsia" w:ascii="仿宋" w:hAnsi="仿宋" w:eastAsia="仿宋"/>
                <w:b/>
                <w:bCs w:val="0"/>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cs="宋体"/>
                <w:kern w:val="0"/>
                <w:szCs w:val="21"/>
              </w:rPr>
              <w:t>如</w:t>
            </w:r>
            <w:r>
              <w:rPr>
                <w:rFonts w:hint="eastAsia" w:ascii="仿宋" w:hAnsi="仿宋" w:eastAsia="仿宋"/>
                <w:bCs/>
                <w:szCs w:val="21"/>
              </w:rPr>
              <w:t>产品成立运作满半年，</w:t>
            </w:r>
            <w:r>
              <w:rPr>
                <w:rFonts w:hint="eastAsia" w:ascii="仿宋" w:hAnsi="仿宋" w:eastAsia="仿宋" w:cs="宋体"/>
                <w:kern w:val="0"/>
                <w:szCs w:val="21"/>
              </w:rPr>
              <w:t>本理财产品可</w:t>
            </w:r>
            <w:r>
              <w:rPr>
                <w:rFonts w:ascii="仿宋" w:hAnsi="仿宋" w:eastAsia="仿宋" w:cs="宋体"/>
                <w:kern w:val="0"/>
                <w:szCs w:val="21"/>
              </w:rPr>
              <w:t>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本产品主要投资于固定收益类资产、权益类资产，</w:t>
      </w:r>
      <w:r>
        <w:rPr>
          <w:rFonts w:hint="eastAsia" w:ascii="仿宋" w:hAnsi="仿宋" w:eastAsia="仿宋" w:cs="宋体"/>
          <w:color w:val="000000"/>
          <w:kern w:val="0"/>
          <w:sz w:val="24"/>
          <w:lang w:val="en-US" w:eastAsia="zh-CN"/>
        </w:rPr>
        <w:t>其中</w:t>
      </w:r>
      <w:r>
        <w:rPr>
          <w:rFonts w:hint="eastAsia" w:ascii="仿宋" w:hAnsi="仿宋" w:eastAsia="仿宋" w:cs="宋体"/>
          <w:color w:val="000000"/>
          <w:kern w:val="0"/>
          <w:sz w:val="24"/>
        </w:rPr>
        <w:t>固定收益类资产包括货币市场工具、标准化债权类资产、非标准化债权类资产等。</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仿宋"/>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固定收益类公开募集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3984"/>
        <w:gridCol w:w="40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固定收益类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本理财产品所投资的货币市场工具、标准化债权类资产、非标准化债权类资产、权益类资产以及资产管理产品等资产。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w:t>
      </w:r>
      <w:r>
        <w:rPr>
          <w:rFonts w:hint="eastAsia" w:ascii="Times New Roman" w:eastAsia="黑体" w:cs="Times New Roman"/>
          <w:b/>
          <w:color w:val="000000"/>
          <w:kern w:val="0"/>
          <w:sz w:val="24"/>
          <w:lang w:val="en-US" w:eastAsia="zh-CN"/>
        </w:rPr>
        <w:t>资产</w:t>
      </w:r>
      <w:r>
        <w:rPr>
          <w:rFonts w:hint="eastAsia" w:ascii="Times New Roman" w:hAnsi="Times New Roman" w:eastAsia="黑体" w:cs="Times New Roman"/>
          <w:b/>
          <w:color w:val="000000"/>
          <w:kern w:val="0"/>
          <w:sz w:val="24"/>
        </w:rPr>
        <w:t>、权益类资产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numPr>
          <w:ilvl w:val="-1"/>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B87C10"/>
    <w:multiLevelType w:val="singleLevel"/>
    <w:tmpl w:val="C7B87C10"/>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F81"/>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A80"/>
    <w:rsid w:val="00102B50"/>
    <w:rsid w:val="00111BDB"/>
    <w:rsid w:val="0011683A"/>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21E35"/>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D5636"/>
    <w:rsid w:val="007E7879"/>
    <w:rsid w:val="007F00D6"/>
    <w:rsid w:val="007F32C1"/>
    <w:rsid w:val="007F32F8"/>
    <w:rsid w:val="00804404"/>
    <w:rsid w:val="00806D06"/>
    <w:rsid w:val="00807C05"/>
    <w:rsid w:val="008114AC"/>
    <w:rsid w:val="00811683"/>
    <w:rsid w:val="008132DF"/>
    <w:rsid w:val="008137C7"/>
    <w:rsid w:val="008202B4"/>
    <w:rsid w:val="0082398B"/>
    <w:rsid w:val="00826F03"/>
    <w:rsid w:val="008277B6"/>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7E73"/>
    <w:rsid w:val="0089364D"/>
    <w:rsid w:val="008B03DB"/>
    <w:rsid w:val="008B3093"/>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21D5"/>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5DFA"/>
    <w:rsid w:val="00CB6DD5"/>
    <w:rsid w:val="00CC008B"/>
    <w:rsid w:val="00CC156B"/>
    <w:rsid w:val="00CC1EEF"/>
    <w:rsid w:val="00CC7239"/>
    <w:rsid w:val="00CD2B51"/>
    <w:rsid w:val="00CE4568"/>
    <w:rsid w:val="00CF69E2"/>
    <w:rsid w:val="00CF6CE2"/>
    <w:rsid w:val="00CF7DDD"/>
    <w:rsid w:val="00D04582"/>
    <w:rsid w:val="00D04841"/>
    <w:rsid w:val="00D06C20"/>
    <w:rsid w:val="00D06F7A"/>
    <w:rsid w:val="00D31F9E"/>
    <w:rsid w:val="00D3392B"/>
    <w:rsid w:val="00D34745"/>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B0246"/>
    <w:rsid w:val="00DC3F67"/>
    <w:rsid w:val="00DC602D"/>
    <w:rsid w:val="00DD459C"/>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4BEA"/>
    <w:rsid w:val="00F36652"/>
    <w:rsid w:val="00F37C88"/>
    <w:rsid w:val="00F444A8"/>
    <w:rsid w:val="00F54393"/>
    <w:rsid w:val="00F56D69"/>
    <w:rsid w:val="00F844CD"/>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23E310D"/>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0A3E6C"/>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4D2A61"/>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DAC2207"/>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609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1054E"/>
    <w:rsid w:val="3D2A5959"/>
    <w:rsid w:val="3D3B3330"/>
    <w:rsid w:val="3F3E79D2"/>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AF0472E"/>
    <w:rsid w:val="5B9E1D5B"/>
    <w:rsid w:val="5BA64252"/>
    <w:rsid w:val="5BCB323C"/>
    <w:rsid w:val="5C7344DB"/>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672DB7"/>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391D02"/>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2854</Words>
  <Characters>16273</Characters>
  <Lines>135</Lines>
  <Paragraphs>38</Paragraphs>
  <TotalTime>12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2023-01-10T09:00:00Z</dcterms:created>
  <dc:creator>ylh</dc:creator>
  <cp:keywords>新版</cp:keywords>
  <cp:lastModifiedBy>马宁</cp:lastModifiedBy>
  <dcterms:modified xsi:type="dcterms:W3CDTF">2024-07-05T02:40:55Z</dcterms:modified>
  <dc:title>华夏理财固定收益增强型半年定开理财产品2号说明书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