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1910621000201</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180天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