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季添益1905期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TYG3M1905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季添益1905期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TYG3M1905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2024-7-24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2024-10-29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2024-7-24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2024-10-23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2024-10-29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2024-10-30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2024年7月8日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