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837" w:lineRule="atLeast"/>
        <w:jc w:val="center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杭银理财幸福99周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添益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2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101期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理财</w:t>
      </w:r>
      <w:r>
        <w:rPr>
          <w:rFonts w:ascii="微软雅黑" w:hAnsi="微软雅黑" w:eastAsia="微软雅黑" w:cs="微软雅黑"/>
          <w:b/>
          <w:color w:val="004EA2"/>
          <w:sz w:val="27"/>
        </w:rPr>
        <w:t>（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TY</w:t>
      </w:r>
      <w:r>
        <w:rPr>
          <w:rFonts w:ascii="微软雅黑" w:hAnsi="微软雅黑" w:eastAsia="微软雅黑" w:cs="微软雅黑"/>
          <w:b/>
          <w:color w:val="004EA2"/>
          <w:sz w:val="27"/>
        </w:rPr>
        <w:t>G</w:t>
      </w:r>
      <w:r>
        <w:rPr>
          <w:rFonts w:hint="eastAsia" w:ascii="微软雅黑" w:hAnsi="微软雅黑" w:eastAsia="微软雅黑" w:cs="微软雅黑"/>
          <w:b/>
          <w:color w:val="004EA2"/>
          <w:sz w:val="27"/>
          <w:lang w:val="en-US" w:eastAsia="zh-CN"/>
        </w:rPr>
        <w:t>7D21</w:t>
      </w:r>
      <w:r>
        <w:rPr>
          <w:rFonts w:ascii="微软雅黑" w:hAnsi="微软雅黑" w:eastAsia="微软雅黑" w:cs="微软雅黑"/>
          <w:b/>
          <w:color w:val="004EA2"/>
          <w:sz w:val="27"/>
        </w:rPr>
        <w:t>01）</w:t>
      </w:r>
    </w:p>
    <w:p>
      <w:pPr>
        <w:widowControl/>
        <w:shd w:val="clear" w:color="auto" w:fill="FFFFFF"/>
        <w:spacing w:line="837" w:lineRule="atLeast"/>
        <w:jc w:val="center"/>
        <w:outlineLvl w:val="1"/>
        <w:rPr>
          <w:rFonts w:ascii="微软雅黑" w:hAnsi="微软雅黑" w:cs="宋体"/>
          <w:b/>
          <w:bCs/>
          <w:color w:val="004EA2"/>
          <w:kern w:val="0"/>
          <w:sz w:val="27"/>
          <w:szCs w:val="27"/>
        </w:rPr>
      </w:pP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业绩比较基准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  <w:lang w:val="en-US" w:eastAsia="zh-CN"/>
        </w:rPr>
        <w:t>调整</w:t>
      </w:r>
      <w:r>
        <w:rPr>
          <w:rFonts w:hint="eastAsia" w:ascii="微软雅黑" w:hAnsi="微软雅黑" w:cs="宋体"/>
          <w:b/>
          <w:bCs/>
          <w:color w:val="004EA2"/>
          <w:kern w:val="0"/>
          <w:sz w:val="27"/>
          <w:szCs w:val="27"/>
        </w:rPr>
        <w:t>公告</w:t>
      </w: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</w:p>
    <w:p>
      <w:pPr>
        <w:widowControl/>
        <w:tabs>
          <w:tab w:val="left" w:pos="2930"/>
        </w:tabs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尊敬的投资者：</w:t>
      </w:r>
    </w:p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根据市场情况及产品投资的资产组合收益变动情况，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周</w:t>
      </w:r>
      <w:r>
        <w:rPr>
          <w:rFonts w:ascii="宋体" w:hAnsi="宋体" w:eastAsia="宋体" w:cs="宋体"/>
          <w:color w:val="333333"/>
          <w:sz w:val="24"/>
        </w:rPr>
        <w:t>添益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21</w:t>
      </w:r>
      <w:r>
        <w:rPr>
          <w:rFonts w:ascii="宋体" w:hAnsi="宋体" w:eastAsia="宋体" w:cs="宋体"/>
          <w:color w:val="333333"/>
          <w:sz w:val="24"/>
        </w:rPr>
        <w:t>01期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理财</w:t>
      </w:r>
      <w:r>
        <w:rPr>
          <w:rFonts w:ascii="宋体" w:hAnsi="宋体" w:eastAsia="宋体" w:cs="宋体"/>
          <w:color w:val="333333"/>
          <w:sz w:val="24"/>
        </w:rPr>
        <w:t>（产品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代</w:t>
      </w:r>
      <w:r>
        <w:rPr>
          <w:rFonts w:ascii="宋体" w:hAnsi="宋体" w:eastAsia="宋体" w:cs="宋体"/>
          <w:color w:val="333333"/>
          <w:sz w:val="24"/>
        </w:rPr>
        <w:t>号：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TY</w:t>
      </w:r>
      <w:r>
        <w:rPr>
          <w:rFonts w:ascii="宋体" w:hAnsi="宋体" w:eastAsia="宋体" w:cs="宋体"/>
          <w:color w:val="333333"/>
          <w:sz w:val="24"/>
        </w:rPr>
        <w:t>G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7D2</w:t>
      </w:r>
      <w:r>
        <w:rPr>
          <w:rFonts w:ascii="宋体" w:hAnsi="宋体" w:eastAsia="宋体" w:cs="宋体"/>
          <w:color w:val="333333"/>
          <w:sz w:val="24"/>
        </w:rPr>
        <w:t>101）的业绩比较基准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自2024年7月11日开始将进行</w:t>
      </w:r>
      <w:r>
        <w:rPr>
          <w:rFonts w:ascii="宋体" w:hAnsi="宋体" w:eastAsia="宋体" w:cs="宋体"/>
          <w:color w:val="333333"/>
          <w:sz w:val="24"/>
        </w:rPr>
        <w:t>如下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调整</w:t>
      </w:r>
      <w:r>
        <w:rPr>
          <w:rFonts w:ascii="宋体" w:hAnsi="宋体" w:eastAsia="宋体" w:cs="宋体"/>
          <w:color w:val="333333"/>
          <w:sz w:val="24"/>
        </w:rPr>
        <w:t>：</w:t>
      </w:r>
    </w:p>
    <w:tbl>
      <w:tblPr>
        <w:tblStyle w:val="8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3"/>
        <w:gridCol w:w="2843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销售代码</w:t>
            </w:r>
          </w:p>
        </w:tc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调整前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调整后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TYG7D210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2.40%-3.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843" w:type="dxa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TYG7D210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1B</w:t>
            </w:r>
          </w:p>
        </w:tc>
        <w:tc>
          <w:tcPr>
            <w:tcW w:w="2843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2.40%-3.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  <w:tc>
          <w:tcPr>
            <w:tcW w:w="2831" w:type="dxa"/>
            <w:vAlign w:val="top"/>
          </w:tcPr>
          <w:p>
            <w:pPr>
              <w:widowControl/>
              <w:tabs>
                <w:tab w:val="left" w:pos="2930"/>
              </w:tabs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%-3.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/>
        <w:tabs>
          <w:tab w:val="left" w:pos="2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firstLine="480" w:firstLineChars="200"/>
        <w:jc w:val="left"/>
        <w:textAlignment w:val="auto"/>
        <w:rPr>
          <w:rFonts w:hint="default" w:ascii="宋体" w:hAnsi="宋体" w:cs="宋体" w:eastAsiaTheme="minorEastAsia"/>
          <w:color w:val="333333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333333"/>
          <w:kern w:val="0"/>
          <w:sz w:val="24"/>
          <w:lang w:val="en-US" w:eastAsia="zh-CN"/>
        </w:rPr>
        <w:t>若您不同意本次调整，请及时于开放期内申请赎回。感谢您一直以来对杭银理财的支持，敬请继续关注杭银理财的理财产品。</w:t>
      </w:r>
    </w:p>
    <w:p>
      <w:pPr>
        <w:widowControl/>
        <w:jc w:val="right"/>
        <w:rPr>
          <w:rFonts w:ascii="微软雅黑" w:hAnsi="微软雅黑" w:cs="宋体"/>
          <w:color w:val="333333"/>
          <w:kern w:val="0"/>
          <w:sz w:val="24"/>
        </w:rPr>
      </w:pPr>
      <w:r>
        <w:rPr>
          <w:rFonts w:hint="eastAsia" w:ascii="微软雅黑" w:hAnsi="微软雅黑" w:cs="宋体"/>
          <w:color w:val="333333"/>
          <w:kern w:val="0"/>
          <w:sz w:val="24"/>
        </w:rPr>
        <w:t>                         杭银理财有限责任公司</w:t>
      </w:r>
    </w:p>
    <w:p>
      <w:pPr>
        <w:widowControl/>
        <w:jc w:val="right"/>
      </w:pPr>
      <w:r>
        <w:rPr>
          <w:rFonts w:hint="eastAsia" w:ascii="宋体" w:hAnsi="宋体" w:cs="宋体"/>
          <w:color w:val="333333"/>
          <w:kern w:val="0"/>
          <w:sz w:val="24"/>
        </w:rPr>
        <w:t>                         </w:t>
      </w:r>
      <w:r>
        <w:rPr>
          <w:rFonts w:ascii="宋体" w:hAnsi="宋体" w:eastAsia="宋体" w:cs="宋体"/>
          <w:color w:val="333333"/>
          <w:sz w:val="24"/>
        </w:rPr>
        <w:t>2024年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7</w:t>
      </w:r>
      <w:r>
        <w:rPr>
          <w:rFonts w:ascii="宋体" w:hAnsi="宋体" w:eastAsia="宋体" w:cs="宋体"/>
          <w:color w:val="333333"/>
          <w:sz w:val="24"/>
        </w:rPr>
        <w:t>月</w:t>
      </w:r>
      <w:r>
        <w:rPr>
          <w:rFonts w:hint="eastAsia" w:ascii="宋体" w:hAnsi="宋体" w:eastAsia="宋体" w:cs="宋体"/>
          <w:color w:val="333333"/>
          <w:sz w:val="24"/>
          <w:lang w:val="en-US" w:eastAsia="zh-CN"/>
        </w:rPr>
        <w:t>4</w:t>
      </w:r>
      <w:bookmarkStart w:id="0" w:name="_GoBack"/>
      <w:bookmarkEnd w:id="0"/>
      <w:r>
        <w:rPr>
          <w:rFonts w:ascii="宋体" w:hAnsi="宋体" w:eastAsia="宋体" w:cs="宋体"/>
          <w:color w:val="333333"/>
          <w:sz w:val="24"/>
        </w:rPr>
        <w:t>日</w:t>
      </w:r>
    </w:p>
    <w:sectPr>
      <w:headerReference r:id="rId3" w:type="default"/>
      <w:pgSz w:w="11906" w:h="16838"/>
      <w:pgMar w:top="2551" w:right="1803" w:bottom="2551" w:left="1803" w:header="851" w:footer="992" w:gutter="0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lY2ZiYmExOWJmOTY5NWFmNzQwOWFhNmE0ZjgxMTMifQ=="/>
  </w:docVars>
  <w:rsids>
    <w:rsidRoot w:val="00000000"/>
    <w:rsid w:val="0BC64809"/>
    <w:rsid w:val="50651D3E"/>
    <w:rsid w:val="53E54DA0"/>
    <w:rsid w:val="556B4BBD"/>
    <w:rsid w:val="68546225"/>
    <w:rsid w:val="7D1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400" w:lineRule="exact"/>
      <w:jc w:val="center"/>
      <w:outlineLvl w:val="0"/>
    </w:pPr>
    <w:rPr>
      <w:rFonts w:ascii="Times New Roman" w:hAnsi="Times New Roman" w:eastAsia="宋体"/>
      <w:b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00" w:lineRule="exact"/>
      <w:jc w:val="left"/>
      <w:outlineLvl w:val="2"/>
    </w:pPr>
    <w:rPr>
      <w:rFonts w:ascii="Times New Roman" w:hAnsi="Times New Roman" w:eastAsia="宋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516</Characters>
  <Lines>4</Lines>
  <Paragraphs>1</Paragraphs>
  <TotalTime>3</TotalTime>
  <ScaleCrop>false</ScaleCrop>
  <LinksUpToDate>false</LinksUpToDate>
  <CharactersWithSpaces>605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2022-08-17T14:47:00Z</dcterms:created>
  <dc:creator>Administrator</dc:creator>
  <cp:lastModifiedBy>高玉锦</cp:lastModifiedBy>
  <dcterms:modified xsi:type="dcterms:W3CDTF">2024-06-28T08:47:33Z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