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丰裕固收24157期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丰裕固收24157期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FYG24157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Z7002224000195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2024年6月26日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5,109.7276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2024年6月27日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