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丰裕固收24156期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丰裕固收24156期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FYG24156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Z7002224000187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2024年6月26日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7,142.0912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2024年6月27日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