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丰裕固收24128期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丰裕固收24128期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FYG24128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Z7002224000146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2024年5月29日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11,943.9770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2024年5月30日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