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丰裕固收23025期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Z7002223000030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2024年2月19日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1,865,485,452.95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103.85%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1,865,485,452.95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1,814,925,155.00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1.0279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1.0279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丰裕固收23025期B款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FYG23025B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337,448,293.22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1,402,856,729.61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125,180,430.12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丰裕固收23025期B款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50.42%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50.41%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46.82%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46.82%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23宁波南滨02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256,864,381.89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155,405,895.21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23惠山高科05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154,563,614.38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138,788,842.30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108,117,928.97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20新高01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104,866,614.49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103,322,387.67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23金开国控02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77,304,230.33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21德经01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72,724,658.46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21绍滨集团PPN001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51,685,758.35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56,657,146.40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3.04%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新昌县交通投资集团有限公司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155,405,895.21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宣城市城市建设集团有限公司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103,322,387.67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无锡惠山高科有限公司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23惠山高科05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154,563,614.38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桐庐新城发展投资有限公司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23桐庐新城01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51,584,263.01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绍兴柯岩建设投资有限公司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108,117,928.97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宁波南滨集团有限公司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23宁波南滨02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256,864,381.89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23金开国控02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77,304,230.33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1,814,925,155.00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1,814,925,155.00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22金坛投资PPN001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10,330,135.48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杭银理财幸福99丰裕固收23025期理财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3301040160015309811-5123025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