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丰裕固收23013期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丰裕固收23013期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FYG23013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Z7002223000015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2023年1月12日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2024年7月4日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4.30%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259,926,042.08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165.81%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259,926,042.08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251,713,590.00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1.0326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1.0326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丰裕固收23013期B款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FYG23013B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1.0332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103,696,288.25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丰裕固收23013期C款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FYG23013C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60,517,103.07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丰裕固收23013期D款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FYG23013D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95,712,650.76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丰裕固收23013期B款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丰裕固收23013期C款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丰裕固收23013期D款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0.54%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0.54%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71.26%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71.26%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28.20%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28.20%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23皖铁基金02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121,522,226.89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46.75%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21青田债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24,386,956.53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9.38%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21桐庐新城PPN002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24,168,782.55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9.30%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21坪山城投PPN001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20,478,260.27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7.88%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21高邮城投PPN002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20,344,010.86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7.83%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21太湖湾PPN004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20,330,544.23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7.82%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21昆山银桥MTN001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20,290,908.67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21宁乡城投MTN002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20,288,294.41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19淮南城投MTN003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20,278,840.60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7.80%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21香城投资MTN001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20,211,095.33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7.78%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169,202,097.15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65.10%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安徽省铁路发展基金股份有限公司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23皖铁基金02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121,522,226.89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251,713,590.00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251,713,590.00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杭银理财幸福99丰裕固收23013期理财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3301040160015309811-5123013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