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半年添益1902期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半年添益1902期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TYG6M1902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Z7002221000089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2019年2月14日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3.40%-3.80%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592,169,625.79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101.72%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592,169,625.79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504,595,320.38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1.1735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1.1735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半年添益1902期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4.20</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67.46%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32.53%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2.35%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0.91%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83.73%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13.01%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98,210,342.58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23国开02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80,358,136.99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13.57%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80,200,000.00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13.54%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21赣建05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41,409,873.97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22温港城债</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40,034,904.11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6.76%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18上虞01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32,189,301.37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22义水01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30,067,668.49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22藕塘职教MTN001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20,673,315.07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21鲁能源MTN007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20,364,690.41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23蚌埠投资SCP002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19,988,907.10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3.38%</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9,000,591.78</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1.52%</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1,384,854,965.09</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504,595,320.38</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22汤山建设MTN001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10,177,354.79</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22汤山建设MTN001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20,389,627.40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22春秋淹城PPN001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29,426,486.71</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22宁波鄞开04</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102,253,424.66</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22六合交通PPN001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10,207,313.70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6</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23蚌埠投资SCP002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23宁国建投SCP002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208,850.45</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