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29D3" w14:textId="28CA6B22" w:rsidR="00C57363" w:rsidRPr="00C57363" w:rsidRDefault="00C57363" w:rsidP="009124B6">
      <w:pPr>
        <w:widowControl/>
        <w:shd w:val="clear" w:color="auto" w:fill="FFFFFF"/>
        <w:jc w:val="center"/>
        <w:rPr>
          <w:rFonts w:ascii="宋体" w:eastAsia="宋体" w:hAnsi="宋体" w:cs="宋体" w:hint="eastAsia"/>
          <w:b/>
          <w:bCs/>
          <w:color w:val="262626"/>
          <w:kern w:val="0"/>
          <w:szCs w:val="21"/>
        </w:rPr>
      </w:pPr>
      <w:r w:rsidRPr="00C57363">
        <w:rPr>
          <w:rFonts w:ascii="宋体" w:eastAsia="宋体" w:hAnsi="宋体" w:cs="宋体" w:hint="eastAsia"/>
          <w:b/>
          <w:bCs/>
          <w:color w:val="262626"/>
          <w:kern w:val="0"/>
          <w:szCs w:val="21"/>
        </w:rPr>
        <w:t>关于公布华夏理财</w:t>
      </w:r>
      <w:proofErr w:type="gramStart"/>
      <w:r w:rsidRPr="00C57363">
        <w:rPr>
          <w:rFonts w:ascii="宋体" w:eastAsia="宋体" w:hAnsi="宋体" w:cs="宋体" w:hint="eastAsia"/>
          <w:b/>
          <w:bCs/>
          <w:color w:val="262626"/>
          <w:kern w:val="0"/>
          <w:szCs w:val="21"/>
        </w:rPr>
        <w:t>龙盈固定</w:t>
      </w:r>
      <w:proofErr w:type="gramEnd"/>
      <w:r w:rsidRPr="00C57363">
        <w:rPr>
          <w:rFonts w:ascii="宋体" w:eastAsia="宋体" w:hAnsi="宋体" w:cs="宋体" w:hint="eastAsia"/>
          <w:b/>
          <w:bCs/>
          <w:color w:val="262626"/>
          <w:kern w:val="0"/>
          <w:szCs w:val="21"/>
        </w:rPr>
        <w:t>收益类G款72号三个月定开理财产品下一封闭</w:t>
      </w:r>
      <w:proofErr w:type="gramStart"/>
      <w:r w:rsidRPr="00C57363">
        <w:rPr>
          <w:rFonts w:ascii="宋体" w:eastAsia="宋体" w:hAnsi="宋体" w:cs="宋体" w:hint="eastAsia"/>
          <w:b/>
          <w:bCs/>
          <w:color w:val="262626"/>
          <w:kern w:val="0"/>
          <w:szCs w:val="21"/>
        </w:rPr>
        <w:t>期业绩</w:t>
      </w:r>
      <w:proofErr w:type="gramEnd"/>
      <w:r w:rsidRPr="00C57363">
        <w:rPr>
          <w:rFonts w:ascii="宋体" w:eastAsia="宋体" w:hAnsi="宋体" w:cs="宋体" w:hint="eastAsia"/>
          <w:b/>
          <w:bCs/>
          <w:color w:val="262626"/>
          <w:kern w:val="0"/>
          <w:szCs w:val="21"/>
        </w:rPr>
        <w:t>比较基准的公告</w:t>
      </w:r>
    </w:p>
    <w:p w14:paraId="482B71A6" w14:textId="77777777" w:rsidR="00C57363" w:rsidRPr="00C57363" w:rsidRDefault="00C57363" w:rsidP="00C57363">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C57363">
        <w:rPr>
          <w:rFonts w:ascii="Times New Roman" w:eastAsia="宋体" w:hAnsi="Times New Roman" w:cs="Times New Roman"/>
          <w:color w:val="666666"/>
          <w:kern w:val="0"/>
          <w:sz w:val="18"/>
          <w:szCs w:val="18"/>
        </w:rPr>
        <w:t>尊敬的投资者：</w:t>
      </w:r>
    </w:p>
    <w:p w14:paraId="45B3B9A8" w14:textId="77777777" w:rsidR="00C57363" w:rsidRPr="00C57363" w:rsidRDefault="00C57363" w:rsidP="00C5736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xml:space="preserve">　　自</w:t>
      </w:r>
      <w:r w:rsidRPr="00C57363">
        <w:rPr>
          <w:rFonts w:ascii="Times New Roman" w:eastAsia="宋体" w:hAnsi="Times New Roman" w:cs="Times New Roman"/>
          <w:color w:val="666666"/>
          <w:kern w:val="0"/>
          <w:sz w:val="18"/>
          <w:szCs w:val="18"/>
        </w:rPr>
        <w:t>2023</w:t>
      </w:r>
      <w:r w:rsidRPr="00C57363">
        <w:rPr>
          <w:rFonts w:ascii="Times New Roman" w:eastAsia="宋体" w:hAnsi="Times New Roman" w:cs="Times New Roman"/>
          <w:color w:val="666666"/>
          <w:kern w:val="0"/>
          <w:sz w:val="18"/>
          <w:szCs w:val="18"/>
        </w:rPr>
        <w:t>年</w:t>
      </w:r>
      <w:r w:rsidRPr="00C57363">
        <w:rPr>
          <w:rFonts w:ascii="Times New Roman" w:eastAsia="宋体" w:hAnsi="Times New Roman" w:cs="Times New Roman"/>
          <w:color w:val="666666"/>
          <w:kern w:val="0"/>
          <w:sz w:val="18"/>
          <w:szCs w:val="18"/>
        </w:rPr>
        <w:t>1</w:t>
      </w:r>
      <w:r w:rsidRPr="00C57363">
        <w:rPr>
          <w:rFonts w:ascii="Times New Roman" w:eastAsia="宋体" w:hAnsi="Times New Roman" w:cs="Times New Roman"/>
          <w:color w:val="666666"/>
          <w:kern w:val="0"/>
          <w:sz w:val="18"/>
          <w:szCs w:val="18"/>
        </w:rPr>
        <w:t>月</w:t>
      </w:r>
      <w:r w:rsidRPr="00C57363">
        <w:rPr>
          <w:rFonts w:ascii="Times New Roman" w:eastAsia="宋体" w:hAnsi="Times New Roman" w:cs="Times New Roman"/>
          <w:color w:val="666666"/>
          <w:kern w:val="0"/>
          <w:sz w:val="18"/>
          <w:szCs w:val="18"/>
        </w:rPr>
        <w:t>19</w:t>
      </w:r>
      <w:r w:rsidRPr="00C57363">
        <w:rPr>
          <w:rFonts w:ascii="Times New Roman" w:eastAsia="宋体" w:hAnsi="Times New Roman" w:cs="Times New Roman"/>
          <w:color w:val="666666"/>
          <w:kern w:val="0"/>
          <w:sz w:val="18"/>
          <w:szCs w:val="18"/>
        </w:rPr>
        <w:t>日起，华夏理财</w:t>
      </w:r>
      <w:proofErr w:type="gramStart"/>
      <w:r w:rsidRPr="00C57363">
        <w:rPr>
          <w:rFonts w:ascii="Times New Roman" w:eastAsia="宋体" w:hAnsi="Times New Roman" w:cs="Times New Roman"/>
          <w:color w:val="666666"/>
          <w:kern w:val="0"/>
          <w:sz w:val="18"/>
          <w:szCs w:val="18"/>
        </w:rPr>
        <w:t>龙盈固定</w:t>
      </w:r>
      <w:proofErr w:type="gramEnd"/>
      <w:r w:rsidRPr="00C57363">
        <w:rPr>
          <w:rFonts w:ascii="Times New Roman" w:eastAsia="宋体" w:hAnsi="Times New Roman" w:cs="Times New Roman"/>
          <w:color w:val="666666"/>
          <w:kern w:val="0"/>
          <w:sz w:val="18"/>
          <w:szCs w:val="18"/>
        </w:rPr>
        <w:t>收益类</w:t>
      </w:r>
      <w:r w:rsidRPr="00C57363">
        <w:rPr>
          <w:rFonts w:ascii="Times New Roman" w:eastAsia="宋体" w:hAnsi="Times New Roman" w:cs="Times New Roman"/>
          <w:color w:val="666666"/>
          <w:kern w:val="0"/>
          <w:sz w:val="18"/>
          <w:szCs w:val="18"/>
        </w:rPr>
        <w:t>G</w:t>
      </w:r>
      <w:r w:rsidRPr="00C57363">
        <w:rPr>
          <w:rFonts w:ascii="Times New Roman" w:eastAsia="宋体" w:hAnsi="Times New Roman" w:cs="Times New Roman"/>
          <w:color w:val="666666"/>
          <w:kern w:val="0"/>
          <w:sz w:val="18"/>
          <w:szCs w:val="18"/>
        </w:rPr>
        <w:t>款</w:t>
      </w:r>
      <w:r w:rsidRPr="00C57363">
        <w:rPr>
          <w:rFonts w:ascii="Times New Roman" w:eastAsia="宋体" w:hAnsi="Times New Roman" w:cs="Times New Roman"/>
          <w:color w:val="666666"/>
          <w:kern w:val="0"/>
          <w:sz w:val="18"/>
          <w:szCs w:val="18"/>
        </w:rPr>
        <w:t>72</w:t>
      </w:r>
      <w:r w:rsidRPr="00C57363">
        <w:rPr>
          <w:rFonts w:ascii="Times New Roman" w:eastAsia="宋体" w:hAnsi="Times New Roman" w:cs="Times New Roman"/>
          <w:color w:val="666666"/>
          <w:kern w:val="0"/>
          <w:sz w:val="18"/>
          <w:szCs w:val="18"/>
        </w:rPr>
        <w:t>号三个月定开理财产品（产品代码：</w:t>
      </w:r>
      <w:r w:rsidRPr="00C57363">
        <w:rPr>
          <w:rFonts w:ascii="Times New Roman" w:eastAsia="宋体" w:hAnsi="Times New Roman" w:cs="Times New Roman"/>
          <w:color w:val="666666"/>
          <w:kern w:val="0"/>
          <w:sz w:val="18"/>
          <w:szCs w:val="18"/>
        </w:rPr>
        <w:t>208212100345</w:t>
      </w:r>
      <w:r w:rsidRPr="00C57363">
        <w:rPr>
          <w:rFonts w:ascii="Times New Roman" w:eastAsia="宋体" w:hAnsi="Times New Roman" w:cs="Times New Roman"/>
          <w:color w:val="666666"/>
          <w:kern w:val="0"/>
          <w:sz w:val="18"/>
          <w:szCs w:val="18"/>
        </w:rPr>
        <w:t>）将进入下一封闭期。下一封闭期的业绩比较基准为：</w:t>
      </w:r>
      <w:r w:rsidRPr="00C57363">
        <w:rPr>
          <w:rFonts w:ascii="Times New Roman" w:eastAsia="宋体" w:hAnsi="Times New Roman" w:cs="Times New Roman"/>
          <w:color w:val="666666"/>
          <w:kern w:val="0"/>
          <w:sz w:val="18"/>
          <w:szCs w:val="18"/>
        </w:rPr>
        <w:t>2.80%-3.30%</w:t>
      </w:r>
      <w:r w:rsidRPr="00C57363">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C57363">
        <w:rPr>
          <w:rFonts w:ascii="Times New Roman" w:eastAsia="宋体" w:hAnsi="Times New Roman" w:cs="Times New Roman"/>
          <w:color w:val="666666"/>
          <w:kern w:val="0"/>
          <w:sz w:val="18"/>
          <w:szCs w:val="18"/>
        </w:rPr>
        <w:t>的年化收益率</w:t>
      </w:r>
      <w:proofErr w:type="gramEnd"/>
      <w:r w:rsidRPr="00C57363">
        <w:rPr>
          <w:rFonts w:ascii="Times New Roman" w:eastAsia="宋体" w:hAnsi="Times New Roman" w:cs="Times New Roman"/>
          <w:color w:val="666666"/>
          <w:kern w:val="0"/>
          <w:sz w:val="18"/>
          <w:szCs w:val="18"/>
        </w:rPr>
        <w:t>超过</w:t>
      </w:r>
      <w:r w:rsidRPr="00C57363">
        <w:rPr>
          <w:rFonts w:ascii="Times New Roman" w:eastAsia="宋体" w:hAnsi="Times New Roman" w:cs="Times New Roman"/>
          <w:color w:val="666666"/>
          <w:kern w:val="0"/>
          <w:sz w:val="18"/>
          <w:szCs w:val="18"/>
        </w:rPr>
        <w:t>3.30%</w:t>
      </w:r>
      <w:r w:rsidRPr="00C57363">
        <w:rPr>
          <w:rFonts w:ascii="Times New Roman" w:eastAsia="宋体" w:hAnsi="Times New Roman" w:cs="Times New Roman"/>
          <w:color w:val="666666"/>
          <w:kern w:val="0"/>
          <w:sz w:val="18"/>
          <w:szCs w:val="18"/>
        </w:rPr>
        <w:t>的部分，</w:t>
      </w:r>
      <w:r w:rsidRPr="00C57363">
        <w:rPr>
          <w:rFonts w:ascii="Times New Roman" w:eastAsia="宋体" w:hAnsi="Times New Roman" w:cs="Times New Roman"/>
          <w:color w:val="666666"/>
          <w:kern w:val="0"/>
          <w:sz w:val="18"/>
          <w:szCs w:val="18"/>
        </w:rPr>
        <w:t>50%</w:t>
      </w:r>
      <w:r w:rsidRPr="00C57363">
        <w:rPr>
          <w:rFonts w:ascii="Times New Roman" w:eastAsia="宋体" w:hAnsi="Times New Roman" w:cs="Times New Roman"/>
          <w:color w:val="666666"/>
          <w:kern w:val="0"/>
          <w:sz w:val="18"/>
          <w:szCs w:val="18"/>
        </w:rPr>
        <w:t>作为管理人的超额管理费。</w:t>
      </w:r>
      <w:r w:rsidRPr="00C57363">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C57363">
        <w:rPr>
          <w:rFonts w:ascii="Times New Roman" w:eastAsia="宋体" w:hAnsi="Times New Roman" w:cs="Times New Roman"/>
          <w:b/>
          <w:bCs/>
          <w:color w:val="666666"/>
          <w:kern w:val="0"/>
          <w:sz w:val="18"/>
          <w:szCs w:val="18"/>
        </w:rPr>
        <w:t>该业绩</w:t>
      </w:r>
      <w:proofErr w:type="gramEnd"/>
      <w:r w:rsidRPr="00C57363">
        <w:rPr>
          <w:rFonts w:ascii="Times New Roman" w:eastAsia="宋体" w:hAnsi="Times New Roman" w:cs="Times New Roman"/>
          <w:b/>
          <w:bCs/>
          <w:color w:val="666666"/>
          <w:kern w:val="0"/>
          <w:sz w:val="18"/>
          <w:szCs w:val="18"/>
        </w:rPr>
        <w:t>比较基准不构成华夏理财有限责任公司对本理财产品的任何收益承诺。</w:t>
      </w:r>
    </w:p>
    <w:p w14:paraId="1AE63F65" w14:textId="77777777" w:rsidR="00C57363" w:rsidRPr="00C57363" w:rsidRDefault="00C57363" w:rsidP="00C5736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xml:space="preserve">　　若本理财产品的投资者不接受上述公告内容，请于</w:t>
      </w:r>
      <w:r w:rsidRPr="00C57363">
        <w:rPr>
          <w:rFonts w:ascii="Times New Roman" w:eastAsia="宋体" w:hAnsi="Times New Roman" w:cs="Times New Roman"/>
          <w:color w:val="666666"/>
          <w:kern w:val="0"/>
          <w:sz w:val="18"/>
          <w:szCs w:val="18"/>
        </w:rPr>
        <w:t>2023</w:t>
      </w:r>
      <w:r w:rsidRPr="00C57363">
        <w:rPr>
          <w:rFonts w:ascii="Times New Roman" w:eastAsia="宋体" w:hAnsi="Times New Roman" w:cs="Times New Roman"/>
          <w:color w:val="666666"/>
          <w:kern w:val="0"/>
          <w:sz w:val="18"/>
          <w:szCs w:val="18"/>
        </w:rPr>
        <w:t>年</w:t>
      </w:r>
      <w:r w:rsidRPr="00C57363">
        <w:rPr>
          <w:rFonts w:ascii="Times New Roman" w:eastAsia="宋体" w:hAnsi="Times New Roman" w:cs="Times New Roman"/>
          <w:color w:val="666666"/>
          <w:kern w:val="0"/>
          <w:sz w:val="18"/>
          <w:szCs w:val="18"/>
        </w:rPr>
        <w:t>1</w:t>
      </w:r>
      <w:r w:rsidRPr="00C57363">
        <w:rPr>
          <w:rFonts w:ascii="Times New Roman" w:eastAsia="宋体" w:hAnsi="Times New Roman" w:cs="Times New Roman"/>
          <w:color w:val="666666"/>
          <w:kern w:val="0"/>
          <w:sz w:val="18"/>
          <w:szCs w:val="18"/>
        </w:rPr>
        <w:t>月</w:t>
      </w:r>
      <w:r w:rsidRPr="00C57363">
        <w:rPr>
          <w:rFonts w:ascii="Times New Roman" w:eastAsia="宋体" w:hAnsi="Times New Roman" w:cs="Times New Roman"/>
          <w:color w:val="666666"/>
          <w:kern w:val="0"/>
          <w:sz w:val="18"/>
          <w:szCs w:val="18"/>
        </w:rPr>
        <w:t>16</w:t>
      </w:r>
      <w:r w:rsidRPr="00C57363">
        <w:rPr>
          <w:rFonts w:ascii="Times New Roman" w:eastAsia="宋体" w:hAnsi="Times New Roman" w:cs="Times New Roman"/>
          <w:color w:val="666666"/>
          <w:kern w:val="0"/>
          <w:sz w:val="18"/>
          <w:szCs w:val="18"/>
        </w:rPr>
        <w:t>日至</w:t>
      </w:r>
      <w:r w:rsidRPr="00C57363">
        <w:rPr>
          <w:rFonts w:ascii="Times New Roman" w:eastAsia="宋体" w:hAnsi="Times New Roman" w:cs="Times New Roman"/>
          <w:color w:val="666666"/>
          <w:kern w:val="0"/>
          <w:sz w:val="18"/>
          <w:szCs w:val="18"/>
        </w:rPr>
        <w:t>2023</w:t>
      </w:r>
      <w:r w:rsidRPr="00C57363">
        <w:rPr>
          <w:rFonts w:ascii="Times New Roman" w:eastAsia="宋体" w:hAnsi="Times New Roman" w:cs="Times New Roman"/>
          <w:color w:val="666666"/>
          <w:kern w:val="0"/>
          <w:sz w:val="18"/>
          <w:szCs w:val="18"/>
        </w:rPr>
        <w:t>年</w:t>
      </w:r>
      <w:r w:rsidRPr="00C57363">
        <w:rPr>
          <w:rFonts w:ascii="Times New Roman" w:eastAsia="宋体" w:hAnsi="Times New Roman" w:cs="Times New Roman"/>
          <w:color w:val="666666"/>
          <w:kern w:val="0"/>
          <w:sz w:val="18"/>
          <w:szCs w:val="18"/>
        </w:rPr>
        <w:t>1</w:t>
      </w:r>
      <w:r w:rsidRPr="00C57363">
        <w:rPr>
          <w:rFonts w:ascii="Times New Roman" w:eastAsia="宋体" w:hAnsi="Times New Roman" w:cs="Times New Roman"/>
          <w:color w:val="666666"/>
          <w:kern w:val="0"/>
          <w:sz w:val="18"/>
          <w:szCs w:val="18"/>
        </w:rPr>
        <w:t>月</w:t>
      </w:r>
      <w:r w:rsidRPr="00C57363">
        <w:rPr>
          <w:rFonts w:ascii="Times New Roman" w:eastAsia="宋体" w:hAnsi="Times New Roman" w:cs="Times New Roman"/>
          <w:color w:val="666666"/>
          <w:kern w:val="0"/>
          <w:sz w:val="18"/>
          <w:szCs w:val="18"/>
        </w:rPr>
        <w:t>18</w:t>
      </w:r>
      <w:r w:rsidRPr="00C57363">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E1AC59C" w14:textId="77777777" w:rsidR="00C57363" w:rsidRPr="00C57363" w:rsidRDefault="00C57363" w:rsidP="00C5736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341BA2D3" w14:textId="77777777" w:rsidR="00C57363" w:rsidRPr="00C57363" w:rsidRDefault="00C57363" w:rsidP="00C5736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w:t>
      </w:r>
    </w:p>
    <w:p w14:paraId="2342587D" w14:textId="77777777" w:rsidR="00C57363" w:rsidRPr="00C57363" w:rsidRDefault="00C57363" w:rsidP="00C5736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xml:space="preserve">　　华夏理财有限责任公司</w:t>
      </w:r>
    </w:p>
    <w:p w14:paraId="43497319" w14:textId="77777777" w:rsidR="00C57363" w:rsidRPr="00C57363" w:rsidRDefault="00C57363" w:rsidP="00C5736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57363">
        <w:rPr>
          <w:rFonts w:ascii="Times New Roman" w:eastAsia="宋体" w:hAnsi="Times New Roman" w:cs="Times New Roman"/>
          <w:color w:val="666666"/>
          <w:kern w:val="0"/>
          <w:sz w:val="18"/>
          <w:szCs w:val="18"/>
        </w:rPr>
        <w:t xml:space="preserve">　　</w:t>
      </w:r>
      <w:r w:rsidRPr="00C57363">
        <w:rPr>
          <w:rFonts w:ascii="Times New Roman" w:eastAsia="宋体" w:hAnsi="Times New Roman" w:cs="Times New Roman"/>
          <w:color w:val="666666"/>
          <w:kern w:val="0"/>
          <w:sz w:val="18"/>
          <w:szCs w:val="18"/>
        </w:rPr>
        <w:t>2023</w:t>
      </w:r>
      <w:r w:rsidRPr="00C57363">
        <w:rPr>
          <w:rFonts w:ascii="Times New Roman" w:eastAsia="宋体" w:hAnsi="Times New Roman" w:cs="Times New Roman"/>
          <w:color w:val="666666"/>
          <w:kern w:val="0"/>
          <w:sz w:val="18"/>
          <w:szCs w:val="18"/>
        </w:rPr>
        <w:t>年</w:t>
      </w:r>
      <w:r w:rsidRPr="00C57363">
        <w:rPr>
          <w:rFonts w:ascii="Times New Roman" w:eastAsia="宋体" w:hAnsi="Times New Roman" w:cs="Times New Roman"/>
          <w:color w:val="666666"/>
          <w:kern w:val="0"/>
          <w:sz w:val="18"/>
          <w:szCs w:val="18"/>
        </w:rPr>
        <w:t>1</w:t>
      </w:r>
      <w:r w:rsidRPr="00C57363">
        <w:rPr>
          <w:rFonts w:ascii="Times New Roman" w:eastAsia="宋体" w:hAnsi="Times New Roman" w:cs="Times New Roman"/>
          <w:color w:val="666666"/>
          <w:kern w:val="0"/>
          <w:sz w:val="18"/>
          <w:szCs w:val="18"/>
        </w:rPr>
        <w:t>月</w:t>
      </w:r>
      <w:r w:rsidRPr="00C57363">
        <w:rPr>
          <w:rFonts w:ascii="Times New Roman" w:eastAsia="宋体" w:hAnsi="Times New Roman" w:cs="Times New Roman"/>
          <w:color w:val="666666"/>
          <w:kern w:val="0"/>
          <w:sz w:val="18"/>
          <w:szCs w:val="18"/>
        </w:rPr>
        <w:t>11</w:t>
      </w:r>
      <w:r w:rsidRPr="00C57363">
        <w:rPr>
          <w:rFonts w:ascii="Times New Roman" w:eastAsia="宋体" w:hAnsi="Times New Roman" w:cs="Times New Roman"/>
          <w:color w:val="666666"/>
          <w:kern w:val="0"/>
          <w:sz w:val="18"/>
          <w:szCs w:val="18"/>
        </w:rPr>
        <w:t>日</w:t>
      </w:r>
    </w:p>
    <w:p w14:paraId="6D1E587F" w14:textId="77777777" w:rsidR="00357119" w:rsidRPr="00C57363" w:rsidRDefault="00357119"/>
    <w:sectPr w:rsidR="00357119" w:rsidRPr="00C573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8198" w14:textId="77777777" w:rsidR="00D834F3" w:rsidRDefault="00D834F3" w:rsidP="00C57363">
      <w:r>
        <w:separator/>
      </w:r>
    </w:p>
  </w:endnote>
  <w:endnote w:type="continuationSeparator" w:id="0">
    <w:p w14:paraId="2AD009D2" w14:textId="77777777" w:rsidR="00D834F3" w:rsidRDefault="00D834F3" w:rsidP="00C5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D9DA" w14:textId="77777777" w:rsidR="00D834F3" w:rsidRDefault="00D834F3" w:rsidP="00C57363">
      <w:r>
        <w:separator/>
      </w:r>
    </w:p>
  </w:footnote>
  <w:footnote w:type="continuationSeparator" w:id="0">
    <w:p w14:paraId="78D0C70B" w14:textId="77777777" w:rsidR="00D834F3" w:rsidRDefault="00D834F3" w:rsidP="00C5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19"/>
    <w:rsid w:val="00357119"/>
    <w:rsid w:val="009124B6"/>
    <w:rsid w:val="00C57363"/>
    <w:rsid w:val="00D8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D629"/>
  <w15:chartTrackingRefBased/>
  <w15:docId w15:val="{BE873462-E426-4264-84FA-4123EEDD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363"/>
    <w:pPr>
      <w:tabs>
        <w:tab w:val="center" w:pos="4153"/>
        <w:tab w:val="right" w:pos="8306"/>
      </w:tabs>
      <w:snapToGrid w:val="0"/>
      <w:jc w:val="center"/>
    </w:pPr>
    <w:rPr>
      <w:sz w:val="18"/>
      <w:szCs w:val="18"/>
    </w:rPr>
  </w:style>
  <w:style w:type="character" w:customStyle="1" w:styleId="a4">
    <w:name w:val="页眉 字符"/>
    <w:basedOn w:val="a0"/>
    <w:link w:val="a3"/>
    <w:uiPriority w:val="99"/>
    <w:rsid w:val="00C57363"/>
    <w:rPr>
      <w:sz w:val="18"/>
      <w:szCs w:val="18"/>
    </w:rPr>
  </w:style>
  <w:style w:type="paragraph" w:styleId="a5">
    <w:name w:val="footer"/>
    <w:basedOn w:val="a"/>
    <w:link w:val="a6"/>
    <w:uiPriority w:val="99"/>
    <w:unhideWhenUsed/>
    <w:rsid w:val="00C57363"/>
    <w:pPr>
      <w:tabs>
        <w:tab w:val="center" w:pos="4153"/>
        <w:tab w:val="right" w:pos="8306"/>
      </w:tabs>
      <w:snapToGrid w:val="0"/>
      <w:jc w:val="left"/>
    </w:pPr>
    <w:rPr>
      <w:sz w:val="18"/>
      <w:szCs w:val="18"/>
    </w:rPr>
  </w:style>
  <w:style w:type="character" w:customStyle="1" w:styleId="a6">
    <w:name w:val="页脚 字符"/>
    <w:basedOn w:val="a0"/>
    <w:link w:val="a5"/>
    <w:uiPriority w:val="99"/>
    <w:rsid w:val="00C57363"/>
    <w:rPr>
      <w:sz w:val="18"/>
      <w:szCs w:val="18"/>
    </w:rPr>
  </w:style>
  <w:style w:type="paragraph" w:styleId="a7">
    <w:name w:val="Normal (Web)"/>
    <w:basedOn w:val="a"/>
    <w:uiPriority w:val="99"/>
    <w:semiHidden/>
    <w:unhideWhenUsed/>
    <w:rsid w:val="00C5736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7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8148">
      <w:bodyDiv w:val="1"/>
      <w:marLeft w:val="0"/>
      <w:marRight w:val="0"/>
      <w:marTop w:val="0"/>
      <w:marBottom w:val="0"/>
      <w:divBdr>
        <w:top w:val="none" w:sz="0" w:space="0" w:color="auto"/>
        <w:left w:val="none" w:sz="0" w:space="0" w:color="auto"/>
        <w:bottom w:val="none" w:sz="0" w:space="0" w:color="auto"/>
        <w:right w:val="none" w:sz="0" w:space="0" w:color="auto"/>
      </w:divBdr>
      <w:divsChild>
        <w:div w:id="2105298796">
          <w:marLeft w:val="0"/>
          <w:marRight w:val="0"/>
          <w:marTop w:val="0"/>
          <w:marBottom w:val="450"/>
          <w:divBdr>
            <w:top w:val="dotted" w:sz="6" w:space="0" w:color="000000"/>
            <w:left w:val="none" w:sz="0" w:space="0" w:color="auto"/>
            <w:bottom w:val="none" w:sz="0" w:space="0" w:color="auto"/>
            <w:right w:val="none" w:sz="0" w:space="0" w:color="auto"/>
          </w:divBdr>
        </w:div>
        <w:div w:id="208144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3</cp:revision>
  <dcterms:created xsi:type="dcterms:W3CDTF">2023-01-12T07:39:00Z</dcterms:created>
  <dcterms:modified xsi:type="dcterms:W3CDTF">2023-01-12T07:39:00Z</dcterms:modified>
</cp:coreProperties>
</file>