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2432" w14:textId="2427456C" w:rsidR="00AB4856" w:rsidRDefault="00AB4856" w:rsidP="00AB4856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262626"/>
          <w:sz w:val="14"/>
          <w:szCs w:val="14"/>
        </w:rPr>
      </w:pPr>
      <w:r w:rsidRPr="00AB4856">
        <w:rPr>
          <w:rFonts w:ascii="宋体" w:eastAsia="宋体" w:hAnsi="宋体" w:cs="宋体" w:hint="eastAsia"/>
          <w:b/>
          <w:color w:val="262626"/>
          <w:kern w:val="0"/>
          <w:sz w:val="14"/>
          <w:szCs w:val="14"/>
          <w:shd w:val="clear" w:color="auto" w:fill="FFFFFF"/>
          <w:lang w:bidi="ar"/>
        </w:rPr>
        <w:t>关</w:t>
      </w:r>
      <w:r w:rsidR="00717F0B" w:rsidRPr="00717F0B">
        <w:rPr>
          <w:rFonts w:ascii="宋体" w:eastAsia="宋体" w:hAnsi="宋体" w:cs="宋体" w:hint="eastAsia"/>
          <w:b/>
          <w:color w:val="262626"/>
          <w:kern w:val="0"/>
          <w:sz w:val="14"/>
          <w:szCs w:val="14"/>
          <w:shd w:val="clear" w:color="auto" w:fill="FFFFFF"/>
          <w:lang w:bidi="ar"/>
        </w:rPr>
        <w:t>于公布华夏理财龙盈固定收益类</w:t>
      </w:r>
      <w:r w:rsidR="00717F0B" w:rsidRPr="00717F0B">
        <w:rPr>
          <w:rFonts w:ascii="宋体" w:eastAsia="宋体" w:hAnsi="宋体" w:cs="宋体"/>
          <w:b/>
          <w:color w:val="262626"/>
          <w:kern w:val="0"/>
          <w:sz w:val="14"/>
          <w:szCs w:val="14"/>
          <w:shd w:val="clear" w:color="auto" w:fill="FFFFFF"/>
          <w:lang w:bidi="ar"/>
        </w:rPr>
        <w:t>G款52号三个月定开理财产品下一封闭期业绩基准的公告</w:t>
      </w:r>
    </w:p>
    <w:p w14:paraId="1BCF761F" w14:textId="77777777" w:rsidR="00AB4856" w:rsidRDefault="00AB4856" w:rsidP="00AB4856">
      <w:pPr>
        <w:pStyle w:val="a7"/>
        <w:widowControl/>
        <w:spacing w:beforeAutospacing="0" w:afterAutospacing="0" w:line="240" w:lineRule="atLeast"/>
        <w:textAlignment w:val="baseline"/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</w:pPr>
    </w:p>
    <w:p w14:paraId="5C83A229" w14:textId="77777777" w:rsidR="00116D6D" w:rsidRPr="00116D6D" w:rsidRDefault="00AB4856" w:rsidP="00116D6D">
      <w:pPr>
        <w:pStyle w:val="a7"/>
        <w:widowControl/>
        <w:spacing w:line="240" w:lineRule="atLeast"/>
        <w:textAlignment w:val="baseline"/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</w:pPr>
      <w:r w:rsidRPr="00AB4856">
        <w:rPr>
          <w:rFonts w:ascii="Times New Roman" w:eastAsia="宋体" w:hAnsi="Times New Roman" w:hint="eastAsia"/>
          <w:color w:val="666666"/>
          <w:sz w:val="12"/>
          <w:szCs w:val="12"/>
          <w:shd w:val="clear" w:color="auto" w:fill="FFFFFF"/>
        </w:rPr>
        <w:t>尊</w:t>
      </w:r>
      <w:r w:rsidR="00116D6D" w:rsidRPr="00116D6D">
        <w:rPr>
          <w:rFonts w:ascii="Times New Roman" w:eastAsia="宋体" w:hAnsi="Times New Roman" w:hint="eastAsia"/>
          <w:color w:val="666666"/>
          <w:sz w:val="12"/>
          <w:szCs w:val="12"/>
          <w:shd w:val="clear" w:color="auto" w:fill="FFFFFF"/>
        </w:rPr>
        <w:t>敬的投资者：</w:t>
      </w:r>
    </w:p>
    <w:p w14:paraId="40F0F25C" w14:textId="77777777" w:rsidR="00116D6D" w:rsidRPr="00116D6D" w:rsidRDefault="00116D6D" w:rsidP="00116D6D">
      <w:pPr>
        <w:pStyle w:val="a7"/>
        <w:widowControl/>
        <w:spacing w:line="240" w:lineRule="atLeast"/>
        <w:textAlignment w:val="baseline"/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</w:pPr>
      <w:r w:rsidRPr="00116D6D">
        <w:rPr>
          <w:rFonts w:ascii="Times New Roman" w:eastAsia="宋体" w:hAnsi="Times New Roman" w:hint="eastAsia"/>
          <w:color w:val="666666"/>
          <w:sz w:val="12"/>
          <w:szCs w:val="12"/>
          <w:shd w:val="clear" w:color="auto" w:fill="FFFFFF"/>
        </w:rPr>
        <w:t xml:space="preserve">　　自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2022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年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8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月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13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日起，华夏理财</w:t>
      </w:r>
      <w:proofErr w:type="gramStart"/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龙盈固定</w:t>
      </w:r>
      <w:proofErr w:type="gramEnd"/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收益类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G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款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52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号三个月定开理财产品（产品代码：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208212100321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）将进入下一封闭期。下一封闭期的业绩基准为：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3.15%-3.75%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（年化），测算依据详见更新后的产品说明书。产品扣除各项费用后，当期实现</w:t>
      </w:r>
      <w:proofErr w:type="gramStart"/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的年化收益率</w:t>
      </w:r>
      <w:proofErr w:type="gramEnd"/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超过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3.75%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的部分，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50%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作为管理人的超额管理费。本理财产品为净值型产品，其业绩表现将随市场情况变化而波动，具有不确定性。</w:t>
      </w:r>
      <w:proofErr w:type="gramStart"/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该业绩</w:t>
      </w:r>
      <w:proofErr w:type="gramEnd"/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基准不构成华夏理财有限责任公司对本理财产品的任何收益承诺。</w:t>
      </w:r>
    </w:p>
    <w:p w14:paraId="768E89BC" w14:textId="77777777" w:rsidR="00116D6D" w:rsidRPr="00116D6D" w:rsidRDefault="00116D6D" w:rsidP="00116D6D">
      <w:pPr>
        <w:pStyle w:val="a7"/>
        <w:widowControl/>
        <w:spacing w:line="240" w:lineRule="atLeast"/>
        <w:textAlignment w:val="baseline"/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</w:pPr>
      <w:r w:rsidRPr="00116D6D">
        <w:rPr>
          <w:rFonts w:ascii="Times New Roman" w:eastAsia="宋体" w:hAnsi="Times New Roman" w:hint="eastAsia"/>
          <w:color w:val="666666"/>
          <w:sz w:val="12"/>
          <w:szCs w:val="12"/>
          <w:shd w:val="clear" w:color="auto" w:fill="FFFFFF"/>
        </w:rPr>
        <w:t xml:space="preserve">　　若本理财产品的投资者不接受上述公告内容，请于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2022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年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8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月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8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日至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2022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年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8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月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12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日通过销售渠道赎回本理财产品；逾期未赎回的，则视为对上述公告内容无异议且同意继续持有本理财产品。</w:t>
      </w:r>
    </w:p>
    <w:p w14:paraId="5546FB17" w14:textId="77777777" w:rsidR="00116D6D" w:rsidRPr="00116D6D" w:rsidRDefault="00116D6D" w:rsidP="00116D6D">
      <w:pPr>
        <w:pStyle w:val="a7"/>
        <w:widowControl/>
        <w:spacing w:line="240" w:lineRule="atLeast"/>
        <w:textAlignment w:val="baseline"/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</w:pPr>
      <w:r w:rsidRPr="00116D6D">
        <w:rPr>
          <w:rFonts w:ascii="Times New Roman" w:eastAsia="宋体" w:hAnsi="Times New Roman" w:hint="eastAsia"/>
          <w:color w:val="666666"/>
          <w:sz w:val="12"/>
          <w:szCs w:val="12"/>
          <w:shd w:val="clear" w:color="auto" w:fill="FFFFFF"/>
        </w:rPr>
        <w:t xml:space="preserve">　　感谢您一直以来对华夏理财有限责任公司的支持，欢迎继续关注华夏理财净值型理财产品。</w:t>
      </w:r>
    </w:p>
    <w:p w14:paraId="1F1B7CB2" w14:textId="77777777" w:rsidR="00116D6D" w:rsidRPr="00116D6D" w:rsidRDefault="00116D6D" w:rsidP="00116D6D">
      <w:pPr>
        <w:pStyle w:val="a7"/>
        <w:widowControl/>
        <w:spacing w:line="240" w:lineRule="atLeast"/>
        <w:jc w:val="right"/>
        <w:textAlignment w:val="baseline"/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</w:pPr>
      <w:r w:rsidRPr="00116D6D">
        <w:rPr>
          <w:rFonts w:ascii="Times New Roman" w:eastAsia="宋体" w:hAnsi="Times New Roman" w:hint="eastAsia"/>
          <w:color w:val="666666"/>
          <w:sz w:val="12"/>
          <w:szCs w:val="12"/>
          <w:shd w:val="clear" w:color="auto" w:fill="FFFFFF"/>
        </w:rPr>
        <w:t xml:space="preserve">　　华夏理财有限责任公司</w:t>
      </w:r>
    </w:p>
    <w:p w14:paraId="7F13B1EB" w14:textId="7C8B7C3F" w:rsidR="007D2CD5" w:rsidRPr="00AB4856" w:rsidRDefault="00116D6D" w:rsidP="00116D6D">
      <w:pPr>
        <w:pStyle w:val="a7"/>
        <w:widowControl/>
        <w:spacing w:line="240" w:lineRule="atLeast"/>
        <w:jc w:val="right"/>
        <w:textAlignment w:val="baseline"/>
      </w:pPr>
      <w:r w:rsidRPr="00116D6D">
        <w:rPr>
          <w:rFonts w:ascii="Times New Roman" w:eastAsia="宋体" w:hAnsi="Times New Roman" w:hint="eastAsia"/>
          <w:color w:val="666666"/>
          <w:sz w:val="12"/>
          <w:szCs w:val="12"/>
          <w:shd w:val="clear" w:color="auto" w:fill="FFFFFF"/>
        </w:rPr>
        <w:t xml:space="preserve">　　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2022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年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7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月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29</w:t>
      </w:r>
      <w:r w:rsidRPr="00116D6D">
        <w:rPr>
          <w:rFonts w:ascii="Times New Roman" w:eastAsia="宋体" w:hAnsi="Times New Roman"/>
          <w:color w:val="666666"/>
          <w:sz w:val="12"/>
          <w:szCs w:val="12"/>
          <w:shd w:val="clear" w:color="auto" w:fill="FFFFFF"/>
        </w:rPr>
        <w:t>日</w:t>
      </w:r>
    </w:p>
    <w:sectPr w:rsidR="007D2CD5" w:rsidRPr="00AB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1F0B" w14:textId="77777777" w:rsidR="00D61D37" w:rsidRDefault="00D61D37" w:rsidP="00AB4856">
      <w:r>
        <w:separator/>
      </w:r>
    </w:p>
  </w:endnote>
  <w:endnote w:type="continuationSeparator" w:id="0">
    <w:p w14:paraId="67A4DDEE" w14:textId="77777777" w:rsidR="00D61D37" w:rsidRDefault="00D61D37" w:rsidP="00AB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E6A6" w14:textId="77777777" w:rsidR="00D61D37" w:rsidRDefault="00D61D37" w:rsidP="00AB4856">
      <w:r>
        <w:separator/>
      </w:r>
    </w:p>
  </w:footnote>
  <w:footnote w:type="continuationSeparator" w:id="0">
    <w:p w14:paraId="28B82B11" w14:textId="77777777" w:rsidR="00D61D37" w:rsidRDefault="00D61D37" w:rsidP="00AB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AB"/>
    <w:rsid w:val="00116D6D"/>
    <w:rsid w:val="00717F0B"/>
    <w:rsid w:val="007D2CD5"/>
    <w:rsid w:val="007F610F"/>
    <w:rsid w:val="009D03AB"/>
    <w:rsid w:val="00AB4856"/>
    <w:rsid w:val="00D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0DFD6"/>
  <w15:chartTrackingRefBased/>
  <w15:docId w15:val="{98BB6162-58B4-43A6-86DD-3C35746B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8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856"/>
    <w:rPr>
      <w:sz w:val="18"/>
      <w:szCs w:val="18"/>
    </w:rPr>
  </w:style>
  <w:style w:type="paragraph" w:styleId="a7">
    <w:name w:val="Normal (Web)"/>
    <w:basedOn w:val="a"/>
    <w:rsid w:val="00AB485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AB48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晓装</dc:creator>
  <cp:keywords/>
  <dc:description/>
  <cp:lastModifiedBy>方 晓装</cp:lastModifiedBy>
  <cp:revision>4</cp:revision>
  <dcterms:created xsi:type="dcterms:W3CDTF">2022-08-05T09:07:00Z</dcterms:created>
  <dcterms:modified xsi:type="dcterms:W3CDTF">2022-08-05T09:12:00Z</dcterms:modified>
</cp:coreProperties>
</file>