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hd w:val="clear" w:fill="FFFFFF"/>
        <w:ind w:left="0" w:firstLine="0"/>
        <w:jc w:val="center"/>
        <w:rPr>
          <w:rFonts w:hint="eastAsia" w:ascii="宋体" w:hAnsi="宋体" w:eastAsia="宋体" w:cs="宋体"/>
          <w:b/>
          <w:i w:val="0"/>
          <w:caps w:val="0"/>
          <w:color w:val="262626"/>
          <w:spacing w:val="0"/>
          <w:sz w:val="15"/>
          <w:szCs w:val="15"/>
        </w:rPr>
      </w:pPr>
      <w:r>
        <w:rPr>
          <w:rFonts w:hint="eastAsia" w:ascii="宋体" w:hAnsi="宋体" w:eastAsia="宋体" w:cs="宋体"/>
          <w:b/>
          <w:i w:val="0"/>
          <w:caps w:val="0"/>
          <w:color w:val="262626"/>
          <w:spacing w:val="0"/>
          <w:kern w:val="0"/>
          <w:sz w:val="15"/>
          <w:szCs w:val="15"/>
          <w:shd w:val="clear" w:fill="FFFFFF"/>
          <w:lang w:val="en-US" w:eastAsia="zh-CN" w:bidi="ar"/>
        </w:rPr>
        <w:t>关于公布华夏理财龙盈固定收益类G款75号半年定开理财产品下一封闭期业绩基准的公告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3"/>
          <w:szCs w:val="13"/>
        </w:rPr>
      </w:pPr>
      <w:r>
        <w:rPr>
          <w:rFonts w:hint="default" w:ascii="Times New Roman" w:hAnsi="Times New Roman" w:eastAsia="宋体" w:cs="Times New Roman"/>
          <w:i w:val="0"/>
          <w:caps w:val="0"/>
          <w:color w:val="666666"/>
          <w:spacing w:val="0"/>
          <w:sz w:val="13"/>
          <w:szCs w:val="13"/>
          <w:bdr w:val="none" w:color="auto" w:sz="0" w:space="0"/>
          <w:shd w:val="clear" w:fill="FFFFFF"/>
          <w:vertAlign w:val="baseline"/>
        </w:rPr>
        <w:t>尊敬的投资者：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3"/>
          <w:szCs w:val="13"/>
        </w:rPr>
      </w:pPr>
      <w:r>
        <w:rPr>
          <w:rFonts w:hint="default" w:ascii="Times New Roman" w:hAnsi="Times New Roman" w:eastAsia="宋体" w:cs="Times New Roman"/>
          <w:i w:val="0"/>
          <w:caps w:val="0"/>
          <w:color w:val="666666"/>
          <w:spacing w:val="0"/>
          <w:sz w:val="13"/>
          <w:szCs w:val="13"/>
          <w:bdr w:val="none" w:color="auto" w:sz="0" w:space="0"/>
          <w:shd w:val="clear" w:fill="FFFFFF"/>
          <w:vertAlign w:val="baseline"/>
        </w:rPr>
        <w:t>　　自2022年8月4日起，华夏理财龙盈固定收益类G款75号半年定开理财产品（产品代码：208212100348）将进入下一封闭期。下一封闭期的业绩基准为：3.35%-4.00%（年化），测算依据详见更新后的产品说明书。产品扣除各项费用后，当期实现的年化收益率超过4.00%的部分，50%作为管理人的超额管理费。</w:t>
      </w:r>
      <w:r>
        <w:rPr>
          <w:rStyle w:val="5"/>
          <w:rFonts w:hint="default" w:ascii="Times New Roman" w:hAnsi="Times New Roman" w:eastAsia="宋体" w:cs="Times New Roman"/>
          <w:i w:val="0"/>
          <w:caps w:val="0"/>
          <w:color w:val="666666"/>
          <w:spacing w:val="0"/>
          <w:sz w:val="13"/>
          <w:szCs w:val="13"/>
          <w:bdr w:val="none" w:color="auto" w:sz="0" w:space="0"/>
          <w:shd w:val="clear" w:fill="FFFFFF"/>
          <w:vertAlign w:val="baseline"/>
        </w:rPr>
        <w:t>本理财产品为净值型产品，其业绩表现将随市场情况变化而波动，具有不确定性。该业绩基准不构成华夏理财有限责任公司对本理财产品的任何收益承诺。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3"/>
          <w:szCs w:val="13"/>
        </w:rPr>
      </w:pPr>
      <w:r>
        <w:rPr>
          <w:rFonts w:hint="default" w:ascii="Times New Roman" w:hAnsi="Times New Roman" w:eastAsia="宋体" w:cs="Times New Roman"/>
          <w:i w:val="0"/>
          <w:caps w:val="0"/>
          <w:color w:val="666666"/>
          <w:spacing w:val="0"/>
          <w:sz w:val="13"/>
          <w:szCs w:val="13"/>
          <w:bdr w:val="none" w:color="auto" w:sz="0" w:space="0"/>
          <w:shd w:val="clear" w:fill="FFFFFF"/>
          <w:vertAlign w:val="baseline"/>
        </w:rPr>
        <w:t>　　若本理财产品的投资者不接受上述公告内容，请于2022年7月28日至2022年7月29日、2022年8月1日至2022年8月3日通过销售渠道赎回本理财产品；逾期未赎回的，则视为对上述公告内容无异议且同意继续持有本理财产品。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3"/>
          <w:szCs w:val="13"/>
        </w:rPr>
      </w:pPr>
      <w:r>
        <w:rPr>
          <w:rFonts w:hint="default" w:ascii="Times New Roman" w:hAnsi="Times New Roman" w:eastAsia="宋体" w:cs="Times New Roman"/>
          <w:i w:val="0"/>
          <w:caps w:val="0"/>
          <w:color w:val="666666"/>
          <w:spacing w:val="0"/>
          <w:sz w:val="13"/>
          <w:szCs w:val="13"/>
          <w:bdr w:val="none" w:color="auto" w:sz="0" w:space="0"/>
          <w:shd w:val="clear" w:fill="FFFFFF"/>
          <w:vertAlign w:val="baseline"/>
        </w:rPr>
        <w:t>　　感谢您一直以来对华夏理财有限责任公司的支持，欢迎继续关注华夏理财净值型理财产品。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3"/>
          <w:szCs w:val="13"/>
        </w:rPr>
      </w:pPr>
      <w:r>
        <w:rPr>
          <w:rFonts w:hint="default" w:ascii="Times New Roman" w:hAnsi="Times New Roman" w:eastAsia="宋体" w:cs="Times New Roman"/>
          <w:i w:val="0"/>
          <w:caps w:val="0"/>
          <w:color w:val="666666"/>
          <w:spacing w:val="0"/>
          <w:sz w:val="13"/>
          <w:szCs w:val="13"/>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textAlignment w:val="baseline"/>
        <w:rPr>
          <w:sz w:val="13"/>
          <w:szCs w:val="13"/>
        </w:rPr>
      </w:pPr>
      <w:r>
        <w:rPr>
          <w:rFonts w:hint="default" w:ascii="Times New Roman" w:hAnsi="Times New Roman" w:eastAsia="宋体" w:cs="Times New Roman"/>
          <w:i w:val="0"/>
          <w:caps w:val="0"/>
          <w:color w:val="666666"/>
          <w:spacing w:val="0"/>
          <w:sz w:val="13"/>
          <w:szCs w:val="13"/>
          <w:bdr w:val="none" w:color="auto" w:sz="0" w:space="0"/>
          <w:shd w:val="clear" w:fill="FFFFFF"/>
          <w:vertAlign w:val="baseline"/>
        </w:rPr>
        <w:t>　　华夏理财有限责任公司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textAlignment w:val="baseline"/>
        <w:rPr>
          <w:sz w:val="13"/>
          <w:szCs w:val="13"/>
        </w:rPr>
      </w:pPr>
      <w:r>
        <w:rPr>
          <w:rFonts w:hint="default" w:ascii="Times New Roman" w:hAnsi="Times New Roman" w:eastAsia="宋体" w:cs="Times New Roman"/>
          <w:i w:val="0"/>
          <w:caps w:val="0"/>
          <w:color w:val="666666"/>
          <w:spacing w:val="0"/>
          <w:sz w:val="13"/>
          <w:szCs w:val="13"/>
          <w:bdr w:val="none" w:color="auto" w:sz="0" w:space="0"/>
          <w:shd w:val="clear" w:fill="FFFFFF"/>
          <w:vertAlign w:val="baseline"/>
        </w:rPr>
        <w:t>　　2022年7月18日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04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2022-07-25T11:38:16Z</dcterms:created>
  <dc:creator>admin</dc:creator>
  <cp:lastModifiedBy>yananliu</cp:lastModifiedBy>
  <dcterms:modified xsi:type="dcterms:W3CDTF">2022-07-25T11:38:37Z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