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1459" w14:textId="3F3508CE" w:rsidR="00D63056" w:rsidRPr="00D63056" w:rsidRDefault="00D63056" w:rsidP="00D6305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62626"/>
          <w:kern w:val="0"/>
          <w:szCs w:val="21"/>
        </w:rPr>
      </w:pPr>
      <w:r w:rsidRPr="00D6305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关于华夏理财固定收益</w:t>
      </w:r>
      <w:proofErr w:type="gramStart"/>
      <w:r w:rsidRPr="00D6305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纯债型</w:t>
      </w:r>
      <w:proofErr w:type="gramEnd"/>
      <w:r w:rsidRPr="00D6305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四个月定开理财产品1号调整开放日及公布下一封闭</w:t>
      </w:r>
      <w:proofErr w:type="gramStart"/>
      <w:r w:rsidRPr="00D6305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期业绩</w:t>
      </w:r>
      <w:proofErr w:type="gramEnd"/>
      <w:r w:rsidRPr="00D6305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基准的公告</w:t>
      </w:r>
    </w:p>
    <w:p w14:paraId="074D103F" w14:textId="77777777" w:rsidR="00D63056" w:rsidRPr="00D63056" w:rsidRDefault="00D63056" w:rsidP="00D6305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尊敬的投资者：</w:t>
      </w:r>
    </w:p>
    <w:p w14:paraId="3274F99C" w14:textId="77777777" w:rsidR="00D63056" w:rsidRPr="00D63056" w:rsidRDefault="00D63056" w:rsidP="00D6305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自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15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日起，华夏理财固定收益</w:t>
      </w:r>
      <w:proofErr w:type="gramStart"/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纯债型</w:t>
      </w:r>
      <w:proofErr w:type="gramEnd"/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四个月定开理财产品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号（产品代码：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21113001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）拟调整开放日，由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“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每年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月、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月、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10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15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日（含）起连续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个工作日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”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调整为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“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每年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月、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月、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10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15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日（含）起连续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个工作日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”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，开放日</w:t>
      </w:r>
      <w:proofErr w:type="gramStart"/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如遇非工作日</w:t>
      </w:r>
      <w:proofErr w:type="gramEnd"/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则顺延至下一个工作日。</w:t>
      </w:r>
    </w:p>
    <w:p w14:paraId="15B5073E" w14:textId="4C4528A2" w:rsidR="00D63056" w:rsidRPr="00D63056" w:rsidRDefault="00D63056" w:rsidP="00D6305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　自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日起，本产品将进入下一封闭期。下一封闭期的业绩基准为：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A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类份额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3.35%-3.95%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（年化）；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B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类份额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3.45%-4.05%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，测算依据详见更新后的产品说明书。产品扣除各项费用后，当期实现</w:t>
      </w:r>
      <w:proofErr w:type="gramStart"/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的年化收益率</w:t>
      </w:r>
      <w:proofErr w:type="gramEnd"/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超过业绩基准上限的部分，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50%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作为管理人的超额管理费。</w:t>
      </w:r>
      <w:r w:rsidRPr="00D63056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本理财产品为净值型产品，其业绩表现将随市场情况变化而波动，具有不确定性。</w:t>
      </w:r>
      <w:proofErr w:type="gramStart"/>
      <w:r w:rsidRPr="00D63056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该业绩</w:t>
      </w:r>
      <w:proofErr w:type="gramEnd"/>
      <w:r w:rsidRPr="00D63056">
        <w:rPr>
          <w:rFonts w:ascii="Times New Roman" w:eastAsia="宋体" w:hAnsi="Times New Roman" w:cs="Times New Roman"/>
          <w:b/>
          <w:bCs/>
          <w:color w:val="666666"/>
          <w:kern w:val="0"/>
          <w:sz w:val="18"/>
          <w:szCs w:val="18"/>
        </w:rPr>
        <w:t>基准不构成华夏理财有限责任公司对本理财产品的任何收益承诺。</w:t>
      </w:r>
    </w:p>
    <w:p w14:paraId="5CE3979C" w14:textId="77777777" w:rsidR="00D63056" w:rsidRPr="00D63056" w:rsidRDefault="00D63056" w:rsidP="00D6305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若本理财产品的投资者不接受上述公告内容，请于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15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日至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17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日、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日至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21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日通过销售渠道赎回本理财产品；逾期未赎回的，则视为对上述公告内容无异议且同意继续持有本理财产品。</w:t>
      </w:r>
    </w:p>
    <w:p w14:paraId="223C1D75" w14:textId="77777777" w:rsidR="00D63056" w:rsidRPr="00D63056" w:rsidRDefault="00D63056" w:rsidP="00D6305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感谢您一直以来对华夏理财有限责任公司的支持，欢迎继续关注华夏理财净值型理财产品。</w:t>
      </w:r>
    </w:p>
    <w:p w14:paraId="7742C68D" w14:textId="77777777" w:rsidR="00D63056" w:rsidRPr="00D63056" w:rsidRDefault="00D63056" w:rsidP="00D6305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p w14:paraId="57C80023" w14:textId="77777777" w:rsidR="00D63056" w:rsidRPr="00D63056" w:rsidRDefault="00D63056" w:rsidP="00D63056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华夏理财有限责任公司</w:t>
      </w:r>
    </w:p>
    <w:p w14:paraId="2EBA34BA" w14:textId="77777777" w:rsidR="00D63056" w:rsidRPr="00D63056" w:rsidRDefault="00D63056" w:rsidP="00D63056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6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10</w:t>
      </w:r>
      <w:r w:rsidRPr="00D6305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</w:t>
      </w:r>
    </w:p>
    <w:p w14:paraId="756320CC" w14:textId="77777777" w:rsidR="00A6799E" w:rsidRPr="00D63056" w:rsidRDefault="00A6799E">
      <w:pPr>
        <w:rPr>
          <w:b/>
          <w:bCs/>
        </w:rPr>
      </w:pPr>
    </w:p>
    <w:sectPr w:rsidR="00A6799E" w:rsidRPr="00D6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4255" w14:textId="77777777" w:rsidR="005A37CA" w:rsidRDefault="005A37CA" w:rsidP="00D63056">
      <w:r>
        <w:separator/>
      </w:r>
    </w:p>
  </w:endnote>
  <w:endnote w:type="continuationSeparator" w:id="0">
    <w:p w14:paraId="2B76C52F" w14:textId="77777777" w:rsidR="005A37CA" w:rsidRDefault="005A37CA" w:rsidP="00D6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F5E3" w14:textId="77777777" w:rsidR="005A37CA" w:rsidRDefault="005A37CA" w:rsidP="00D63056">
      <w:r>
        <w:separator/>
      </w:r>
    </w:p>
  </w:footnote>
  <w:footnote w:type="continuationSeparator" w:id="0">
    <w:p w14:paraId="1D1285EF" w14:textId="77777777" w:rsidR="005A37CA" w:rsidRDefault="005A37CA" w:rsidP="00D6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FE"/>
    <w:rsid w:val="003462C2"/>
    <w:rsid w:val="003D5F4B"/>
    <w:rsid w:val="005A37CA"/>
    <w:rsid w:val="00A6799E"/>
    <w:rsid w:val="00D63056"/>
    <w:rsid w:val="00E976D9"/>
    <w:rsid w:val="00E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B0CBF"/>
  <w15:chartTrackingRefBased/>
  <w15:docId w15:val="{802B7E1B-2170-42A3-8DC8-3CFE50C6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05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63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6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0596">
          <w:marLeft w:val="0"/>
          <w:marRight w:val="0"/>
          <w:marTop w:val="0"/>
          <w:marBottom w:val="45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方 晓装</cp:lastModifiedBy>
  <cp:revision>4</cp:revision>
  <dcterms:created xsi:type="dcterms:W3CDTF">2022-06-13T07:02:00Z</dcterms:created>
  <dcterms:modified xsi:type="dcterms:W3CDTF">2022-06-15T10:28:00Z</dcterms:modified>
</cp:coreProperties>
</file>