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EA4E" w14:textId="03E64CA6" w:rsidR="00C56835" w:rsidRPr="00C56835" w:rsidRDefault="00AF52FC" w:rsidP="00C56835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62626"/>
          <w:kern w:val="0"/>
          <w:szCs w:val="21"/>
        </w:rPr>
      </w:pPr>
      <w:r w:rsidRPr="00AF52FC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关于公布华夏理财</w:t>
      </w:r>
      <w:proofErr w:type="gramStart"/>
      <w:r w:rsidRPr="00AF52FC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龙盈固定</w:t>
      </w:r>
      <w:proofErr w:type="gramEnd"/>
      <w:r w:rsidRPr="00AF52FC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收益类</w:t>
      </w:r>
      <w:r w:rsidRPr="00AF52FC">
        <w:rPr>
          <w:rFonts w:ascii="宋体" w:eastAsia="宋体" w:hAnsi="宋体" w:cs="宋体"/>
          <w:b/>
          <w:bCs/>
          <w:color w:val="262626"/>
          <w:kern w:val="0"/>
          <w:szCs w:val="21"/>
        </w:rPr>
        <w:t>G款61号半年定开理财产品下一封闭</w:t>
      </w:r>
      <w:proofErr w:type="gramStart"/>
      <w:r w:rsidRPr="00AF52FC">
        <w:rPr>
          <w:rFonts w:ascii="宋体" w:eastAsia="宋体" w:hAnsi="宋体" w:cs="宋体"/>
          <w:b/>
          <w:bCs/>
          <w:color w:val="262626"/>
          <w:kern w:val="0"/>
          <w:szCs w:val="21"/>
        </w:rPr>
        <w:t>期业绩</w:t>
      </w:r>
      <w:proofErr w:type="gramEnd"/>
      <w:r w:rsidRPr="00AF52FC">
        <w:rPr>
          <w:rFonts w:ascii="宋体" w:eastAsia="宋体" w:hAnsi="宋体" w:cs="宋体"/>
          <w:b/>
          <w:bCs/>
          <w:color w:val="262626"/>
          <w:kern w:val="0"/>
          <w:szCs w:val="21"/>
        </w:rPr>
        <w:t>基准的公告</w:t>
      </w:r>
    </w:p>
    <w:p w14:paraId="0FD774B5" w14:textId="2033BB27" w:rsidR="00C56835" w:rsidRPr="00C56835" w:rsidRDefault="00C56835" w:rsidP="00C56835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尊敬的投资者：</w:t>
      </w:r>
    </w:p>
    <w:p w14:paraId="57A4EDCA" w14:textId="4355AD46" w:rsidR="00C56835" w:rsidRPr="00C56835" w:rsidRDefault="00C56835" w:rsidP="00C56835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自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11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日起，</w:t>
      </w:r>
      <w:r w:rsidR="003B37E9"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华夏理财</w:t>
      </w:r>
      <w:proofErr w:type="gramStart"/>
      <w:r w:rsidR="003B37E9"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龙盈固定</w:t>
      </w:r>
      <w:proofErr w:type="gramEnd"/>
      <w:r w:rsidR="003B37E9"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收益类</w:t>
      </w:r>
      <w:r w:rsidR="003B37E9"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G</w:t>
      </w:r>
      <w:r w:rsidR="003B37E9"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款</w:t>
      </w:r>
      <w:r w:rsidR="003B37E9"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61</w:t>
      </w:r>
      <w:r w:rsidR="003B37E9"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号半年定开理财产品（产品代码：</w:t>
      </w:r>
      <w:r w:rsidR="003B37E9"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208212100331</w:t>
      </w:r>
      <w:r w:rsidR="003B37E9"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）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将进入下一封闭期。下一封闭期的业绩基准为：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3.45%-4.00%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（年化），测算依据详见更新后的产品说明书。产品扣除各项费用后，当期实现</w:t>
      </w:r>
      <w:proofErr w:type="gramStart"/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的年化收益率</w:t>
      </w:r>
      <w:proofErr w:type="gramEnd"/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超过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4.00%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的部分，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50%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作为管理人的超额管理费。</w:t>
      </w:r>
      <w:r w:rsidRPr="00C56835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本理财产品为净值型产品，其业绩表现将随市场情况变化而波动，具有不确定性。</w:t>
      </w:r>
      <w:proofErr w:type="gramStart"/>
      <w:r w:rsidRPr="00C56835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该业绩</w:t>
      </w:r>
      <w:proofErr w:type="gramEnd"/>
      <w:r w:rsidRPr="00C56835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基准不构成华夏理财有限责任公司对本理财产品的任何收益承诺。</w:t>
      </w:r>
    </w:p>
    <w:p w14:paraId="6D433466" w14:textId="77777777" w:rsidR="00C56835" w:rsidRPr="00C56835" w:rsidRDefault="00C56835" w:rsidP="00C56835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若本理财产品的投资者不接受上述公告内容，请于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日至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10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日通过销售渠道赎回本理财产品；逾期未赎回的，则视为对上述公告内容无异议且同意继续持有本理财产品。</w:t>
      </w:r>
    </w:p>
    <w:p w14:paraId="463E1AF9" w14:textId="77777777" w:rsidR="00C56835" w:rsidRPr="00C56835" w:rsidRDefault="00C56835" w:rsidP="00C56835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感谢您一直以来对华夏理财有限责任公司的支持，欢迎继续关注华夏理财净值型理财产品。</w:t>
      </w:r>
    </w:p>
    <w:p w14:paraId="579DAE47" w14:textId="77777777" w:rsidR="00C56835" w:rsidRPr="00C56835" w:rsidRDefault="00C56835" w:rsidP="00C56835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 </w:t>
      </w:r>
    </w:p>
    <w:p w14:paraId="5733C23E" w14:textId="77777777" w:rsidR="00C56835" w:rsidRPr="00C56835" w:rsidRDefault="00C56835" w:rsidP="00C56835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华夏理财有限责任公司</w:t>
      </w:r>
    </w:p>
    <w:p w14:paraId="77AFA64D" w14:textId="77777777" w:rsidR="00C56835" w:rsidRPr="00C56835" w:rsidRDefault="00C56835" w:rsidP="00C56835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31</w:t>
      </w:r>
      <w:r w:rsidRPr="00C56835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</w:t>
      </w:r>
    </w:p>
    <w:p w14:paraId="5AAEFA9E" w14:textId="77777777" w:rsidR="00F635DD" w:rsidRPr="00C56835" w:rsidRDefault="00F635DD"/>
    <w:sectPr w:rsidR="00F635DD" w:rsidRPr="00C5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AF47" w14:textId="77777777" w:rsidR="00C10D64" w:rsidRDefault="00C10D64" w:rsidP="00C56835">
      <w:r>
        <w:separator/>
      </w:r>
    </w:p>
  </w:endnote>
  <w:endnote w:type="continuationSeparator" w:id="0">
    <w:p w14:paraId="420B43EC" w14:textId="77777777" w:rsidR="00C10D64" w:rsidRDefault="00C10D64" w:rsidP="00C5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CAC5" w14:textId="77777777" w:rsidR="00C10D64" w:rsidRDefault="00C10D64" w:rsidP="00C56835">
      <w:r>
        <w:separator/>
      </w:r>
    </w:p>
  </w:footnote>
  <w:footnote w:type="continuationSeparator" w:id="0">
    <w:p w14:paraId="107C1392" w14:textId="77777777" w:rsidR="00C10D64" w:rsidRDefault="00C10D64" w:rsidP="00C5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36"/>
    <w:rsid w:val="003B37E9"/>
    <w:rsid w:val="00957DC9"/>
    <w:rsid w:val="00AF52FC"/>
    <w:rsid w:val="00C10D64"/>
    <w:rsid w:val="00C56835"/>
    <w:rsid w:val="00C94789"/>
    <w:rsid w:val="00D14C36"/>
    <w:rsid w:val="00D85252"/>
    <w:rsid w:val="00F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A6065"/>
  <w15:chartTrackingRefBased/>
  <w15:docId w15:val="{C40CBD37-A330-44A7-97FB-AC87F319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6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683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56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56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5344">
          <w:marLeft w:val="0"/>
          <w:marRight w:val="0"/>
          <w:marTop w:val="0"/>
          <w:marBottom w:val="450"/>
          <w:divBdr>
            <w:top w:val="dotted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Zishu</dc:creator>
  <cp:keywords/>
  <dc:description/>
  <cp:lastModifiedBy>方 晓装</cp:lastModifiedBy>
  <cp:revision>5</cp:revision>
  <dcterms:created xsi:type="dcterms:W3CDTF">2022-06-01T15:17:00Z</dcterms:created>
  <dcterms:modified xsi:type="dcterms:W3CDTF">2022-06-02T10:19:00Z</dcterms:modified>
</cp:coreProperties>
</file>