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AC50" w14:textId="423FBA46" w:rsidR="007B5EBD" w:rsidRPr="007B5EBD" w:rsidRDefault="004C69DF" w:rsidP="007B5EBD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62626"/>
          <w:kern w:val="0"/>
          <w:szCs w:val="21"/>
        </w:rPr>
      </w:pPr>
      <w:r w:rsidRPr="004C69DF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关于公布华夏理财</w:t>
      </w:r>
      <w:proofErr w:type="gramStart"/>
      <w:r w:rsidRPr="004C69DF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龙盈固定</w:t>
      </w:r>
      <w:proofErr w:type="gramEnd"/>
      <w:r w:rsidRPr="004C69DF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收益类</w:t>
      </w:r>
      <w:r w:rsidRPr="004C69DF">
        <w:rPr>
          <w:rFonts w:ascii="宋体" w:eastAsia="宋体" w:hAnsi="宋体" w:cs="宋体"/>
          <w:b/>
          <w:bCs/>
          <w:color w:val="262626"/>
          <w:kern w:val="0"/>
          <w:szCs w:val="21"/>
        </w:rPr>
        <w:t>G款60号半年定开理财产品下一封闭</w:t>
      </w:r>
      <w:proofErr w:type="gramStart"/>
      <w:r w:rsidRPr="004C69DF">
        <w:rPr>
          <w:rFonts w:ascii="宋体" w:eastAsia="宋体" w:hAnsi="宋体" w:cs="宋体"/>
          <w:b/>
          <w:bCs/>
          <w:color w:val="262626"/>
          <w:kern w:val="0"/>
          <w:szCs w:val="21"/>
        </w:rPr>
        <w:t>期业绩</w:t>
      </w:r>
      <w:proofErr w:type="gramEnd"/>
      <w:r w:rsidRPr="004C69DF">
        <w:rPr>
          <w:rFonts w:ascii="宋体" w:eastAsia="宋体" w:hAnsi="宋体" w:cs="宋体"/>
          <w:b/>
          <w:bCs/>
          <w:color w:val="262626"/>
          <w:kern w:val="0"/>
          <w:szCs w:val="21"/>
        </w:rPr>
        <w:t>基准的公告</w:t>
      </w:r>
    </w:p>
    <w:p w14:paraId="2D7B9E10" w14:textId="77777777" w:rsidR="007B5EBD" w:rsidRPr="007B5EBD" w:rsidRDefault="007B5EBD" w:rsidP="007B5EB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尊敬的投资者：</w:t>
      </w:r>
    </w:p>
    <w:p w14:paraId="0A9CF8EF" w14:textId="50BB48FB" w:rsidR="007B5EBD" w:rsidRPr="007B5EBD" w:rsidRDefault="007B5EBD" w:rsidP="007B5EB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</w:t>
      </w:r>
      <w:proofErr w:type="gramStart"/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龙盈固定</w:t>
      </w:r>
      <w:proofErr w:type="gramEnd"/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收益类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G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款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60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号半年定开理财产品（产品代码：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208212100329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）自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7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日起，本产品将进入下一封闭期。下一封闭期的业绩基准为：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3.40%-3.95%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（年化），测算依据详见更新后的产品说明书。产品扣除各项费用后，当期实现</w:t>
      </w:r>
      <w:proofErr w:type="gramStart"/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的年化收益率</w:t>
      </w:r>
      <w:proofErr w:type="gramEnd"/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超过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3.95%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的部分，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50%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作为管理人的超额管理费。</w:t>
      </w:r>
      <w:r w:rsidRPr="007B5EBD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本理财产品为净值型产品，其业绩表现将随市场情况变化而波动，具有不确定性。</w:t>
      </w:r>
      <w:proofErr w:type="gramStart"/>
      <w:r w:rsidRPr="007B5EBD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该业绩</w:t>
      </w:r>
      <w:proofErr w:type="gramEnd"/>
      <w:r w:rsidRPr="007B5EBD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基准不构成华夏理财有限责任公司对本理财产品的任何收益承诺。</w:t>
      </w:r>
    </w:p>
    <w:p w14:paraId="4306B062" w14:textId="77777777" w:rsidR="007B5EBD" w:rsidRPr="007B5EBD" w:rsidRDefault="007B5EBD" w:rsidP="007B5EB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若本理财产品的投资者不接受上述公告内容，请于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30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日至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日、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日通过销售渠道赎回本理财产品；逾期未赎回的，则视为对上述公告内容无异议且同意继续持有本理财产品。</w:t>
      </w:r>
    </w:p>
    <w:p w14:paraId="72A964FB" w14:textId="77777777" w:rsidR="007B5EBD" w:rsidRPr="007B5EBD" w:rsidRDefault="007B5EBD" w:rsidP="007B5EB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感谢您一直以来对华夏理财有限责任公司的支持，欢迎继续关注华夏理财净值型理财产品。</w:t>
      </w:r>
    </w:p>
    <w:p w14:paraId="6793F907" w14:textId="77777777" w:rsidR="007B5EBD" w:rsidRPr="007B5EBD" w:rsidRDefault="007B5EBD" w:rsidP="007B5EB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p w14:paraId="32C56786" w14:textId="77777777" w:rsidR="007B5EBD" w:rsidRPr="007B5EBD" w:rsidRDefault="007B5EBD" w:rsidP="007B5EBD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华夏理财有限责任公司</w:t>
      </w:r>
    </w:p>
    <w:p w14:paraId="5A213B52" w14:textId="77777777" w:rsidR="007B5EBD" w:rsidRPr="007B5EBD" w:rsidRDefault="007B5EBD" w:rsidP="007B5EBD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25</w:t>
      </w:r>
      <w:r w:rsidRPr="007B5EB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</w:t>
      </w:r>
    </w:p>
    <w:p w14:paraId="1C1E923A" w14:textId="77777777" w:rsidR="00392925" w:rsidRPr="007B5EBD" w:rsidRDefault="00392925"/>
    <w:sectPr w:rsidR="00392925" w:rsidRPr="007B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E0D0" w14:textId="77777777" w:rsidR="002D7AF2" w:rsidRDefault="002D7AF2" w:rsidP="007B5EBD">
      <w:r>
        <w:separator/>
      </w:r>
    </w:p>
  </w:endnote>
  <w:endnote w:type="continuationSeparator" w:id="0">
    <w:p w14:paraId="6215FC6F" w14:textId="77777777" w:rsidR="002D7AF2" w:rsidRDefault="002D7AF2" w:rsidP="007B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52B3" w14:textId="77777777" w:rsidR="002D7AF2" w:rsidRDefault="002D7AF2" w:rsidP="007B5EBD">
      <w:r>
        <w:separator/>
      </w:r>
    </w:p>
  </w:footnote>
  <w:footnote w:type="continuationSeparator" w:id="0">
    <w:p w14:paraId="59B35E13" w14:textId="77777777" w:rsidR="002D7AF2" w:rsidRDefault="002D7AF2" w:rsidP="007B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74"/>
    <w:rsid w:val="002D7AF2"/>
    <w:rsid w:val="003454FD"/>
    <w:rsid w:val="00392925"/>
    <w:rsid w:val="004C69DF"/>
    <w:rsid w:val="006C44AE"/>
    <w:rsid w:val="007B5EBD"/>
    <w:rsid w:val="00C578C7"/>
    <w:rsid w:val="00CA549E"/>
    <w:rsid w:val="00DB3574"/>
    <w:rsid w:val="00E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D00C8"/>
  <w15:chartTrackingRefBased/>
  <w15:docId w15:val="{B084427F-A5E3-4576-8C99-EFC0DB1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EB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5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5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2167">
          <w:marLeft w:val="0"/>
          <w:marRight w:val="0"/>
          <w:marTop w:val="0"/>
          <w:marBottom w:val="45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方 晓装</cp:lastModifiedBy>
  <cp:revision>5</cp:revision>
  <dcterms:created xsi:type="dcterms:W3CDTF">2022-05-27T06:30:00Z</dcterms:created>
  <dcterms:modified xsi:type="dcterms:W3CDTF">2022-05-27T07:21:00Z</dcterms:modified>
</cp:coreProperties>
</file>