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D87C1" w14:textId="77777777" w:rsidR="001E0FAD" w:rsidRDefault="001E0FAD" w:rsidP="001E0FAD">
      <w:pPr>
        <w:jc w:val="center"/>
        <w:rPr>
          <w:w w:val="200"/>
        </w:rPr>
      </w:pPr>
      <w:bookmarkStart w:id="0" w:name="_GoBack"/>
      <w:bookmarkEnd w:id="0"/>
    </w:p>
    <w:p w14:paraId="7FBDD393" w14:textId="77777777" w:rsidR="001E0FAD" w:rsidRDefault="001E0FAD" w:rsidP="001E0FAD">
      <w:pPr>
        <w:jc w:val="center"/>
        <w:rPr>
          <w:w w:val="200"/>
        </w:rPr>
      </w:pPr>
    </w:p>
    <w:p w14:paraId="306A9940" w14:textId="77777777" w:rsidR="001E0FAD" w:rsidRDefault="001E0FAD" w:rsidP="001E0FAD">
      <w:pPr>
        <w:jc w:val="center"/>
        <w:rPr>
          <w:w w:val="200"/>
        </w:rPr>
      </w:pPr>
    </w:p>
    <w:p w14:paraId="048606FE" w14:textId="77777777" w:rsidR="001E0FAD" w:rsidRDefault="001E0FAD" w:rsidP="001E0FAD">
      <w:pPr>
        <w:jc w:val="center"/>
        <w:rPr>
          <w:w w:val="200"/>
        </w:rPr>
      </w:pPr>
    </w:p>
    <w:p w14:paraId="24C6F07A" w14:textId="77777777" w:rsidR="001E0FAD" w:rsidRDefault="001E0FAD" w:rsidP="001E0FAD">
      <w:pPr>
        <w:jc w:val="center"/>
        <w:rPr>
          <w:w w:val="200"/>
        </w:rPr>
      </w:pPr>
    </w:p>
    <w:p w14:paraId="7F04469E" w14:textId="77777777" w:rsidR="001E0FAD" w:rsidRDefault="001E0FAD" w:rsidP="001E0FAD">
      <w:pPr>
        <w:jc w:val="center"/>
        <w:rPr>
          <w:w w:val="200"/>
        </w:rPr>
      </w:pPr>
    </w:p>
    <w:p w14:paraId="6216147B" w14:textId="77777777" w:rsidR="001E0FAD" w:rsidRDefault="001E0FAD" w:rsidP="001E0FAD">
      <w:pPr>
        <w:jc w:val="center"/>
        <w:rPr>
          <w:w w:val="200"/>
        </w:rPr>
      </w:pPr>
    </w:p>
    <w:p w14:paraId="041CA0E8" w14:textId="77777777" w:rsidR="001E0FAD" w:rsidRDefault="001E0FAD" w:rsidP="001E0FAD">
      <w:pPr>
        <w:jc w:val="center"/>
        <w:rPr>
          <w:w w:val="200"/>
        </w:rPr>
      </w:pPr>
    </w:p>
    <w:p w14:paraId="59559F2C" w14:textId="77777777" w:rsidR="001E0FAD" w:rsidRDefault="001E0FAD" w:rsidP="001E0FAD">
      <w:pPr>
        <w:jc w:val="center"/>
        <w:rPr>
          <w:w w:val="200"/>
        </w:rPr>
      </w:pPr>
    </w:p>
    <w:p w14:paraId="44C85258" w14:textId="77777777" w:rsidR="001E0FAD" w:rsidRDefault="001E0FAD" w:rsidP="001E0FAD">
      <w:pPr>
        <w:jc w:val="center"/>
        <w:rPr>
          <w:w w:val="200"/>
        </w:rPr>
      </w:pPr>
    </w:p>
    <w:p w14:paraId="540BE15E" w14:textId="77777777" w:rsidR="001E0FAD" w:rsidRDefault="001E0FAD" w:rsidP="001E0FAD">
      <w:pPr>
        <w:jc w:val="center"/>
        <w:rPr>
          <w:w w:val="200"/>
        </w:rPr>
      </w:pPr>
    </w:p>
    <w:p w14:paraId="18B78B9D" w14:textId="7BCBC007" w:rsidR="001E0FAD" w:rsidRDefault="00AC4C55" w:rsidP="001E0FAD">
      <w:pPr>
        <w:jc w:val="center"/>
        <w:rPr>
          <w:sz w:val="44"/>
        </w:rPr>
      </w:pPr>
      <w:r w:rsidRPr="00AC4C55">
        <w:rPr>
          <w:rFonts w:hint="eastAsia"/>
          <w:sz w:val="44"/>
        </w:rPr>
        <w:t>景顺长城中证</w:t>
      </w:r>
      <w:r w:rsidRPr="00AC4C55">
        <w:rPr>
          <w:rFonts w:hint="eastAsia"/>
          <w:sz w:val="44"/>
        </w:rPr>
        <w:t>1000</w:t>
      </w:r>
      <w:r w:rsidRPr="00AC4C55">
        <w:rPr>
          <w:rFonts w:hint="eastAsia"/>
          <w:sz w:val="44"/>
        </w:rPr>
        <w:t>指数增强型证券投资基金</w:t>
      </w:r>
    </w:p>
    <w:p w14:paraId="5473CB58" w14:textId="77777777" w:rsidR="001E0FAD" w:rsidRDefault="001E0FAD" w:rsidP="001E0FAD">
      <w:pPr>
        <w:jc w:val="center"/>
        <w:rPr>
          <w:sz w:val="44"/>
        </w:rPr>
      </w:pPr>
    </w:p>
    <w:p w14:paraId="794CC97B" w14:textId="7DEFBA74" w:rsidR="001E0FAD" w:rsidRDefault="001E0FAD" w:rsidP="001E0FAD">
      <w:pPr>
        <w:jc w:val="center"/>
        <w:rPr>
          <w:sz w:val="44"/>
        </w:rPr>
      </w:pPr>
      <w:r w:rsidRPr="003552CB">
        <w:rPr>
          <w:rFonts w:hint="eastAsia"/>
          <w:sz w:val="44"/>
        </w:rPr>
        <w:t>托管协议</w:t>
      </w:r>
    </w:p>
    <w:p w14:paraId="11DA5DB6" w14:textId="77777777" w:rsidR="001E0FAD" w:rsidRDefault="001E0FAD" w:rsidP="001E0FAD">
      <w:pPr>
        <w:jc w:val="center"/>
        <w:rPr>
          <w:sz w:val="44"/>
        </w:rPr>
      </w:pPr>
    </w:p>
    <w:p w14:paraId="0149C37F" w14:textId="77777777" w:rsidR="001E0FAD" w:rsidRDefault="001E0FAD" w:rsidP="001E0FAD">
      <w:pPr>
        <w:jc w:val="center"/>
        <w:rPr>
          <w:sz w:val="44"/>
        </w:rPr>
      </w:pPr>
    </w:p>
    <w:p w14:paraId="05DD9158" w14:textId="77777777" w:rsidR="001E0FAD" w:rsidRDefault="001E0FAD" w:rsidP="001E0FAD">
      <w:pPr>
        <w:jc w:val="center"/>
        <w:rPr>
          <w:sz w:val="44"/>
        </w:rPr>
      </w:pPr>
    </w:p>
    <w:p w14:paraId="201D84E9" w14:textId="77777777" w:rsidR="00044D78" w:rsidRDefault="00044D78" w:rsidP="001E0FAD">
      <w:pPr>
        <w:jc w:val="center"/>
        <w:rPr>
          <w:sz w:val="44"/>
        </w:rPr>
      </w:pPr>
    </w:p>
    <w:p w14:paraId="27809680" w14:textId="77777777" w:rsidR="00044D78" w:rsidRDefault="00044D78" w:rsidP="001E0FAD">
      <w:pPr>
        <w:jc w:val="center"/>
        <w:rPr>
          <w:sz w:val="44"/>
        </w:rPr>
      </w:pPr>
    </w:p>
    <w:p w14:paraId="0B1A7B5E" w14:textId="77777777" w:rsidR="001E0FAD" w:rsidRDefault="001E0FAD" w:rsidP="001E0FAD">
      <w:pPr>
        <w:jc w:val="center"/>
        <w:rPr>
          <w:sz w:val="44"/>
        </w:rPr>
      </w:pPr>
    </w:p>
    <w:p w14:paraId="11FB6C3A" w14:textId="77777777" w:rsidR="001E0FAD" w:rsidRPr="003552CB" w:rsidRDefault="001E0FAD" w:rsidP="001E0FAD">
      <w:pPr>
        <w:jc w:val="center"/>
        <w:rPr>
          <w:sz w:val="44"/>
        </w:rPr>
      </w:pPr>
    </w:p>
    <w:p w14:paraId="7573A933" w14:textId="77777777" w:rsidR="001E0FAD" w:rsidRDefault="001E0FAD" w:rsidP="001E0FAD">
      <w:pPr>
        <w:spacing w:line="320" w:lineRule="exact"/>
        <w:ind w:left="360" w:right="26"/>
        <w:jc w:val="center"/>
        <w:rPr>
          <w:rFonts w:ascii="宋体" w:hAnsi="宋体"/>
          <w:b/>
          <w:sz w:val="30"/>
        </w:rPr>
      </w:pPr>
    </w:p>
    <w:p w14:paraId="712EED97" w14:textId="5292D4B0" w:rsidR="001E0FAD" w:rsidRDefault="001E0FAD" w:rsidP="001E0FAD">
      <w:pPr>
        <w:spacing w:line="320" w:lineRule="exact"/>
        <w:ind w:left="479" w:right="26" w:firstLine="1200"/>
        <w:rPr>
          <w:rFonts w:ascii="宋体" w:hAnsi="宋体"/>
          <w:sz w:val="28"/>
          <w:szCs w:val="28"/>
        </w:rPr>
      </w:pPr>
      <w:r>
        <w:rPr>
          <w:rFonts w:ascii="宋体" w:hAnsi="宋体" w:hint="eastAsia"/>
          <w:sz w:val="28"/>
          <w:szCs w:val="28"/>
        </w:rPr>
        <w:t>基金管理人：</w:t>
      </w:r>
      <w:r w:rsidR="00AC4C55">
        <w:rPr>
          <w:rFonts w:ascii="宋体" w:hAnsi="宋体"/>
          <w:sz w:val="28"/>
          <w:szCs w:val="28"/>
        </w:rPr>
        <w:t>景顺长城</w:t>
      </w:r>
      <w:r w:rsidR="00513F45">
        <w:rPr>
          <w:rFonts w:ascii="宋体" w:hAnsi="宋体" w:hint="eastAsia"/>
          <w:sz w:val="28"/>
          <w:szCs w:val="28"/>
        </w:rPr>
        <w:t>基金管理有限公司</w:t>
      </w:r>
    </w:p>
    <w:p w14:paraId="305DBD35" w14:textId="77777777" w:rsidR="001E0FAD" w:rsidRDefault="001E0FAD" w:rsidP="001E0FAD">
      <w:pPr>
        <w:spacing w:line="320" w:lineRule="exact"/>
        <w:ind w:left="359" w:right="26" w:firstLine="1200"/>
        <w:rPr>
          <w:rFonts w:ascii="宋体" w:hAnsi="宋体"/>
          <w:sz w:val="28"/>
          <w:szCs w:val="28"/>
        </w:rPr>
      </w:pPr>
    </w:p>
    <w:p w14:paraId="17305DC4" w14:textId="77777777" w:rsidR="001E0FAD" w:rsidRDefault="001E0FAD" w:rsidP="001E0FAD">
      <w:pPr>
        <w:spacing w:line="320" w:lineRule="exact"/>
        <w:ind w:left="479" w:right="26" w:firstLine="1200"/>
        <w:rPr>
          <w:rFonts w:ascii="宋体" w:hAnsi="宋体"/>
          <w:sz w:val="28"/>
          <w:szCs w:val="28"/>
        </w:rPr>
      </w:pPr>
      <w:r>
        <w:rPr>
          <w:rFonts w:ascii="宋体" w:hAnsi="宋体" w:hint="eastAsia"/>
          <w:sz w:val="28"/>
          <w:szCs w:val="28"/>
        </w:rPr>
        <w:t>基金托管人：中信建投证券股份有限公司</w:t>
      </w:r>
    </w:p>
    <w:p w14:paraId="3589F4EE" w14:textId="77777777" w:rsidR="001E0FAD" w:rsidRDefault="001E0FAD" w:rsidP="001E0FAD">
      <w:pPr>
        <w:spacing w:line="320" w:lineRule="exact"/>
        <w:ind w:right="26"/>
        <w:rPr>
          <w:rFonts w:ascii="宋体" w:hAnsi="宋体"/>
          <w:sz w:val="28"/>
          <w:szCs w:val="28"/>
        </w:rPr>
      </w:pPr>
    </w:p>
    <w:p w14:paraId="0886284E" w14:textId="77777777" w:rsidR="001E0FAD" w:rsidRDefault="001E0FAD" w:rsidP="001E0FAD">
      <w:pPr>
        <w:spacing w:line="320" w:lineRule="exact"/>
        <w:ind w:right="26"/>
        <w:rPr>
          <w:rFonts w:ascii="宋体" w:hAnsi="宋体"/>
          <w:sz w:val="28"/>
          <w:szCs w:val="28"/>
        </w:rPr>
      </w:pPr>
    </w:p>
    <w:p w14:paraId="1DC4E3A6" w14:textId="77777777" w:rsidR="001E0FAD" w:rsidRDefault="001E0FAD" w:rsidP="001E0FAD">
      <w:pPr>
        <w:spacing w:line="320" w:lineRule="exact"/>
        <w:ind w:right="26"/>
        <w:jc w:val="center"/>
        <w:rPr>
          <w:rFonts w:ascii="宋体" w:hAnsi="宋体"/>
          <w:sz w:val="28"/>
          <w:szCs w:val="28"/>
        </w:rPr>
      </w:pPr>
    </w:p>
    <w:p w14:paraId="255E0A55" w14:textId="77777777" w:rsidR="001E0FAD" w:rsidRDefault="001E0FAD" w:rsidP="001E0FAD">
      <w:pPr>
        <w:spacing w:line="320" w:lineRule="exact"/>
        <w:ind w:right="26"/>
        <w:jc w:val="center"/>
        <w:rPr>
          <w:rFonts w:ascii="宋体" w:hAnsi="宋体"/>
          <w:sz w:val="28"/>
          <w:szCs w:val="28"/>
        </w:rPr>
      </w:pPr>
    </w:p>
    <w:p w14:paraId="23BF2D1B" w14:textId="77777777" w:rsidR="001E0FAD" w:rsidRDefault="001E0FAD" w:rsidP="001E0FAD">
      <w:pPr>
        <w:spacing w:line="320" w:lineRule="exact"/>
        <w:ind w:right="26"/>
        <w:jc w:val="center"/>
        <w:rPr>
          <w:rFonts w:ascii="宋体" w:hAnsi="宋体"/>
          <w:sz w:val="28"/>
          <w:szCs w:val="28"/>
        </w:rPr>
      </w:pPr>
    </w:p>
    <w:p w14:paraId="7832308F" w14:textId="77777777" w:rsidR="001E0FAD" w:rsidRPr="00D22F3E" w:rsidRDefault="001E0FAD" w:rsidP="001E0FAD">
      <w:pPr>
        <w:spacing w:line="320" w:lineRule="exact"/>
        <w:ind w:right="26"/>
        <w:jc w:val="center"/>
        <w:rPr>
          <w:rFonts w:ascii="宋体" w:hAnsi="宋体"/>
          <w:sz w:val="28"/>
          <w:szCs w:val="28"/>
        </w:rPr>
      </w:pPr>
    </w:p>
    <w:p w14:paraId="387DD04A" w14:textId="77777777" w:rsidR="001E0FAD" w:rsidRDefault="001E0FAD" w:rsidP="001E0FAD">
      <w:pPr>
        <w:spacing w:line="320" w:lineRule="exact"/>
        <w:ind w:right="26"/>
        <w:jc w:val="center"/>
        <w:rPr>
          <w:rFonts w:ascii="宋体" w:hAnsi="宋体"/>
          <w:sz w:val="28"/>
          <w:szCs w:val="28"/>
        </w:rPr>
      </w:pPr>
    </w:p>
    <w:p w14:paraId="4DAC87EA" w14:textId="77777777" w:rsidR="001E0FAD" w:rsidRPr="008C294F" w:rsidRDefault="001E0FAD" w:rsidP="001E0FAD">
      <w:pPr>
        <w:pStyle w:val="TOC"/>
        <w:jc w:val="center"/>
        <w:rPr>
          <w:rFonts w:ascii="宋体" w:hAnsi="宋体"/>
          <w:b/>
          <w:color w:val="000000"/>
          <w:sz w:val="36"/>
          <w:szCs w:val="24"/>
          <w:lang w:val="zh-CN"/>
        </w:rPr>
      </w:pPr>
      <w:r w:rsidRPr="00821947">
        <w:rPr>
          <w:rFonts w:ascii="宋体" w:hAnsi="宋体"/>
          <w:b/>
          <w:color w:val="000000"/>
          <w:sz w:val="36"/>
          <w:szCs w:val="24"/>
          <w:lang w:val="zh-CN"/>
        </w:rPr>
        <w:lastRenderedPageBreak/>
        <w:t>目录</w:t>
      </w:r>
    </w:p>
    <w:p w14:paraId="6EE6FE76" w14:textId="77777777" w:rsidR="001E0FAD" w:rsidRDefault="001E0FAD" w:rsidP="001E0FAD">
      <w:pPr>
        <w:rPr>
          <w:lang w:val="zh-CN"/>
        </w:rPr>
      </w:pPr>
    </w:p>
    <w:p w14:paraId="2EBCE8A2" w14:textId="77777777" w:rsidR="001E0FAD" w:rsidRPr="00821947" w:rsidRDefault="001E0FAD" w:rsidP="001E0FAD">
      <w:pPr>
        <w:rPr>
          <w:lang w:val="zh-CN"/>
        </w:rPr>
      </w:pPr>
    </w:p>
    <w:p w14:paraId="20355AC2" w14:textId="77777777" w:rsidR="001E0FAD" w:rsidRPr="008C294F" w:rsidRDefault="0066771B" w:rsidP="001E0FAD">
      <w:pPr>
        <w:pStyle w:val="10"/>
        <w:tabs>
          <w:tab w:val="right" w:leader="dot" w:pos="8296"/>
        </w:tabs>
        <w:spacing w:line="360" w:lineRule="auto"/>
        <w:jc w:val="left"/>
        <w:rPr>
          <w:rFonts w:ascii="宋体" w:hAnsi="宋体"/>
          <w:noProof/>
          <w:sz w:val="24"/>
        </w:rPr>
      </w:pPr>
      <w:r w:rsidRPr="008C294F">
        <w:rPr>
          <w:rFonts w:ascii="宋体" w:hAnsi="宋体"/>
          <w:sz w:val="24"/>
        </w:rPr>
        <w:fldChar w:fldCharType="begin"/>
      </w:r>
      <w:r w:rsidR="001E0FAD" w:rsidRPr="008C294F">
        <w:rPr>
          <w:rFonts w:ascii="宋体" w:hAnsi="宋体"/>
          <w:sz w:val="24"/>
        </w:rPr>
        <w:instrText xml:space="preserve"> TOC \o "1-3" \h \z \u </w:instrText>
      </w:r>
      <w:r w:rsidRPr="008C294F">
        <w:rPr>
          <w:rFonts w:ascii="宋体" w:hAnsi="宋体"/>
          <w:sz w:val="24"/>
        </w:rPr>
        <w:fldChar w:fldCharType="separate"/>
      </w:r>
      <w:hyperlink w:anchor="_Toc17291364" w:history="1">
        <w:r w:rsidR="001E0FAD" w:rsidRPr="008C294F">
          <w:rPr>
            <w:rStyle w:val="a3"/>
            <w:rFonts w:ascii="宋体" w:hAnsi="宋体" w:hint="eastAsia"/>
            <w:noProof/>
            <w:sz w:val="24"/>
          </w:rPr>
          <w:t>一、托管协议当事人</w:t>
        </w:r>
        <w:r w:rsidR="001E0FAD" w:rsidRPr="008C294F">
          <w:rPr>
            <w:rFonts w:ascii="宋体" w:hAnsi="宋体"/>
            <w:noProof/>
            <w:webHidden/>
            <w:sz w:val="24"/>
          </w:rPr>
          <w:tab/>
        </w:r>
        <w:r w:rsidRPr="008C294F">
          <w:rPr>
            <w:rFonts w:ascii="宋体" w:hAnsi="宋体"/>
            <w:noProof/>
            <w:webHidden/>
            <w:sz w:val="24"/>
          </w:rPr>
          <w:fldChar w:fldCharType="begin"/>
        </w:r>
        <w:r w:rsidR="001E0FAD" w:rsidRPr="008C294F">
          <w:rPr>
            <w:rFonts w:ascii="宋体" w:hAnsi="宋体"/>
            <w:noProof/>
            <w:webHidden/>
            <w:sz w:val="24"/>
          </w:rPr>
          <w:instrText xml:space="preserve"> PAGEREF _Toc17291364 \h </w:instrText>
        </w:r>
        <w:r w:rsidRPr="008C294F">
          <w:rPr>
            <w:rFonts w:ascii="宋体" w:hAnsi="宋体"/>
            <w:noProof/>
            <w:webHidden/>
            <w:sz w:val="24"/>
          </w:rPr>
        </w:r>
        <w:r w:rsidRPr="008C294F">
          <w:rPr>
            <w:rFonts w:ascii="宋体" w:hAnsi="宋体"/>
            <w:noProof/>
            <w:webHidden/>
            <w:sz w:val="24"/>
          </w:rPr>
          <w:fldChar w:fldCharType="separate"/>
        </w:r>
        <w:r w:rsidR="002271C8">
          <w:rPr>
            <w:rFonts w:ascii="宋体" w:hAnsi="宋体"/>
            <w:noProof/>
            <w:webHidden/>
            <w:sz w:val="24"/>
          </w:rPr>
          <w:t>3</w:t>
        </w:r>
        <w:r w:rsidRPr="008C294F">
          <w:rPr>
            <w:rFonts w:ascii="宋体" w:hAnsi="宋体"/>
            <w:noProof/>
            <w:webHidden/>
            <w:sz w:val="24"/>
          </w:rPr>
          <w:fldChar w:fldCharType="end"/>
        </w:r>
      </w:hyperlink>
    </w:p>
    <w:p w14:paraId="39E77807" w14:textId="777777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65" w:history="1">
        <w:r w:rsidR="001E0FAD" w:rsidRPr="008C294F">
          <w:rPr>
            <w:rStyle w:val="a3"/>
            <w:rFonts w:ascii="宋体" w:hAnsi="宋体" w:hint="eastAsia"/>
            <w:noProof/>
            <w:sz w:val="24"/>
          </w:rPr>
          <w:t>二、托管协议的依据、目的、原则和解释</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_Toc17291365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4</w:t>
        </w:r>
        <w:r w:rsidR="0066771B" w:rsidRPr="008C294F">
          <w:rPr>
            <w:rFonts w:ascii="宋体" w:hAnsi="宋体"/>
            <w:noProof/>
            <w:webHidden/>
            <w:sz w:val="24"/>
          </w:rPr>
          <w:fldChar w:fldCharType="end"/>
        </w:r>
      </w:hyperlink>
    </w:p>
    <w:p w14:paraId="7FF47D2E" w14:textId="777777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66" w:history="1">
        <w:r w:rsidR="001E0FAD" w:rsidRPr="008C294F">
          <w:rPr>
            <w:rStyle w:val="a3"/>
            <w:rFonts w:ascii="宋体" w:hAnsi="宋体" w:hint="eastAsia"/>
            <w:noProof/>
            <w:sz w:val="24"/>
          </w:rPr>
          <w:t>三、基金托管人对基金管理人的业务监督和核查</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_Toc17291366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5</w:t>
        </w:r>
        <w:r w:rsidR="0066771B" w:rsidRPr="008C294F">
          <w:rPr>
            <w:rFonts w:ascii="宋体" w:hAnsi="宋体"/>
            <w:noProof/>
            <w:webHidden/>
            <w:sz w:val="24"/>
          </w:rPr>
          <w:fldChar w:fldCharType="end"/>
        </w:r>
      </w:hyperlink>
    </w:p>
    <w:p w14:paraId="61734957" w14:textId="777777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67" w:history="1">
        <w:r w:rsidR="001E0FAD" w:rsidRPr="008C294F">
          <w:rPr>
            <w:rStyle w:val="a3"/>
            <w:rFonts w:ascii="宋体" w:hAnsi="宋体" w:hint="eastAsia"/>
            <w:noProof/>
            <w:sz w:val="24"/>
          </w:rPr>
          <w:t>四、基金管理人对基金托管人的业务核查</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_Toc17291367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12</w:t>
        </w:r>
        <w:r w:rsidR="0066771B" w:rsidRPr="008C294F">
          <w:rPr>
            <w:rFonts w:ascii="宋体" w:hAnsi="宋体"/>
            <w:noProof/>
            <w:webHidden/>
            <w:sz w:val="24"/>
          </w:rPr>
          <w:fldChar w:fldCharType="end"/>
        </w:r>
      </w:hyperlink>
    </w:p>
    <w:p w14:paraId="1ED183B9" w14:textId="70D0ED99" w:rsidR="001E0FAD" w:rsidRPr="008C294F" w:rsidRDefault="002271C8" w:rsidP="001E0FAD">
      <w:pPr>
        <w:pStyle w:val="10"/>
        <w:tabs>
          <w:tab w:val="right" w:leader="dot" w:pos="8296"/>
        </w:tabs>
        <w:spacing w:line="360" w:lineRule="auto"/>
        <w:jc w:val="left"/>
        <w:rPr>
          <w:rFonts w:ascii="宋体" w:hAnsi="宋体"/>
          <w:noProof/>
          <w:sz w:val="24"/>
        </w:rPr>
      </w:pPr>
      <w:hyperlink w:anchor="_Toc17291368" w:history="1">
        <w:r w:rsidR="001E0FAD" w:rsidRPr="008C294F">
          <w:rPr>
            <w:rStyle w:val="a3"/>
            <w:rFonts w:ascii="宋体" w:hAnsi="宋体" w:hint="eastAsia"/>
            <w:noProof/>
            <w:sz w:val="24"/>
          </w:rPr>
          <w:t>五、基金财产的保管</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_Toc17291368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13</w:t>
        </w:r>
        <w:r w:rsidR="0066771B" w:rsidRPr="008C294F">
          <w:rPr>
            <w:rFonts w:ascii="宋体" w:hAnsi="宋体"/>
            <w:noProof/>
            <w:webHidden/>
            <w:sz w:val="24"/>
          </w:rPr>
          <w:fldChar w:fldCharType="end"/>
        </w:r>
      </w:hyperlink>
    </w:p>
    <w:p w14:paraId="66B70002" w14:textId="1A37F15C" w:rsidR="001E0FAD" w:rsidRPr="008C294F" w:rsidRDefault="002271C8" w:rsidP="001E0FAD">
      <w:pPr>
        <w:pStyle w:val="10"/>
        <w:tabs>
          <w:tab w:val="right" w:leader="dot" w:pos="8296"/>
        </w:tabs>
        <w:spacing w:line="360" w:lineRule="auto"/>
        <w:jc w:val="left"/>
        <w:rPr>
          <w:rFonts w:ascii="宋体" w:hAnsi="宋体"/>
          <w:noProof/>
          <w:sz w:val="24"/>
        </w:rPr>
      </w:pPr>
      <w:hyperlink w:anchor="_Toc17291369" w:history="1">
        <w:r w:rsidR="001E0FAD" w:rsidRPr="008C294F">
          <w:rPr>
            <w:rStyle w:val="a3"/>
            <w:rFonts w:ascii="宋体" w:hAnsi="宋体" w:hint="eastAsia"/>
            <w:noProof/>
            <w:sz w:val="24"/>
          </w:rPr>
          <w:t>六、指令的发送、确认及执行</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_Toc17291369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16</w:t>
        </w:r>
        <w:r w:rsidR="0066771B" w:rsidRPr="008C294F">
          <w:rPr>
            <w:rFonts w:ascii="宋体" w:hAnsi="宋体"/>
            <w:noProof/>
            <w:webHidden/>
            <w:sz w:val="24"/>
          </w:rPr>
          <w:fldChar w:fldCharType="end"/>
        </w:r>
      </w:hyperlink>
    </w:p>
    <w:p w14:paraId="15884896" w14:textId="6F3303C0"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0" w:history="1">
        <w:r w:rsidR="001E0FAD" w:rsidRPr="008C294F">
          <w:rPr>
            <w:rStyle w:val="a3"/>
            <w:rFonts w:ascii="宋体" w:hAnsi="宋体" w:hint="eastAsia"/>
            <w:noProof/>
            <w:sz w:val="24"/>
          </w:rPr>
          <w:t>七、交易及清算交收安排</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_Toc17291370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19</w:t>
        </w:r>
        <w:r w:rsidR="0066771B" w:rsidRPr="008C294F">
          <w:rPr>
            <w:rFonts w:ascii="宋体" w:hAnsi="宋体"/>
            <w:noProof/>
            <w:webHidden/>
            <w:sz w:val="24"/>
          </w:rPr>
          <w:fldChar w:fldCharType="end"/>
        </w:r>
      </w:hyperlink>
    </w:p>
    <w:p w14:paraId="28555FA3" w14:textId="777777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1" w:history="1">
        <w:r w:rsidR="001E0FAD" w:rsidRPr="008C294F">
          <w:rPr>
            <w:rStyle w:val="a3"/>
            <w:rFonts w:ascii="宋体" w:hAnsi="宋体" w:hint="eastAsia"/>
            <w:noProof/>
            <w:sz w:val="24"/>
          </w:rPr>
          <w:t>八、基金资产净值计算和会计核算</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_Toc17291371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21</w:t>
        </w:r>
        <w:r w:rsidR="0066771B" w:rsidRPr="008C294F">
          <w:rPr>
            <w:rFonts w:ascii="宋体" w:hAnsi="宋体"/>
            <w:noProof/>
            <w:webHidden/>
            <w:sz w:val="24"/>
          </w:rPr>
          <w:fldChar w:fldCharType="end"/>
        </w:r>
      </w:hyperlink>
    </w:p>
    <w:p w14:paraId="6E42AC14" w14:textId="777777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2" w:history="1">
        <w:r w:rsidR="001E0FAD" w:rsidRPr="008C294F">
          <w:rPr>
            <w:rStyle w:val="a3"/>
            <w:rFonts w:ascii="宋体" w:hAnsi="宋体" w:hint="eastAsia"/>
            <w:noProof/>
            <w:sz w:val="24"/>
          </w:rPr>
          <w:t>九、基金收益分配</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_Toc17291372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24</w:t>
        </w:r>
        <w:r w:rsidR="0066771B" w:rsidRPr="008C294F">
          <w:rPr>
            <w:rFonts w:ascii="宋体" w:hAnsi="宋体"/>
            <w:noProof/>
            <w:webHidden/>
            <w:sz w:val="24"/>
          </w:rPr>
          <w:fldChar w:fldCharType="end"/>
        </w:r>
      </w:hyperlink>
    </w:p>
    <w:p w14:paraId="0ED0807E" w14:textId="777777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3" w:history="1">
        <w:r w:rsidR="001E0FAD" w:rsidRPr="008C294F">
          <w:rPr>
            <w:rStyle w:val="a3"/>
            <w:rFonts w:ascii="宋体" w:hAnsi="宋体" w:hint="eastAsia"/>
            <w:noProof/>
            <w:sz w:val="24"/>
          </w:rPr>
          <w:t>十、基金信息披露</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_Toc17291373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25</w:t>
        </w:r>
        <w:r w:rsidR="0066771B" w:rsidRPr="008C294F">
          <w:rPr>
            <w:rFonts w:ascii="宋体" w:hAnsi="宋体"/>
            <w:noProof/>
            <w:webHidden/>
            <w:sz w:val="24"/>
          </w:rPr>
          <w:fldChar w:fldCharType="end"/>
        </w:r>
      </w:hyperlink>
    </w:p>
    <w:p w14:paraId="6FDE13BF" w14:textId="777777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4" w:history="1">
        <w:r w:rsidR="001E0FAD" w:rsidRPr="008C294F">
          <w:rPr>
            <w:rStyle w:val="a3"/>
            <w:rFonts w:ascii="宋体" w:hAnsi="宋体" w:hint="eastAsia"/>
            <w:noProof/>
            <w:sz w:val="24"/>
          </w:rPr>
          <w:t>十一、基金费用</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_Toc17291374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27</w:t>
        </w:r>
        <w:r w:rsidR="0066771B" w:rsidRPr="008C294F">
          <w:rPr>
            <w:rFonts w:ascii="宋体" w:hAnsi="宋体"/>
            <w:noProof/>
            <w:webHidden/>
            <w:sz w:val="24"/>
          </w:rPr>
          <w:fldChar w:fldCharType="end"/>
        </w:r>
      </w:hyperlink>
    </w:p>
    <w:p w14:paraId="35A88C82" w14:textId="777777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5" w:history="1">
        <w:r w:rsidR="001E0FAD" w:rsidRPr="008C294F">
          <w:rPr>
            <w:rStyle w:val="a3"/>
            <w:rFonts w:ascii="宋体" w:hAnsi="宋体" w:hint="eastAsia"/>
            <w:noProof/>
            <w:sz w:val="24"/>
          </w:rPr>
          <w:t>十二、基金份额持有人名册的保管</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_Toc17291375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29</w:t>
        </w:r>
        <w:r w:rsidR="0066771B" w:rsidRPr="008C294F">
          <w:rPr>
            <w:rFonts w:ascii="宋体" w:hAnsi="宋体"/>
            <w:noProof/>
            <w:webHidden/>
            <w:sz w:val="24"/>
          </w:rPr>
          <w:fldChar w:fldCharType="end"/>
        </w:r>
      </w:hyperlink>
    </w:p>
    <w:p w14:paraId="1E233676" w14:textId="1323D8D6"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6" w:history="1">
        <w:r w:rsidR="001E0FAD" w:rsidRPr="008C294F">
          <w:rPr>
            <w:rStyle w:val="a3"/>
            <w:rFonts w:ascii="宋体" w:hAnsi="宋体" w:hint="eastAsia"/>
            <w:noProof/>
            <w:sz w:val="24"/>
          </w:rPr>
          <w:t>十三、基金有关文件档案的保存</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_Toc17291376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30</w:t>
        </w:r>
        <w:r w:rsidR="0066771B" w:rsidRPr="008C294F">
          <w:rPr>
            <w:rFonts w:ascii="宋体" w:hAnsi="宋体"/>
            <w:noProof/>
            <w:webHidden/>
            <w:sz w:val="24"/>
          </w:rPr>
          <w:fldChar w:fldCharType="end"/>
        </w:r>
      </w:hyperlink>
    </w:p>
    <w:p w14:paraId="47ED2189" w14:textId="777777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7" w:history="1">
        <w:r w:rsidR="001E0FAD" w:rsidRPr="008C294F">
          <w:rPr>
            <w:rStyle w:val="a3"/>
            <w:rFonts w:ascii="宋体" w:hAnsi="宋体" w:hint="eastAsia"/>
            <w:noProof/>
            <w:sz w:val="24"/>
          </w:rPr>
          <w:t>十四、基金托管人和基金管理人的更换</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_Toc17291377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30</w:t>
        </w:r>
        <w:r w:rsidR="0066771B" w:rsidRPr="008C294F">
          <w:rPr>
            <w:rFonts w:ascii="宋体" w:hAnsi="宋体"/>
            <w:noProof/>
            <w:webHidden/>
            <w:sz w:val="24"/>
          </w:rPr>
          <w:fldChar w:fldCharType="end"/>
        </w:r>
      </w:hyperlink>
    </w:p>
    <w:p w14:paraId="6F2C6859" w14:textId="6142356C"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8" w:history="1">
        <w:r w:rsidR="001E0FAD" w:rsidRPr="008C294F">
          <w:rPr>
            <w:rStyle w:val="a3"/>
            <w:rFonts w:ascii="宋体" w:hAnsi="宋体" w:hint="eastAsia"/>
            <w:noProof/>
            <w:sz w:val="24"/>
          </w:rPr>
          <w:t>十五、禁止行为</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_Toc17291378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31</w:t>
        </w:r>
        <w:r w:rsidR="0066771B" w:rsidRPr="008C294F">
          <w:rPr>
            <w:rFonts w:ascii="宋体" w:hAnsi="宋体"/>
            <w:noProof/>
            <w:webHidden/>
            <w:sz w:val="24"/>
          </w:rPr>
          <w:fldChar w:fldCharType="end"/>
        </w:r>
      </w:hyperlink>
    </w:p>
    <w:p w14:paraId="15AC0789" w14:textId="44086C7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79" w:history="1">
        <w:r w:rsidR="001E0FAD" w:rsidRPr="008C294F">
          <w:rPr>
            <w:rStyle w:val="a3"/>
            <w:rFonts w:ascii="宋体" w:hAnsi="宋体" w:hint="eastAsia"/>
            <w:noProof/>
            <w:sz w:val="24"/>
          </w:rPr>
          <w:t>十六、托管协议的变更、终止与基金财产的清算</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_Toc17291379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31</w:t>
        </w:r>
        <w:r w:rsidR="0066771B" w:rsidRPr="008C294F">
          <w:rPr>
            <w:rFonts w:ascii="宋体" w:hAnsi="宋体"/>
            <w:noProof/>
            <w:webHidden/>
            <w:sz w:val="24"/>
          </w:rPr>
          <w:fldChar w:fldCharType="end"/>
        </w:r>
      </w:hyperlink>
    </w:p>
    <w:p w14:paraId="03A9C726" w14:textId="1235F137" w:rsidR="001E0FAD" w:rsidRPr="008C294F" w:rsidRDefault="002271C8" w:rsidP="001E0FAD">
      <w:pPr>
        <w:pStyle w:val="10"/>
        <w:tabs>
          <w:tab w:val="right" w:leader="dot" w:pos="8296"/>
        </w:tabs>
        <w:spacing w:line="360" w:lineRule="auto"/>
        <w:jc w:val="left"/>
        <w:rPr>
          <w:rFonts w:ascii="宋体" w:hAnsi="宋体"/>
          <w:noProof/>
          <w:sz w:val="24"/>
        </w:rPr>
      </w:pPr>
      <w:hyperlink w:anchor="_Toc17291380" w:history="1">
        <w:r w:rsidR="001E0FAD" w:rsidRPr="008C294F">
          <w:rPr>
            <w:rStyle w:val="a3"/>
            <w:rFonts w:ascii="宋体" w:hAnsi="宋体" w:hint="eastAsia"/>
            <w:noProof/>
            <w:sz w:val="24"/>
          </w:rPr>
          <w:t>十七、违约责任和责任划分</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_Toc17291380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32</w:t>
        </w:r>
        <w:r w:rsidR="0066771B" w:rsidRPr="008C294F">
          <w:rPr>
            <w:rFonts w:ascii="宋体" w:hAnsi="宋体"/>
            <w:noProof/>
            <w:webHidden/>
            <w:sz w:val="24"/>
          </w:rPr>
          <w:fldChar w:fldCharType="end"/>
        </w:r>
      </w:hyperlink>
    </w:p>
    <w:p w14:paraId="2349AF02" w14:textId="3A73989B" w:rsidR="001E0FAD" w:rsidRPr="008C294F" w:rsidRDefault="002271C8" w:rsidP="001E0FAD">
      <w:pPr>
        <w:pStyle w:val="10"/>
        <w:tabs>
          <w:tab w:val="right" w:leader="dot" w:pos="8296"/>
        </w:tabs>
        <w:spacing w:line="360" w:lineRule="auto"/>
        <w:jc w:val="left"/>
        <w:rPr>
          <w:rFonts w:ascii="宋体" w:hAnsi="宋体"/>
          <w:noProof/>
          <w:sz w:val="24"/>
        </w:rPr>
      </w:pPr>
      <w:hyperlink w:anchor="_Toc17291381" w:history="1">
        <w:r w:rsidR="001E0FAD" w:rsidRPr="008C294F">
          <w:rPr>
            <w:rStyle w:val="a3"/>
            <w:rFonts w:ascii="宋体" w:hAnsi="宋体" w:hint="eastAsia"/>
            <w:noProof/>
            <w:sz w:val="24"/>
          </w:rPr>
          <w:t>十八、适用法律与争议解决方式</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_Toc17291381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33</w:t>
        </w:r>
        <w:r w:rsidR="0066771B" w:rsidRPr="008C294F">
          <w:rPr>
            <w:rFonts w:ascii="宋体" w:hAnsi="宋体"/>
            <w:noProof/>
            <w:webHidden/>
            <w:sz w:val="24"/>
          </w:rPr>
          <w:fldChar w:fldCharType="end"/>
        </w:r>
      </w:hyperlink>
    </w:p>
    <w:p w14:paraId="5CCBAE06" w14:textId="7FB2530A" w:rsidR="001E0FAD" w:rsidRPr="008C294F" w:rsidRDefault="002271C8" w:rsidP="001E0FAD">
      <w:pPr>
        <w:pStyle w:val="10"/>
        <w:tabs>
          <w:tab w:val="right" w:leader="dot" w:pos="8296"/>
        </w:tabs>
        <w:spacing w:line="360" w:lineRule="auto"/>
        <w:jc w:val="left"/>
        <w:rPr>
          <w:rFonts w:ascii="宋体" w:hAnsi="宋体"/>
          <w:noProof/>
          <w:sz w:val="24"/>
        </w:rPr>
      </w:pPr>
      <w:hyperlink w:anchor="_Toc17291382" w:history="1">
        <w:r w:rsidR="001E0FAD" w:rsidRPr="008C294F">
          <w:rPr>
            <w:rStyle w:val="a3"/>
            <w:rFonts w:ascii="宋体" w:hAnsi="宋体" w:hint="eastAsia"/>
            <w:noProof/>
            <w:sz w:val="24"/>
          </w:rPr>
          <w:t>十九、托管协议的效力</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_Toc17291382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34</w:t>
        </w:r>
        <w:r w:rsidR="0066771B" w:rsidRPr="008C294F">
          <w:rPr>
            <w:rFonts w:ascii="宋体" w:hAnsi="宋体"/>
            <w:noProof/>
            <w:webHidden/>
            <w:sz w:val="24"/>
          </w:rPr>
          <w:fldChar w:fldCharType="end"/>
        </w:r>
      </w:hyperlink>
    </w:p>
    <w:p w14:paraId="0CE01544" w14:textId="77289393" w:rsidR="001E0FAD" w:rsidRPr="008C294F" w:rsidRDefault="002271C8" w:rsidP="001E0FAD">
      <w:pPr>
        <w:pStyle w:val="10"/>
        <w:tabs>
          <w:tab w:val="right" w:leader="dot" w:pos="8296"/>
        </w:tabs>
        <w:spacing w:line="360" w:lineRule="auto"/>
        <w:jc w:val="left"/>
        <w:rPr>
          <w:rFonts w:ascii="宋体" w:hAnsi="宋体"/>
          <w:noProof/>
          <w:sz w:val="24"/>
        </w:rPr>
      </w:pPr>
      <w:hyperlink w:anchor="_Toc17291383" w:history="1">
        <w:r w:rsidR="001E0FAD" w:rsidRPr="008C294F">
          <w:rPr>
            <w:rStyle w:val="a3"/>
            <w:rFonts w:ascii="宋体" w:hAnsi="宋体" w:hint="eastAsia"/>
            <w:noProof/>
            <w:sz w:val="24"/>
          </w:rPr>
          <w:t>二十、托管协议的签订</w:t>
        </w:r>
        <w:r w:rsidR="001E0FAD" w:rsidRPr="008C294F">
          <w:rPr>
            <w:rFonts w:ascii="宋体" w:hAnsi="宋体"/>
            <w:noProof/>
            <w:webHidden/>
            <w:sz w:val="24"/>
          </w:rPr>
          <w:tab/>
        </w:r>
        <w:r w:rsidR="0066771B" w:rsidRPr="008C294F">
          <w:rPr>
            <w:rFonts w:ascii="宋体" w:hAnsi="宋体"/>
            <w:noProof/>
            <w:webHidden/>
            <w:sz w:val="24"/>
          </w:rPr>
          <w:fldChar w:fldCharType="begin"/>
        </w:r>
        <w:r w:rsidR="001E0FAD" w:rsidRPr="008C294F">
          <w:rPr>
            <w:rFonts w:ascii="宋体" w:hAnsi="宋体"/>
            <w:noProof/>
            <w:webHidden/>
            <w:sz w:val="24"/>
          </w:rPr>
          <w:instrText xml:space="preserve"> PAGEREF _Toc17291383 \h </w:instrText>
        </w:r>
        <w:r w:rsidR="0066771B" w:rsidRPr="008C294F">
          <w:rPr>
            <w:rFonts w:ascii="宋体" w:hAnsi="宋体"/>
            <w:noProof/>
            <w:webHidden/>
            <w:sz w:val="24"/>
          </w:rPr>
        </w:r>
        <w:r w:rsidR="0066771B" w:rsidRPr="008C294F">
          <w:rPr>
            <w:rFonts w:ascii="宋体" w:hAnsi="宋体"/>
            <w:noProof/>
            <w:webHidden/>
            <w:sz w:val="24"/>
          </w:rPr>
          <w:fldChar w:fldCharType="separate"/>
        </w:r>
        <w:r>
          <w:rPr>
            <w:rFonts w:ascii="宋体" w:hAnsi="宋体"/>
            <w:noProof/>
            <w:webHidden/>
            <w:sz w:val="24"/>
          </w:rPr>
          <w:t>34</w:t>
        </w:r>
        <w:r w:rsidR="0066771B" w:rsidRPr="008C294F">
          <w:rPr>
            <w:rFonts w:ascii="宋体" w:hAnsi="宋体"/>
            <w:noProof/>
            <w:webHidden/>
            <w:sz w:val="24"/>
          </w:rPr>
          <w:fldChar w:fldCharType="end"/>
        </w:r>
      </w:hyperlink>
    </w:p>
    <w:p w14:paraId="0B9C9990" w14:textId="77777777" w:rsidR="001E0FAD" w:rsidRDefault="0066771B" w:rsidP="001E0FAD">
      <w:pPr>
        <w:spacing w:line="360" w:lineRule="auto"/>
        <w:jc w:val="left"/>
      </w:pPr>
      <w:r w:rsidRPr="008C294F">
        <w:rPr>
          <w:rFonts w:ascii="宋体" w:hAnsi="宋体"/>
          <w:b/>
          <w:bCs/>
          <w:sz w:val="24"/>
          <w:lang w:val="zh-CN"/>
        </w:rPr>
        <w:fldChar w:fldCharType="end"/>
      </w:r>
    </w:p>
    <w:p w14:paraId="11BBE436" w14:textId="77777777" w:rsidR="001E0FAD" w:rsidRPr="008C294F" w:rsidRDefault="001E0FAD" w:rsidP="001E0FAD">
      <w:pPr>
        <w:spacing w:line="320" w:lineRule="exact"/>
        <w:ind w:right="26"/>
        <w:jc w:val="center"/>
        <w:rPr>
          <w:rFonts w:ascii="宋体" w:hAnsi="宋体"/>
          <w:sz w:val="28"/>
          <w:szCs w:val="28"/>
        </w:rPr>
      </w:pPr>
    </w:p>
    <w:p w14:paraId="702E9640" w14:textId="32EC0A1F" w:rsidR="001E0FAD" w:rsidRPr="003552CB" w:rsidRDefault="001E0FAD" w:rsidP="009D2CFB">
      <w:pPr>
        <w:spacing w:line="360" w:lineRule="auto"/>
        <w:ind w:firstLineChars="200" w:firstLine="422"/>
        <w:rPr>
          <w:rFonts w:ascii="宋体" w:hAnsi="宋体"/>
          <w:sz w:val="24"/>
          <w:szCs w:val="21"/>
        </w:rPr>
      </w:pPr>
      <w:r>
        <w:rPr>
          <w:b/>
        </w:rPr>
        <w:br w:type="page"/>
      </w:r>
      <w:r w:rsidRPr="003552CB">
        <w:rPr>
          <w:rFonts w:ascii="宋体" w:hAnsi="宋体" w:hint="eastAsia"/>
          <w:sz w:val="24"/>
          <w:szCs w:val="21"/>
        </w:rPr>
        <w:lastRenderedPageBreak/>
        <w:t>鉴于</w:t>
      </w:r>
      <w:r w:rsidR="00AC4C55">
        <w:rPr>
          <w:rFonts w:ascii="宋体" w:hAnsi="宋体" w:hint="eastAsia"/>
          <w:sz w:val="24"/>
          <w:szCs w:val="21"/>
        </w:rPr>
        <w:t>景顺长城基金管理有限公司</w:t>
      </w:r>
      <w:r w:rsidRPr="003552CB">
        <w:rPr>
          <w:rFonts w:ascii="宋体" w:hAnsi="宋体" w:hint="eastAsia"/>
          <w:sz w:val="24"/>
          <w:szCs w:val="21"/>
        </w:rPr>
        <w:t>是一家依照中国法律合法成立并有效存续的有限责任公司，按照相关法律法规的规定具备担任基金管理人的资格和能力；</w:t>
      </w:r>
    </w:p>
    <w:p w14:paraId="4646FCA7" w14:textId="77777777" w:rsidR="001E0FAD" w:rsidRPr="003552CB" w:rsidRDefault="001E0FAD" w:rsidP="001E0FAD">
      <w:pPr>
        <w:spacing w:line="360" w:lineRule="auto"/>
        <w:ind w:firstLineChars="200" w:firstLine="480"/>
        <w:rPr>
          <w:rFonts w:ascii="宋体" w:hAnsi="宋体"/>
          <w:sz w:val="24"/>
          <w:szCs w:val="21"/>
        </w:rPr>
      </w:pPr>
      <w:r w:rsidRPr="003552CB">
        <w:rPr>
          <w:rFonts w:ascii="宋体" w:hAnsi="宋体" w:hint="eastAsia"/>
          <w:sz w:val="24"/>
          <w:szCs w:val="21"/>
        </w:rPr>
        <w:t>鉴于中信建投证券股份有限公司是一家依照中国法律合法成立并有效存续的证券公司，按照相关法律法规的规定具备担任基金托管人的资格和能力；</w:t>
      </w:r>
    </w:p>
    <w:p w14:paraId="2C575F9F" w14:textId="6A0C8409" w:rsidR="001E0FAD" w:rsidRPr="003552CB" w:rsidRDefault="001E0FAD" w:rsidP="001E0FAD">
      <w:pPr>
        <w:spacing w:line="360" w:lineRule="auto"/>
        <w:ind w:firstLineChars="200" w:firstLine="480"/>
        <w:rPr>
          <w:rFonts w:ascii="宋体" w:hAnsi="宋体"/>
          <w:sz w:val="24"/>
          <w:szCs w:val="21"/>
        </w:rPr>
      </w:pPr>
      <w:r w:rsidRPr="003552CB">
        <w:rPr>
          <w:rFonts w:ascii="宋体" w:hAnsi="宋体" w:hint="eastAsia"/>
          <w:sz w:val="24"/>
          <w:szCs w:val="21"/>
        </w:rPr>
        <w:t>鉴于</w:t>
      </w:r>
      <w:r w:rsidR="00AC4C55">
        <w:rPr>
          <w:rFonts w:ascii="宋体" w:hAnsi="宋体" w:hint="eastAsia"/>
          <w:sz w:val="24"/>
          <w:szCs w:val="21"/>
        </w:rPr>
        <w:t>景顺长城基金管理有限公司</w:t>
      </w:r>
      <w:r w:rsidRPr="003552CB">
        <w:rPr>
          <w:rFonts w:ascii="宋体" w:hAnsi="宋体" w:hint="eastAsia"/>
          <w:sz w:val="24"/>
          <w:szCs w:val="21"/>
        </w:rPr>
        <w:t>拟担任</w:t>
      </w:r>
      <w:r w:rsidR="00AC4C55">
        <w:rPr>
          <w:rFonts w:ascii="宋体" w:hAnsi="宋体" w:hint="eastAsia"/>
          <w:sz w:val="24"/>
          <w:szCs w:val="21"/>
        </w:rPr>
        <w:t>景顺长城中证1000指数增强型证券投资基金</w:t>
      </w:r>
      <w:r w:rsidRPr="003552CB">
        <w:rPr>
          <w:rFonts w:ascii="宋体" w:hAnsi="宋体" w:hint="eastAsia"/>
          <w:sz w:val="24"/>
          <w:szCs w:val="21"/>
        </w:rPr>
        <w:t>的基金管理人，中信建投证券股份有限公司拟担任</w:t>
      </w:r>
      <w:r w:rsidR="00AC4C55">
        <w:rPr>
          <w:rFonts w:ascii="宋体" w:hAnsi="宋体" w:hint="eastAsia"/>
          <w:sz w:val="24"/>
          <w:szCs w:val="21"/>
        </w:rPr>
        <w:t>景顺长城中证1000指数增强型证券投资基金</w:t>
      </w:r>
      <w:r w:rsidRPr="003552CB">
        <w:rPr>
          <w:rFonts w:ascii="宋体" w:hAnsi="宋体" w:hint="eastAsia"/>
          <w:sz w:val="24"/>
          <w:szCs w:val="21"/>
        </w:rPr>
        <w:t>的基金托管人；</w:t>
      </w:r>
    </w:p>
    <w:p w14:paraId="2EFC1F25" w14:textId="0CBEF90C" w:rsidR="001E0FAD" w:rsidRDefault="001E0FAD" w:rsidP="001E0FAD">
      <w:pPr>
        <w:spacing w:line="360" w:lineRule="auto"/>
        <w:ind w:firstLineChars="200" w:firstLine="480"/>
        <w:rPr>
          <w:rFonts w:ascii="宋体" w:hAnsi="宋体"/>
          <w:sz w:val="24"/>
          <w:szCs w:val="21"/>
        </w:rPr>
      </w:pPr>
      <w:r w:rsidRPr="003552CB">
        <w:rPr>
          <w:rFonts w:ascii="宋体" w:hAnsi="宋体" w:hint="eastAsia"/>
          <w:sz w:val="24"/>
          <w:szCs w:val="21"/>
        </w:rPr>
        <w:t>为明确</w:t>
      </w:r>
      <w:r w:rsidR="00AC4C55">
        <w:rPr>
          <w:rFonts w:ascii="宋体" w:hAnsi="宋体" w:hint="eastAsia"/>
          <w:sz w:val="24"/>
          <w:szCs w:val="21"/>
        </w:rPr>
        <w:t>景顺长城中证1000指数增强型证券投资基金</w:t>
      </w:r>
      <w:r w:rsidRPr="003552CB">
        <w:rPr>
          <w:rFonts w:ascii="宋体" w:hAnsi="宋体" w:hint="eastAsia"/>
          <w:sz w:val="24"/>
          <w:szCs w:val="21"/>
        </w:rPr>
        <w:t>基金管理人和基金托管人之间的权利义务关系，特制订本协议。</w:t>
      </w:r>
      <w:bookmarkStart w:id="1" w:name="_Toc30230313"/>
    </w:p>
    <w:p w14:paraId="194393C1" w14:textId="77777777" w:rsidR="009E2775" w:rsidRPr="009E2775" w:rsidRDefault="009E2775" w:rsidP="001E0FAD">
      <w:pPr>
        <w:spacing w:line="360" w:lineRule="auto"/>
        <w:ind w:firstLineChars="200" w:firstLine="480"/>
        <w:rPr>
          <w:sz w:val="24"/>
        </w:rPr>
      </w:pPr>
      <w:r w:rsidRPr="009E2775">
        <w:rPr>
          <w:rFonts w:hint="eastAsia"/>
          <w:sz w:val="24"/>
        </w:rPr>
        <w:t>若本基金实施侧袋机制的，侧袋机制实施期间的相关安排见基金合同和招募说明书的规定。</w:t>
      </w:r>
    </w:p>
    <w:p w14:paraId="50880743"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2" w:name="_Toc116900096"/>
      <w:bookmarkStart w:id="3" w:name="_Toc17291364"/>
      <w:r>
        <w:rPr>
          <w:rFonts w:ascii="宋体" w:hAnsi="宋体" w:hint="eastAsia"/>
          <w:sz w:val="24"/>
          <w:szCs w:val="21"/>
        </w:rPr>
        <w:t>一、托管协议当事人</w:t>
      </w:r>
      <w:bookmarkEnd w:id="1"/>
      <w:bookmarkEnd w:id="2"/>
      <w:bookmarkEnd w:id="3"/>
    </w:p>
    <w:p w14:paraId="0D8B7F5E" w14:textId="77777777" w:rsidR="001E0FAD" w:rsidRDefault="001E0FAD" w:rsidP="001E0FAD">
      <w:pPr>
        <w:pStyle w:val="a7"/>
        <w:spacing w:before="100" w:beforeAutospacing="1" w:after="100" w:afterAutospacing="1" w:line="400" w:lineRule="exact"/>
        <w:ind w:firstLine="403"/>
        <w:rPr>
          <w:rFonts w:hAnsi="宋体"/>
          <w:sz w:val="24"/>
        </w:rPr>
      </w:pPr>
      <w:r>
        <w:rPr>
          <w:rFonts w:hAnsi="宋体" w:hint="eastAsia"/>
          <w:sz w:val="24"/>
        </w:rPr>
        <w:t>（一）基金管理人（或简称“管理人”）</w:t>
      </w:r>
    </w:p>
    <w:p w14:paraId="3BA1ED73" w14:textId="77777777" w:rsidR="00AC4C55" w:rsidRPr="00557FD3" w:rsidRDefault="00AC4C55" w:rsidP="00AC4C55">
      <w:pPr>
        <w:spacing w:line="360" w:lineRule="auto"/>
        <w:ind w:firstLineChars="200" w:firstLine="480"/>
        <w:rPr>
          <w:bCs/>
          <w:sz w:val="24"/>
        </w:rPr>
      </w:pPr>
      <w:bookmarkStart w:id="4" w:name="_Toc15118236"/>
      <w:r w:rsidRPr="00557FD3">
        <w:rPr>
          <w:rFonts w:hint="eastAsia"/>
          <w:bCs/>
          <w:sz w:val="24"/>
        </w:rPr>
        <w:t>名称：景顺长城基金管理有限公司</w:t>
      </w:r>
    </w:p>
    <w:p w14:paraId="4E1F2660" w14:textId="77777777" w:rsidR="00AC4C55" w:rsidRPr="00557FD3" w:rsidRDefault="00AC4C55" w:rsidP="00AC4C55">
      <w:pPr>
        <w:spacing w:line="360" w:lineRule="auto"/>
        <w:ind w:firstLineChars="200" w:firstLine="480"/>
        <w:rPr>
          <w:bCs/>
          <w:sz w:val="24"/>
        </w:rPr>
      </w:pPr>
      <w:r w:rsidRPr="00557FD3">
        <w:rPr>
          <w:rFonts w:hint="eastAsia"/>
          <w:bCs/>
          <w:sz w:val="24"/>
        </w:rPr>
        <w:t>住所：深圳市福田区中心四路</w:t>
      </w:r>
      <w:r w:rsidRPr="00557FD3">
        <w:rPr>
          <w:bCs/>
          <w:sz w:val="24"/>
        </w:rPr>
        <w:t>1</w:t>
      </w:r>
      <w:r w:rsidRPr="00557FD3">
        <w:rPr>
          <w:rFonts w:hint="eastAsia"/>
          <w:bCs/>
          <w:sz w:val="24"/>
        </w:rPr>
        <w:t>号嘉里建设广场第</w:t>
      </w:r>
      <w:r w:rsidRPr="00557FD3">
        <w:rPr>
          <w:bCs/>
          <w:sz w:val="24"/>
        </w:rPr>
        <w:t>1</w:t>
      </w:r>
      <w:r w:rsidRPr="00557FD3">
        <w:rPr>
          <w:rFonts w:hint="eastAsia"/>
          <w:bCs/>
          <w:sz w:val="24"/>
        </w:rPr>
        <w:t>座</w:t>
      </w:r>
      <w:r w:rsidRPr="00557FD3">
        <w:rPr>
          <w:bCs/>
          <w:sz w:val="24"/>
        </w:rPr>
        <w:t>21</w:t>
      </w:r>
      <w:r w:rsidRPr="00557FD3">
        <w:rPr>
          <w:rFonts w:hint="eastAsia"/>
          <w:bCs/>
          <w:sz w:val="24"/>
        </w:rPr>
        <w:t>层</w:t>
      </w:r>
    </w:p>
    <w:p w14:paraId="1C10034C" w14:textId="77777777" w:rsidR="00AC4C55" w:rsidRPr="00557FD3" w:rsidRDefault="00AC4C55" w:rsidP="00AC4C55">
      <w:pPr>
        <w:spacing w:line="360" w:lineRule="auto"/>
        <w:ind w:firstLineChars="200" w:firstLine="480"/>
        <w:rPr>
          <w:bCs/>
          <w:sz w:val="24"/>
        </w:rPr>
      </w:pPr>
      <w:r w:rsidRPr="00557FD3">
        <w:rPr>
          <w:rFonts w:hint="eastAsia"/>
          <w:bCs/>
          <w:sz w:val="24"/>
        </w:rPr>
        <w:t>法定代表人：</w:t>
      </w:r>
      <w:r>
        <w:rPr>
          <w:rFonts w:hint="eastAsia"/>
          <w:bCs/>
          <w:sz w:val="24"/>
        </w:rPr>
        <w:t>李进</w:t>
      </w:r>
    </w:p>
    <w:p w14:paraId="2D5B4CF5" w14:textId="77777777" w:rsidR="00AC4C55" w:rsidRPr="00557FD3" w:rsidRDefault="00AC4C55" w:rsidP="00AC4C55">
      <w:pPr>
        <w:spacing w:line="360" w:lineRule="auto"/>
        <w:ind w:firstLineChars="200" w:firstLine="480"/>
        <w:rPr>
          <w:bCs/>
          <w:sz w:val="24"/>
        </w:rPr>
      </w:pPr>
      <w:r w:rsidRPr="00557FD3">
        <w:rPr>
          <w:rFonts w:hint="eastAsia"/>
          <w:bCs/>
          <w:sz w:val="24"/>
        </w:rPr>
        <w:t>设立日期：</w:t>
      </w:r>
      <w:r w:rsidRPr="00557FD3">
        <w:rPr>
          <w:bCs/>
          <w:sz w:val="24"/>
        </w:rPr>
        <w:t>2003</w:t>
      </w:r>
      <w:r w:rsidRPr="00557FD3">
        <w:rPr>
          <w:rFonts w:hint="eastAsia"/>
          <w:bCs/>
          <w:sz w:val="24"/>
        </w:rPr>
        <w:t>年</w:t>
      </w:r>
      <w:r w:rsidRPr="00557FD3">
        <w:rPr>
          <w:bCs/>
          <w:sz w:val="24"/>
        </w:rPr>
        <w:t>6</w:t>
      </w:r>
      <w:r w:rsidRPr="00557FD3">
        <w:rPr>
          <w:rFonts w:hint="eastAsia"/>
          <w:bCs/>
          <w:sz w:val="24"/>
        </w:rPr>
        <w:t>月</w:t>
      </w:r>
      <w:r w:rsidRPr="00557FD3">
        <w:rPr>
          <w:bCs/>
          <w:sz w:val="24"/>
        </w:rPr>
        <w:t>12</w:t>
      </w:r>
      <w:r w:rsidRPr="00557FD3">
        <w:rPr>
          <w:rFonts w:hint="eastAsia"/>
          <w:bCs/>
          <w:sz w:val="24"/>
        </w:rPr>
        <w:t>日</w:t>
      </w:r>
    </w:p>
    <w:p w14:paraId="22A41E62" w14:textId="77777777" w:rsidR="00AC4C55" w:rsidRPr="00557FD3" w:rsidRDefault="00AC4C55" w:rsidP="00AC4C55">
      <w:pPr>
        <w:spacing w:line="360" w:lineRule="auto"/>
        <w:ind w:firstLineChars="200" w:firstLine="480"/>
        <w:rPr>
          <w:bCs/>
          <w:sz w:val="24"/>
        </w:rPr>
      </w:pPr>
      <w:r w:rsidRPr="00557FD3">
        <w:rPr>
          <w:rFonts w:hint="eastAsia"/>
          <w:bCs/>
          <w:sz w:val="24"/>
        </w:rPr>
        <w:t>批准设立机关及批准设立文号：中国证券监督管理委员会，证监基金字［</w:t>
      </w:r>
      <w:r w:rsidRPr="00557FD3">
        <w:rPr>
          <w:bCs/>
          <w:sz w:val="24"/>
        </w:rPr>
        <w:t>2003</w:t>
      </w:r>
      <w:r w:rsidRPr="00557FD3">
        <w:rPr>
          <w:rFonts w:hint="eastAsia"/>
          <w:bCs/>
          <w:sz w:val="24"/>
        </w:rPr>
        <w:t>］</w:t>
      </w:r>
      <w:r w:rsidRPr="00557FD3">
        <w:rPr>
          <w:bCs/>
          <w:sz w:val="24"/>
        </w:rPr>
        <w:t>76</w:t>
      </w:r>
      <w:r w:rsidRPr="00557FD3">
        <w:rPr>
          <w:rFonts w:hint="eastAsia"/>
          <w:bCs/>
          <w:sz w:val="24"/>
        </w:rPr>
        <w:t>号</w:t>
      </w:r>
    </w:p>
    <w:p w14:paraId="0D2E651B" w14:textId="77777777" w:rsidR="00AC4C55" w:rsidRPr="00557FD3" w:rsidRDefault="00AC4C55" w:rsidP="00AC4C55">
      <w:pPr>
        <w:spacing w:line="360" w:lineRule="auto"/>
        <w:ind w:firstLineChars="200" w:firstLine="480"/>
        <w:rPr>
          <w:bCs/>
          <w:sz w:val="24"/>
        </w:rPr>
      </w:pPr>
      <w:r w:rsidRPr="00557FD3">
        <w:rPr>
          <w:rFonts w:hint="eastAsia"/>
          <w:bCs/>
          <w:sz w:val="24"/>
        </w:rPr>
        <w:t>组织形式：有限责任公司</w:t>
      </w:r>
    </w:p>
    <w:p w14:paraId="47E96592" w14:textId="77777777" w:rsidR="00AC4C55" w:rsidRPr="00557FD3" w:rsidRDefault="00AC4C55" w:rsidP="00AC4C55">
      <w:pPr>
        <w:spacing w:line="360" w:lineRule="auto"/>
        <w:ind w:firstLineChars="200" w:firstLine="480"/>
        <w:rPr>
          <w:bCs/>
          <w:sz w:val="24"/>
        </w:rPr>
      </w:pPr>
      <w:r w:rsidRPr="00557FD3">
        <w:rPr>
          <w:rFonts w:hint="eastAsia"/>
          <w:bCs/>
          <w:sz w:val="24"/>
        </w:rPr>
        <w:t>注册资本：</w:t>
      </w:r>
      <w:r w:rsidRPr="00557FD3">
        <w:rPr>
          <w:bCs/>
          <w:sz w:val="24"/>
        </w:rPr>
        <w:t>1.3</w:t>
      </w:r>
      <w:r w:rsidRPr="00557FD3">
        <w:rPr>
          <w:rFonts w:hint="eastAsia"/>
          <w:bCs/>
          <w:sz w:val="24"/>
        </w:rPr>
        <w:t>亿元人民币</w:t>
      </w:r>
    </w:p>
    <w:p w14:paraId="5FEA64AF" w14:textId="77777777" w:rsidR="00AC4C55" w:rsidRPr="00557FD3" w:rsidRDefault="00AC4C55" w:rsidP="00AC4C55">
      <w:pPr>
        <w:spacing w:line="360" w:lineRule="auto"/>
        <w:ind w:firstLineChars="200" w:firstLine="480"/>
        <w:rPr>
          <w:bCs/>
          <w:sz w:val="24"/>
        </w:rPr>
      </w:pPr>
      <w:r w:rsidRPr="00557FD3">
        <w:rPr>
          <w:rFonts w:hint="eastAsia"/>
          <w:bCs/>
          <w:sz w:val="24"/>
        </w:rPr>
        <w:t>存续期限：持续经营</w:t>
      </w:r>
    </w:p>
    <w:p w14:paraId="3E2574D3" w14:textId="77777777" w:rsidR="00AC4C55" w:rsidRDefault="00AC4C55" w:rsidP="00AC4C55">
      <w:pPr>
        <w:spacing w:line="360" w:lineRule="auto"/>
        <w:ind w:firstLineChars="200" w:firstLine="480"/>
        <w:rPr>
          <w:bCs/>
          <w:sz w:val="24"/>
        </w:rPr>
      </w:pPr>
      <w:r w:rsidRPr="00557FD3">
        <w:rPr>
          <w:rFonts w:hint="eastAsia"/>
          <w:bCs/>
          <w:sz w:val="24"/>
        </w:rPr>
        <w:t>联系电话：</w:t>
      </w:r>
      <w:bookmarkStart w:id="5" w:name="OLE_LINK4"/>
      <w:r w:rsidRPr="00557FD3">
        <w:rPr>
          <w:bCs/>
          <w:sz w:val="24"/>
        </w:rPr>
        <w:t>0755-82370388</w:t>
      </w:r>
      <w:bookmarkEnd w:id="4"/>
      <w:bookmarkEnd w:id="5"/>
    </w:p>
    <w:p w14:paraId="70FB8F69" w14:textId="77777777" w:rsidR="001E0FAD" w:rsidRDefault="001E0FAD" w:rsidP="001E0FAD">
      <w:pPr>
        <w:pStyle w:val="a7"/>
        <w:spacing w:before="100" w:beforeAutospacing="1" w:after="100" w:afterAutospacing="1" w:line="400" w:lineRule="exact"/>
        <w:ind w:firstLine="403"/>
        <w:rPr>
          <w:rFonts w:hAnsi="宋体"/>
          <w:sz w:val="24"/>
        </w:rPr>
      </w:pPr>
      <w:r>
        <w:rPr>
          <w:rFonts w:hAnsi="宋体" w:hint="eastAsia"/>
          <w:sz w:val="24"/>
        </w:rPr>
        <w:t>（二）基金托管人（或简称“托管人”）</w:t>
      </w:r>
    </w:p>
    <w:p w14:paraId="7DB99F75" w14:textId="77777777" w:rsidR="001E0FAD" w:rsidRPr="00965D3D" w:rsidRDefault="001E0FAD" w:rsidP="001E0FAD">
      <w:pPr>
        <w:spacing w:line="360" w:lineRule="auto"/>
        <w:ind w:firstLineChars="200" w:firstLine="480"/>
        <w:rPr>
          <w:rFonts w:ascii="宋体" w:hAnsi="宋体"/>
          <w:sz w:val="24"/>
          <w:szCs w:val="21"/>
        </w:rPr>
      </w:pPr>
      <w:r w:rsidRPr="00965D3D">
        <w:rPr>
          <w:rFonts w:ascii="宋体" w:hAnsi="宋体"/>
          <w:sz w:val="24"/>
          <w:szCs w:val="21"/>
        </w:rPr>
        <w:t xml:space="preserve">名称：中信建投证券股份有限公司 </w:t>
      </w:r>
    </w:p>
    <w:p w14:paraId="5527567F" w14:textId="77777777" w:rsidR="001E0FAD" w:rsidRPr="00965D3D" w:rsidRDefault="001E0FAD" w:rsidP="001E0FAD">
      <w:pPr>
        <w:spacing w:line="360" w:lineRule="auto"/>
        <w:ind w:firstLineChars="200" w:firstLine="480"/>
        <w:rPr>
          <w:rFonts w:ascii="宋体" w:hAnsi="宋体"/>
          <w:sz w:val="24"/>
          <w:szCs w:val="21"/>
        </w:rPr>
      </w:pPr>
      <w:r w:rsidRPr="00965D3D">
        <w:rPr>
          <w:rFonts w:ascii="宋体" w:hAnsi="宋体"/>
          <w:sz w:val="24"/>
          <w:szCs w:val="21"/>
        </w:rPr>
        <w:t xml:space="preserve">住所：北京市朝阳区安立路 66 号 4 号楼 </w:t>
      </w:r>
    </w:p>
    <w:p w14:paraId="612E1DE0" w14:textId="77777777" w:rsidR="001E0FAD" w:rsidRPr="00965D3D" w:rsidRDefault="001E0FAD" w:rsidP="001E0FAD">
      <w:pPr>
        <w:spacing w:line="360" w:lineRule="auto"/>
        <w:ind w:firstLineChars="200" w:firstLine="480"/>
        <w:rPr>
          <w:rFonts w:ascii="宋体" w:hAnsi="宋体"/>
          <w:sz w:val="24"/>
          <w:szCs w:val="21"/>
        </w:rPr>
      </w:pPr>
      <w:r w:rsidRPr="00965D3D">
        <w:rPr>
          <w:rFonts w:ascii="宋体" w:hAnsi="宋体"/>
          <w:sz w:val="24"/>
          <w:szCs w:val="21"/>
        </w:rPr>
        <w:t xml:space="preserve">法定代表人：王常青 </w:t>
      </w:r>
    </w:p>
    <w:p w14:paraId="413D0F1D" w14:textId="77777777" w:rsidR="001E0FAD" w:rsidRPr="00965D3D" w:rsidRDefault="001E0FAD" w:rsidP="001E0FAD">
      <w:pPr>
        <w:spacing w:line="360" w:lineRule="auto"/>
        <w:ind w:firstLineChars="200" w:firstLine="480"/>
        <w:rPr>
          <w:rFonts w:ascii="宋体" w:hAnsi="宋体"/>
          <w:sz w:val="24"/>
          <w:szCs w:val="21"/>
        </w:rPr>
      </w:pPr>
      <w:r w:rsidRPr="00965D3D">
        <w:rPr>
          <w:rFonts w:ascii="宋体" w:hAnsi="宋体"/>
          <w:sz w:val="24"/>
          <w:szCs w:val="21"/>
        </w:rPr>
        <w:lastRenderedPageBreak/>
        <w:t xml:space="preserve">成立时间：2005 年 11 月 02 日 </w:t>
      </w:r>
    </w:p>
    <w:p w14:paraId="5E79A539" w14:textId="77777777" w:rsidR="001E0FAD" w:rsidRPr="00965D3D" w:rsidRDefault="001E0FAD" w:rsidP="001E0FAD">
      <w:pPr>
        <w:spacing w:line="360" w:lineRule="auto"/>
        <w:ind w:firstLineChars="200" w:firstLine="480"/>
        <w:rPr>
          <w:rFonts w:ascii="宋体" w:hAnsi="宋体"/>
          <w:sz w:val="24"/>
          <w:szCs w:val="21"/>
        </w:rPr>
      </w:pPr>
      <w:r w:rsidRPr="00965D3D">
        <w:rPr>
          <w:rFonts w:ascii="宋体" w:hAnsi="宋体"/>
          <w:sz w:val="24"/>
          <w:szCs w:val="21"/>
        </w:rPr>
        <w:t>批准设立机关和批准设立文号：</w:t>
      </w:r>
      <w:r>
        <w:rPr>
          <w:rFonts w:ascii="宋体" w:hAnsi="宋体" w:hint="eastAsia"/>
          <w:sz w:val="24"/>
          <w:szCs w:val="21"/>
        </w:rPr>
        <w:t>中国</w:t>
      </w:r>
      <w:r w:rsidRPr="00965D3D">
        <w:rPr>
          <w:rFonts w:ascii="宋体" w:hAnsi="宋体"/>
          <w:sz w:val="24"/>
          <w:szCs w:val="21"/>
        </w:rPr>
        <w:t xml:space="preserve">证监会、证监机构字[2005]112 号 </w:t>
      </w:r>
    </w:p>
    <w:p w14:paraId="7BC465CD" w14:textId="77777777" w:rsidR="001E0FAD" w:rsidRPr="00965D3D" w:rsidRDefault="001E0FAD" w:rsidP="001E0FAD">
      <w:pPr>
        <w:spacing w:line="360" w:lineRule="auto"/>
        <w:ind w:firstLineChars="200" w:firstLine="480"/>
        <w:rPr>
          <w:rFonts w:ascii="宋体" w:hAnsi="宋体"/>
          <w:sz w:val="24"/>
          <w:szCs w:val="21"/>
        </w:rPr>
      </w:pPr>
      <w:r w:rsidRPr="00965D3D">
        <w:rPr>
          <w:rFonts w:ascii="宋体" w:hAnsi="宋体"/>
          <w:sz w:val="24"/>
          <w:szCs w:val="21"/>
        </w:rPr>
        <w:t xml:space="preserve">组织形式：股份有限公司 </w:t>
      </w:r>
    </w:p>
    <w:p w14:paraId="38827178" w14:textId="77777777" w:rsidR="001E0FAD" w:rsidRPr="00965D3D" w:rsidRDefault="001E0FAD" w:rsidP="001E0FAD">
      <w:pPr>
        <w:spacing w:line="360" w:lineRule="auto"/>
        <w:ind w:firstLineChars="200" w:firstLine="480"/>
        <w:rPr>
          <w:rFonts w:ascii="宋体" w:hAnsi="宋体"/>
          <w:sz w:val="24"/>
          <w:szCs w:val="21"/>
        </w:rPr>
      </w:pPr>
      <w:r w:rsidRPr="00965D3D">
        <w:rPr>
          <w:rFonts w:ascii="宋体" w:hAnsi="宋体"/>
          <w:sz w:val="24"/>
          <w:szCs w:val="21"/>
        </w:rPr>
        <w:t xml:space="preserve">注册资本：人民币 </w:t>
      </w:r>
      <w:r w:rsidR="00513F45">
        <w:rPr>
          <w:rFonts w:ascii="宋体" w:hAnsi="宋体" w:hint="eastAsia"/>
          <w:sz w:val="24"/>
          <w:szCs w:val="21"/>
        </w:rPr>
        <w:t>77.57</w:t>
      </w:r>
      <w:r w:rsidRPr="00965D3D">
        <w:rPr>
          <w:rFonts w:ascii="宋体" w:hAnsi="宋体"/>
          <w:sz w:val="24"/>
          <w:szCs w:val="21"/>
        </w:rPr>
        <w:t xml:space="preserve"> 亿元 </w:t>
      </w:r>
    </w:p>
    <w:p w14:paraId="7F47D624" w14:textId="77777777" w:rsidR="001E0FAD" w:rsidRPr="00965D3D" w:rsidRDefault="001E0FAD" w:rsidP="001E0FAD">
      <w:pPr>
        <w:spacing w:line="360" w:lineRule="auto"/>
        <w:ind w:firstLineChars="200" w:firstLine="480"/>
        <w:rPr>
          <w:rFonts w:ascii="宋体" w:hAnsi="宋体"/>
          <w:sz w:val="24"/>
          <w:szCs w:val="21"/>
        </w:rPr>
      </w:pPr>
      <w:r w:rsidRPr="00965D3D">
        <w:rPr>
          <w:rFonts w:ascii="宋体" w:hAnsi="宋体"/>
          <w:sz w:val="24"/>
          <w:szCs w:val="21"/>
        </w:rPr>
        <w:t>基金托管资格批文及文号： 证监许可【2015】219 号</w:t>
      </w:r>
    </w:p>
    <w:p w14:paraId="01EF2336" w14:textId="77777777" w:rsidR="001E0FAD" w:rsidRDefault="001E0FAD" w:rsidP="001E0FAD">
      <w:pPr>
        <w:spacing w:line="360" w:lineRule="auto"/>
        <w:ind w:firstLineChars="200" w:firstLine="480"/>
        <w:rPr>
          <w:rFonts w:ascii="宋体" w:hAnsi="宋体"/>
          <w:sz w:val="24"/>
          <w:szCs w:val="21"/>
        </w:rPr>
      </w:pPr>
      <w:r w:rsidRPr="00BA7B2B">
        <w:rPr>
          <w:rFonts w:ascii="宋体" w:hAnsi="宋体" w:hint="eastAsia"/>
          <w:sz w:val="24"/>
          <w:szCs w:val="21"/>
        </w:rPr>
        <w:t>联系电话：010-65608073</w:t>
      </w:r>
    </w:p>
    <w:p w14:paraId="4E26731B"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6" w:name="_Toc116900097"/>
      <w:bookmarkStart w:id="7" w:name="_Toc17291365"/>
      <w:r>
        <w:rPr>
          <w:rFonts w:ascii="宋体" w:hAnsi="宋体" w:hint="eastAsia"/>
          <w:sz w:val="24"/>
          <w:szCs w:val="21"/>
        </w:rPr>
        <w:t>二、托管协议的依据、目的、原则和解释</w:t>
      </w:r>
      <w:bookmarkEnd w:id="6"/>
      <w:bookmarkEnd w:id="7"/>
    </w:p>
    <w:p w14:paraId="341ABE42" w14:textId="77777777" w:rsidR="001E0FAD" w:rsidRDefault="001E0FAD" w:rsidP="001E0FAD">
      <w:pPr>
        <w:spacing w:before="100" w:beforeAutospacing="1" w:after="100" w:afterAutospacing="1" w:line="400" w:lineRule="exact"/>
        <w:ind w:firstLine="403"/>
        <w:rPr>
          <w:rFonts w:ascii="宋体" w:hAnsi="宋体"/>
          <w:sz w:val="24"/>
          <w:szCs w:val="21"/>
        </w:rPr>
      </w:pPr>
      <w:r>
        <w:rPr>
          <w:rFonts w:ascii="宋体" w:hAnsi="宋体" w:hint="eastAsia"/>
          <w:sz w:val="24"/>
          <w:szCs w:val="21"/>
        </w:rPr>
        <w:t>（一）依据</w:t>
      </w:r>
    </w:p>
    <w:p w14:paraId="0101C698" w14:textId="2DE9E6E7" w:rsidR="001E0FAD" w:rsidRDefault="001E0FAD" w:rsidP="001E0FAD">
      <w:pPr>
        <w:pStyle w:val="a6"/>
        <w:spacing w:before="100" w:beforeAutospacing="1" w:after="100" w:afterAutospacing="1"/>
        <w:ind w:firstLine="461"/>
        <w:rPr>
          <w:rFonts w:ascii="宋体" w:eastAsia="宋体"/>
          <w:color w:val="auto"/>
          <w:sz w:val="24"/>
          <w:szCs w:val="21"/>
        </w:rPr>
      </w:pPr>
      <w:r w:rsidRPr="000B5E7C">
        <w:rPr>
          <w:rFonts w:ascii="宋体" w:eastAsia="宋体" w:hint="eastAsia"/>
          <w:color w:val="auto"/>
          <w:sz w:val="24"/>
          <w:szCs w:val="21"/>
        </w:rPr>
        <w:t>订立本协议的依据是《中华人民共和国证券投资基金法》（以下简称《基金法》）、《公开募集证券投资基金运作管理办法》（以下简称《运作办法》）、《</w:t>
      </w:r>
      <w:r w:rsidR="00D22F3E" w:rsidRPr="00D22F3E">
        <w:rPr>
          <w:rFonts w:ascii="宋体" w:eastAsia="宋体" w:hint="eastAsia"/>
          <w:color w:val="auto"/>
          <w:sz w:val="24"/>
          <w:szCs w:val="21"/>
        </w:rPr>
        <w:t>公开募集证券投资基金销售机构监督管理办法</w:t>
      </w:r>
      <w:r w:rsidRPr="000B5E7C">
        <w:rPr>
          <w:rFonts w:ascii="宋体" w:eastAsia="宋体" w:hint="eastAsia"/>
          <w:color w:val="auto"/>
          <w:sz w:val="24"/>
          <w:szCs w:val="21"/>
        </w:rPr>
        <w:t>》（以下简称《销售办法》）、《</w:t>
      </w:r>
      <w:r>
        <w:rPr>
          <w:rFonts w:ascii="宋体" w:eastAsia="宋体" w:hint="eastAsia"/>
          <w:color w:val="auto"/>
          <w:sz w:val="24"/>
          <w:szCs w:val="21"/>
        </w:rPr>
        <w:t>公开募集</w:t>
      </w:r>
      <w:r w:rsidRPr="000B5E7C">
        <w:rPr>
          <w:rFonts w:ascii="宋体" w:eastAsia="宋体" w:hint="eastAsia"/>
          <w:color w:val="auto"/>
          <w:sz w:val="24"/>
          <w:szCs w:val="21"/>
        </w:rPr>
        <w:t>证券投资基金信息披露管理办法》（以下简称《信息披露办法》）、《公开募集开放式证券投资基金流动性风险管理规定》</w:t>
      </w:r>
      <w:r w:rsidR="00AD73EB">
        <w:rPr>
          <w:rFonts w:ascii="宋体" w:eastAsia="宋体" w:hint="eastAsia"/>
          <w:color w:val="auto"/>
          <w:sz w:val="24"/>
          <w:szCs w:val="21"/>
        </w:rPr>
        <w:t>（以下简称《流动性风险管理规定》）</w:t>
      </w:r>
      <w:r w:rsidR="00585AF3" w:rsidRPr="00585AF3">
        <w:rPr>
          <w:rFonts w:ascii="宋体" w:eastAsia="宋体" w:hint="eastAsia"/>
          <w:bCs/>
          <w:color w:val="auto"/>
          <w:sz w:val="24"/>
          <w:szCs w:val="21"/>
        </w:rPr>
        <w:t>、《公开募集证券投资基金运作指引第3号——指数基金指引》（以下简称《指数基金指引》）</w:t>
      </w:r>
      <w:r w:rsidRPr="000B5E7C">
        <w:rPr>
          <w:rFonts w:ascii="宋体" w:eastAsia="宋体" w:hint="eastAsia"/>
          <w:color w:val="auto"/>
          <w:sz w:val="24"/>
          <w:szCs w:val="21"/>
        </w:rPr>
        <w:t>、《证券投资基金信息披露内容与格式准则第7号〈托管协议的内容与格式〉》、</w:t>
      </w:r>
      <w:r>
        <w:rPr>
          <w:rFonts w:ascii="宋体" w:eastAsia="宋体" w:hint="eastAsia"/>
          <w:color w:val="auto"/>
          <w:sz w:val="24"/>
          <w:szCs w:val="21"/>
        </w:rPr>
        <w:t>《</w:t>
      </w:r>
      <w:r w:rsidR="00AC4C55">
        <w:rPr>
          <w:rFonts w:ascii="宋体" w:eastAsia="宋体" w:hint="eastAsia"/>
          <w:color w:val="auto"/>
          <w:sz w:val="24"/>
          <w:szCs w:val="21"/>
        </w:rPr>
        <w:t>景顺长城中证1000指数增强型证券投资基金</w:t>
      </w:r>
      <w:r>
        <w:rPr>
          <w:rFonts w:ascii="宋体" w:eastAsia="宋体" w:hint="eastAsia"/>
          <w:color w:val="auto"/>
          <w:sz w:val="24"/>
          <w:szCs w:val="21"/>
        </w:rPr>
        <w:t>基金合同》（以下简称“《基金合同》”）订立。</w:t>
      </w:r>
    </w:p>
    <w:p w14:paraId="3C2C55D0"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（二）目的</w:t>
      </w:r>
    </w:p>
    <w:p w14:paraId="0BE4E6EE" w14:textId="63EA2884"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订立本协议的目的是明确</w:t>
      </w:r>
      <w:r w:rsidR="00AC4C55">
        <w:rPr>
          <w:rFonts w:ascii="宋体" w:eastAsia="宋体" w:hint="eastAsia"/>
          <w:color w:val="auto"/>
          <w:sz w:val="24"/>
          <w:szCs w:val="21"/>
        </w:rPr>
        <w:t>景顺长城中证1000指数增强型证券投资基金</w:t>
      </w:r>
      <w:r>
        <w:rPr>
          <w:rFonts w:ascii="宋体" w:eastAsia="宋体" w:hint="eastAsia"/>
          <w:color w:val="auto"/>
          <w:sz w:val="24"/>
          <w:szCs w:val="21"/>
        </w:rPr>
        <w:t>基金托管人和</w:t>
      </w:r>
      <w:r w:rsidR="00AC4C55">
        <w:rPr>
          <w:rFonts w:ascii="宋体" w:eastAsia="宋体" w:hint="eastAsia"/>
          <w:color w:val="auto"/>
          <w:sz w:val="24"/>
          <w:szCs w:val="21"/>
        </w:rPr>
        <w:t>景顺长城中证1000指数增强型证券投资基金</w:t>
      </w:r>
      <w:r>
        <w:rPr>
          <w:rFonts w:ascii="宋体" w:eastAsia="宋体" w:hint="eastAsia"/>
          <w:color w:val="auto"/>
          <w:sz w:val="24"/>
          <w:szCs w:val="21"/>
        </w:rPr>
        <w:t>基金管理人之间在基金财产的保管、投资运作、净值计算、收益分配、信息披露及相互监督等相关事宜中的权利、义务及职责，确保基金财产的安全，保护基金份额持有人的合法权益。</w:t>
      </w:r>
    </w:p>
    <w:p w14:paraId="677BF9A5"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（三）原则</w:t>
      </w:r>
    </w:p>
    <w:p w14:paraId="1A253032"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基金管理人和基金托管人本着平等自愿、诚实信用</w:t>
      </w:r>
      <w:r w:rsidRPr="000B5E7C">
        <w:rPr>
          <w:rFonts w:ascii="宋体" w:eastAsia="宋体" w:hint="eastAsia"/>
          <w:color w:val="auto"/>
          <w:sz w:val="24"/>
          <w:szCs w:val="21"/>
        </w:rPr>
        <w:t>、充分保护基金份额持有人合法权益</w:t>
      </w:r>
      <w:r>
        <w:rPr>
          <w:rFonts w:ascii="宋体" w:eastAsia="宋体" w:hint="eastAsia"/>
          <w:color w:val="auto"/>
          <w:sz w:val="24"/>
          <w:szCs w:val="21"/>
        </w:rPr>
        <w:t>的原则，经协商一致，签订本协议。</w:t>
      </w:r>
    </w:p>
    <w:p w14:paraId="1FB6AE4E"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（四）解释</w:t>
      </w:r>
    </w:p>
    <w:p w14:paraId="3E49AC65"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除非文义另有所指，本协议的所有术语与</w:t>
      </w:r>
      <w:bookmarkStart w:id="8" w:name="OLE_LINK3"/>
      <w:r>
        <w:rPr>
          <w:rFonts w:ascii="宋体" w:eastAsia="宋体" w:hint="eastAsia"/>
          <w:color w:val="auto"/>
          <w:sz w:val="24"/>
          <w:szCs w:val="21"/>
        </w:rPr>
        <w:t>《基金合同》</w:t>
      </w:r>
      <w:bookmarkEnd w:id="8"/>
      <w:r>
        <w:rPr>
          <w:rFonts w:ascii="宋体" w:eastAsia="宋体" w:hint="eastAsia"/>
          <w:color w:val="auto"/>
          <w:sz w:val="24"/>
          <w:szCs w:val="21"/>
        </w:rPr>
        <w:t>的相应术语具有相同</w:t>
      </w:r>
      <w:r>
        <w:rPr>
          <w:rFonts w:ascii="宋体" w:eastAsia="宋体" w:hint="eastAsia"/>
          <w:color w:val="auto"/>
          <w:sz w:val="24"/>
          <w:szCs w:val="21"/>
        </w:rPr>
        <w:lastRenderedPageBreak/>
        <w:t>含义。</w:t>
      </w:r>
    </w:p>
    <w:p w14:paraId="3A937612" w14:textId="77777777" w:rsidR="00FD32E0" w:rsidRPr="00FD32E0" w:rsidRDefault="00FD32E0" w:rsidP="001E0FAD">
      <w:pPr>
        <w:pStyle w:val="a6"/>
        <w:spacing w:before="100" w:beforeAutospacing="1" w:after="100" w:afterAutospacing="1"/>
        <w:ind w:firstLine="461"/>
        <w:rPr>
          <w:rFonts w:ascii="宋体" w:eastAsia="宋体"/>
          <w:color w:val="auto"/>
          <w:sz w:val="24"/>
          <w:szCs w:val="21"/>
        </w:rPr>
      </w:pPr>
    </w:p>
    <w:p w14:paraId="46256EF3"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9" w:name="_Toc116900098"/>
      <w:bookmarkStart w:id="10" w:name="_Toc17291366"/>
      <w:r>
        <w:rPr>
          <w:rFonts w:ascii="宋体" w:hAnsi="宋体" w:hint="eastAsia"/>
          <w:sz w:val="24"/>
          <w:szCs w:val="21"/>
        </w:rPr>
        <w:t>三、基金托管人对基金管理人的业务监督和核查</w:t>
      </w:r>
      <w:bookmarkEnd w:id="9"/>
      <w:bookmarkEnd w:id="10"/>
    </w:p>
    <w:p w14:paraId="251E3506"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Pr>
          <w:rFonts w:ascii="宋体" w:hAnsi="宋体" w:cs="方正仿宋简体" w:hint="eastAsia"/>
          <w:sz w:val="24"/>
          <w:szCs w:val="21"/>
        </w:rPr>
        <w:t>（一）基金托管人根据有关法律法规的规定对基金管理人的下列投资运作进行监督：</w:t>
      </w:r>
    </w:p>
    <w:p w14:paraId="12E4EB5E"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Pr>
          <w:rFonts w:ascii="宋体" w:hAnsi="宋体" w:cs="方正仿宋简体" w:hint="eastAsia"/>
          <w:sz w:val="24"/>
          <w:szCs w:val="21"/>
        </w:rPr>
        <w:t>1、对基金的投资范围、投资对象进行监督。</w:t>
      </w:r>
    </w:p>
    <w:p w14:paraId="732633DC" w14:textId="57A19556" w:rsidR="009F64F9" w:rsidRPr="009F64F9" w:rsidRDefault="009F64F9" w:rsidP="009F64F9">
      <w:pPr>
        <w:adjustRightInd w:val="0"/>
        <w:snapToGrid w:val="0"/>
        <w:spacing w:before="100" w:beforeAutospacing="1" w:after="100" w:afterAutospacing="1" w:line="400" w:lineRule="exact"/>
        <w:ind w:firstLineChars="200" w:firstLine="480"/>
        <w:rPr>
          <w:bCs/>
          <w:sz w:val="24"/>
          <w:szCs w:val="20"/>
        </w:rPr>
      </w:pPr>
      <w:r w:rsidRPr="009F64F9">
        <w:rPr>
          <w:rFonts w:hint="eastAsia"/>
          <w:bCs/>
          <w:sz w:val="24"/>
          <w:szCs w:val="20"/>
        </w:rPr>
        <w:t>本基金的投资范围包括国内依法发行上市的股票</w:t>
      </w:r>
      <w:r w:rsidRPr="009F64F9">
        <w:rPr>
          <w:rFonts w:hint="eastAsia"/>
          <w:bCs/>
          <w:sz w:val="24"/>
          <w:szCs w:val="20"/>
        </w:rPr>
        <w:t>(</w:t>
      </w:r>
      <w:r w:rsidRPr="009F64F9">
        <w:rPr>
          <w:rFonts w:hint="eastAsia"/>
          <w:bCs/>
          <w:sz w:val="24"/>
          <w:szCs w:val="20"/>
        </w:rPr>
        <w:t>包含创业板、科创板及其他经中国证监会核准或注册上市的股票及存托凭证</w:t>
      </w:r>
      <w:r w:rsidRPr="009F64F9">
        <w:rPr>
          <w:rFonts w:hint="eastAsia"/>
          <w:bCs/>
          <w:sz w:val="24"/>
          <w:szCs w:val="20"/>
        </w:rPr>
        <w:t>)</w:t>
      </w:r>
      <w:r w:rsidRPr="009F64F9">
        <w:rPr>
          <w:rFonts w:hint="eastAsia"/>
          <w:bCs/>
          <w:sz w:val="24"/>
          <w:szCs w:val="20"/>
        </w:rPr>
        <w:t>、债券</w:t>
      </w:r>
      <w:r w:rsidRPr="009F64F9">
        <w:rPr>
          <w:rFonts w:hint="eastAsia"/>
          <w:bCs/>
          <w:sz w:val="24"/>
          <w:szCs w:val="20"/>
        </w:rPr>
        <w:t>(</w:t>
      </w:r>
      <w:r w:rsidRPr="009F64F9">
        <w:rPr>
          <w:rFonts w:hint="eastAsia"/>
          <w:bCs/>
          <w:sz w:val="24"/>
          <w:szCs w:val="20"/>
        </w:rPr>
        <w:t>包括国内依法发行和上市交易的国债、央行票据、金融债券、企业债券、公司债券、中期票据、短期融资券、超短期融资券、公开发行的次级债券、政府支持机构债券、政府支持债券、地方政府债券、可转换债券、可交换公司债</w:t>
      </w:r>
      <w:r w:rsidRPr="009F64F9">
        <w:rPr>
          <w:rFonts w:hint="eastAsia"/>
          <w:bCs/>
          <w:sz w:val="24"/>
          <w:szCs w:val="20"/>
        </w:rPr>
        <w:t>)</w:t>
      </w:r>
      <w:r w:rsidRPr="009F64F9">
        <w:rPr>
          <w:rFonts w:hint="eastAsia"/>
          <w:bCs/>
          <w:sz w:val="24"/>
          <w:szCs w:val="20"/>
        </w:rPr>
        <w:t>、资产支持证券、债券回购、银行存款</w:t>
      </w:r>
      <w:r w:rsidRPr="009F64F9">
        <w:rPr>
          <w:rFonts w:hint="eastAsia"/>
          <w:bCs/>
          <w:sz w:val="24"/>
          <w:szCs w:val="20"/>
        </w:rPr>
        <w:t>(</w:t>
      </w:r>
      <w:r w:rsidRPr="009F64F9">
        <w:rPr>
          <w:rFonts w:hint="eastAsia"/>
          <w:bCs/>
          <w:sz w:val="24"/>
          <w:szCs w:val="20"/>
        </w:rPr>
        <w:t>包括协议存款、定期存款及其他银行存款</w:t>
      </w:r>
      <w:r w:rsidRPr="009F64F9">
        <w:rPr>
          <w:rFonts w:hint="eastAsia"/>
          <w:bCs/>
          <w:sz w:val="24"/>
          <w:szCs w:val="20"/>
        </w:rPr>
        <w:t>)</w:t>
      </w:r>
      <w:r w:rsidRPr="009F64F9">
        <w:rPr>
          <w:rFonts w:hint="eastAsia"/>
          <w:bCs/>
          <w:sz w:val="24"/>
          <w:szCs w:val="20"/>
        </w:rPr>
        <w:t>、同业存单、货币市场工具、股指期货、国债期货、股票期权、信用衍生品以及经中国证监会允许基金投资的其他金融工具，但需符合中国证监会的相关规定。</w:t>
      </w:r>
      <w:r w:rsidR="00FC6093" w:rsidRPr="00FC6093">
        <w:rPr>
          <w:rFonts w:hint="eastAsia"/>
          <w:bCs/>
          <w:sz w:val="24"/>
          <w:szCs w:val="20"/>
        </w:rPr>
        <w:t>本基金将根据法律法规的规定参与转融通证券出借及融资业务。</w:t>
      </w:r>
    </w:p>
    <w:p w14:paraId="1BA08067"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szCs w:val="20"/>
        </w:rPr>
      </w:pPr>
      <w:r w:rsidRPr="009F64F9">
        <w:rPr>
          <w:rFonts w:hint="eastAsia"/>
          <w:bCs/>
          <w:sz w:val="24"/>
          <w:szCs w:val="20"/>
        </w:rPr>
        <w:t>如法律法规或监管机构以后允许基金投资其他品种，基金管理人在履行适当程序后，可以将其纳入投资范围。</w:t>
      </w:r>
    </w:p>
    <w:p w14:paraId="776A9E18" w14:textId="75310E68" w:rsidR="009F64F9" w:rsidRPr="009F64F9" w:rsidRDefault="009F64F9" w:rsidP="009F64F9">
      <w:pPr>
        <w:adjustRightInd w:val="0"/>
        <w:snapToGrid w:val="0"/>
        <w:spacing w:before="100" w:beforeAutospacing="1" w:after="100" w:afterAutospacing="1" w:line="400" w:lineRule="exact"/>
        <w:ind w:firstLineChars="200" w:firstLine="480"/>
        <w:rPr>
          <w:bCs/>
          <w:sz w:val="24"/>
          <w:szCs w:val="20"/>
        </w:rPr>
      </w:pPr>
      <w:r w:rsidRPr="009F64F9">
        <w:rPr>
          <w:rFonts w:hint="eastAsia"/>
          <w:bCs/>
          <w:sz w:val="24"/>
          <w:szCs w:val="20"/>
        </w:rPr>
        <w:t>基金的投资组合比例为：本基金股票资产占基金资产的比例为</w:t>
      </w:r>
      <w:r w:rsidRPr="009F64F9">
        <w:rPr>
          <w:rFonts w:hint="eastAsia"/>
          <w:bCs/>
          <w:sz w:val="24"/>
          <w:szCs w:val="20"/>
        </w:rPr>
        <w:t xml:space="preserve"> 90%-95%</w:t>
      </w:r>
      <w:r w:rsidRPr="009F64F9">
        <w:rPr>
          <w:rFonts w:hint="eastAsia"/>
          <w:bCs/>
          <w:sz w:val="24"/>
          <w:szCs w:val="20"/>
        </w:rPr>
        <w:t>，投资于标的指数</w:t>
      </w:r>
      <w:r w:rsidR="00585AF3">
        <w:rPr>
          <w:rFonts w:hint="eastAsia"/>
          <w:bCs/>
          <w:sz w:val="24"/>
          <w:szCs w:val="20"/>
        </w:rPr>
        <w:t>成份</w:t>
      </w:r>
      <w:r w:rsidRPr="009F64F9">
        <w:rPr>
          <w:rFonts w:hint="eastAsia"/>
          <w:bCs/>
          <w:sz w:val="24"/>
          <w:szCs w:val="20"/>
        </w:rPr>
        <w:t>股及其备选</w:t>
      </w:r>
      <w:r w:rsidR="00585AF3">
        <w:rPr>
          <w:rFonts w:hint="eastAsia"/>
          <w:bCs/>
          <w:sz w:val="24"/>
          <w:szCs w:val="20"/>
        </w:rPr>
        <w:t>成份</w:t>
      </w:r>
      <w:r w:rsidRPr="009F64F9">
        <w:rPr>
          <w:rFonts w:hint="eastAsia"/>
          <w:bCs/>
          <w:sz w:val="24"/>
          <w:szCs w:val="20"/>
        </w:rPr>
        <w:t>股</w:t>
      </w:r>
      <w:r w:rsidR="00585AF3" w:rsidRPr="00585AF3">
        <w:rPr>
          <w:rFonts w:hint="eastAsia"/>
          <w:bCs/>
          <w:sz w:val="24"/>
          <w:szCs w:val="20"/>
        </w:rPr>
        <w:t>（含存托凭证，下同）</w:t>
      </w:r>
      <w:r w:rsidRPr="009F64F9">
        <w:rPr>
          <w:rFonts w:hint="eastAsia"/>
          <w:bCs/>
          <w:sz w:val="24"/>
          <w:szCs w:val="20"/>
        </w:rPr>
        <w:t>的比例不低于非现金基金资产的</w:t>
      </w:r>
      <w:r w:rsidRPr="009F64F9">
        <w:rPr>
          <w:rFonts w:hint="eastAsia"/>
          <w:bCs/>
          <w:sz w:val="24"/>
          <w:szCs w:val="20"/>
        </w:rPr>
        <w:t>80</w:t>
      </w:r>
      <w:r w:rsidRPr="009F64F9">
        <w:rPr>
          <w:rFonts w:hint="eastAsia"/>
          <w:bCs/>
          <w:sz w:val="24"/>
          <w:szCs w:val="20"/>
        </w:rPr>
        <w:t>％。每个交易日日终在扣除股指期货、国债期货、股票期权合约需缴纳的交易保证金后，基金保留的现金或投资于到期日在一年以内的政府债券的比例合计不低于基金资产净值的</w:t>
      </w:r>
      <w:r w:rsidRPr="009F64F9">
        <w:rPr>
          <w:rFonts w:hint="eastAsia"/>
          <w:bCs/>
          <w:sz w:val="24"/>
          <w:szCs w:val="20"/>
        </w:rPr>
        <w:t>5%</w:t>
      </w:r>
      <w:r w:rsidRPr="009F64F9">
        <w:rPr>
          <w:rFonts w:hint="eastAsia"/>
          <w:bCs/>
          <w:sz w:val="24"/>
          <w:szCs w:val="20"/>
        </w:rPr>
        <w:t>，其中现金不包括结算备付金、存出保证金、应收申购款等。股指期货、国债期货、股票期权及其他金融工具的投资比例依照法律法规或监管机构的规定执行。</w:t>
      </w:r>
    </w:p>
    <w:p w14:paraId="5EA1A576" w14:textId="5D37187C" w:rsidR="001E0FAD" w:rsidRDefault="009F64F9"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F64F9">
        <w:rPr>
          <w:rFonts w:hint="eastAsia"/>
          <w:bCs/>
          <w:sz w:val="24"/>
          <w:szCs w:val="20"/>
        </w:rPr>
        <w:t>如法律法规或中国证监会变更投资品种的投资比例限制，基金管理人在履行适当程序后，可以调整上述投资品种的投资比例。</w:t>
      </w:r>
    </w:p>
    <w:p w14:paraId="7A558B6B"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Pr>
          <w:rFonts w:ascii="宋体" w:hAnsi="宋体" w:cs="方正仿宋简体" w:hint="eastAsia"/>
          <w:sz w:val="24"/>
          <w:szCs w:val="21"/>
        </w:rPr>
        <w:t>2、对基金投融资比例进行监督。</w:t>
      </w:r>
    </w:p>
    <w:p w14:paraId="3ED289DF"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D15286">
        <w:rPr>
          <w:rFonts w:ascii="宋体" w:hAnsi="宋体" w:cs="方正仿宋简体" w:hint="eastAsia"/>
          <w:sz w:val="24"/>
          <w:szCs w:val="21"/>
        </w:rPr>
        <w:lastRenderedPageBreak/>
        <w:t>基金的投资组合应遵循以下限制：</w:t>
      </w:r>
    </w:p>
    <w:p w14:paraId="2E000F8C" w14:textId="5F0AFC9A" w:rsidR="009F64F9" w:rsidRPr="00A8578E" w:rsidRDefault="009F64F9" w:rsidP="009F64F9">
      <w:pPr>
        <w:spacing w:line="360" w:lineRule="auto"/>
        <w:ind w:firstLineChars="200" w:firstLine="480"/>
        <w:rPr>
          <w:bCs/>
          <w:sz w:val="24"/>
        </w:rPr>
      </w:pPr>
      <w:r w:rsidRPr="00A8578E">
        <w:rPr>
          <w:bCs/>
          <w:sz w:val="24"/>
        </w:rPr>
        <w:t>（</w:t>
      </w:r>
      <w:r w:rsidRPr="00A8578E">
        <w:rPr>
          <w:bCs/>
          <w:sz w:val="24"/>
        </w:rPr>
        <w:t>1</w:t>
      </w:r>
      <w:r w:rsidRPr="00A8578E">
        <w:rPr>
          <w:bCs/>
          <w:sz w:val="24"/>
        </w:rPr>
        <w:t>）</w:t>
      </w:r>
      <w:r w:rsidRPr="00A8578E">
        <w:rPr>
          <w:rFonts w:hint="eastAsia"/>
          <w:bCs/>
          <w:sz w:val="24"/>
        </w:rPr>
        <w:t>本基金</w:t>
      </w:r>
      <w:r w:rsidRPr="00944C74">
        <w:rPr>
          <w:rFonts w:hint="eastAsia"/>
          <w:bCs/>
          <w:sz w:val="24"/>
        </w:rPr>
        <w:t>股票投资比例范围为基金资产的</w:t>
      </w:r>
      <w:r w:rsidRPr="00944C74">
        <w:rPr>
          <w:rFonts w:hint="eastAsia"/>
          <w:bCs/>
          <w:sz w:val="24"/>
        </w:rPr>
        <w:t>90%</w:t>
      </w:r>
      <w:r w:rsidRPr="00944C74">
        <w:rPr>
          <w:rFonts w:hint="eastAsia"/>
          <w:bCs/>
          <w:sz w:val="24"/>
        </w:rPr>
        <w:t>－</w:t>
      </w:r>
      <w:r w:rsidRPr="00944C74">
        <w:rPr>
          <w:rFonts w:hint="eastAsia"/>
          <w:bCs/>
          <w:sz w:val="24"/>
        </w:rPr>
        <w:t>95</w:t>
      </w:r>
      <w:r w:rsidRPr="00944C74">
        <w:rPr>
          <w:rFonts w:hint="eastAsia"/>
          <w:bCs/>
          <w:sz w:val="24"/>
        </w:rPr>
        <w:t>％，投资于标的指数</w:t>
      </w:r>
      <w:r w:rsidR="00585AF3">
        <w:rPr>
          <w:rFonts w:hint="eastAsia"/>
          <w:bCs/>
          <w:sz w:val="24"/>
        </w:rPr>
        <w:t>成份</w:t>
      </w:r>
      <w:r w:rsidRPr="00944C74">
        <w:rPr>
          <w:rFonts w:hint="eastAsia"/>
          <w:bCs/>
          <w:sz w:val="24"/>
        </w:rPr>
        <w:t>股及其备选</w:t>
      </w:r>
      <w:r w:rsidR="00585AF3">
        <w:rPr>
          <w:rFonts w:hint="eastAsia"/>
          <w:bCs/>
          <w:sz w:val="24"/>
        </w:rPr>
        <w:t>成份</w:t>
      </w:r>
      <w:r w:rsidRPr="00944C74">
        <w:rPr>
          <w:rFonts w:hint="eastAsia"/>
          <w:bCs/>
          <w:sz w:val="24"/>
        </w:rPr>
        <w:t>股的比例不低于非现金基金资产的</w:t>
      </w:r>
      <w:r w:rsidRPr="00944C74">
        <w:rPr>
          <w:rFonts w:hint="eastAsia"/>
          <w:bCs/>
          <w:sz w:val="24"/>
        </w:rPr>
        <w:t>80</w:t>
      </w:r>
      <w:r w:rsidRPr="00944C74">
        <w:rPr>
          <w:rFonts w:hint="eastAsia"/>
          <w:bCs/>
          <w:sz w:val="24"/>
        </w:rPr>
        <w:t>％；</w:t>
      </w:r>
    </w:p>
    <w:p w14:paraId="5361380A" w14:textId="77777777" w:rsidR="009F64F9" w:rsidRDefault="009F64F9" w:rsidP="009F64F9">
      <w:pPr>
        <w:spacing w:line="360" w:lineRule="auto"/>
        <w:ind w:firstLineChars="200" w:firstLine="480"/>
        <w:rPr>
          <w:bCs/>
          <w:sz w:val="24"/>
        </w:rPr>
      </w:pPr>
      <w:r w:rsidRPr="00A8578E">
        <w:rPr>
          <w:bCs/>
          <w:sz w:val="24"/>
        </w:rPr>
        <w:t>（</w:t>
      </w:r>
      <w:r w:rsidRPr="00A8578E">
        <w:rPr>
          <w:rFonts w:hint="eastAsia"/>
          <w:bCs/>
          <w:sz w:val="24"/>
        </w:rPr>
        <w:t>2</w:t>
      </w:r>
      <w:r w:rsidRPr="00A8578E">
        <w:rPr>
          <w:bCs/>
          <w:sz w:val="24"/>
        </w:rPr>
        <w:t>）</w:t>
      </w:r>
      <w:r w:rsidRPr="00A8578E">
        <w:rPr>
          <w:rFonts w:hint="eastAsia"/>
          <w:bCs/>
          <w:sz w:val="24"/>
        </w:rPr>
        <w:t>本基金每个交易日日终在扣除股指期货合约、国债期货合约和股票期权合约需缴纳的交易保证金后，应当保持不低于基金资产净值</w:t>
      </w:r>
      <w:r w:rsidRPr="00A8578E">
        <w:rPr>
          <w:rFonts w:hint="eastAsia"/>
          <w:bCs/>
          <w:sz w:val="24"/>
        </w:rPr>
        <w:t>5%</w:t>
      </w:r>
      <w:r w:rsidRPr="00A8578E">
        <w:rPr>
          <w:rFonts w:hint="eastAsia"/>
          <w:bCs/>
          <w:sz w:val="24"/>
        </w:rPr>
        <w:t>的现金或者到期日在一年以内的政府债券</w:t>
      </w:r>
      <w:r>
        <w:rPr>
          <w:rFonts w:hint="eastAsia"/>
          <w:bCs/>
          <w:sz w:val="24"/>
        </w:rPr>
        <w:t>，</w:t>
      </w:r>
      <w:r w:rsidRPr="001C2ACB">
        <w:rPr>
          <w:rFonts w:hint="eastAsia"/>
          <w:bCs/>
          <w:sz w:val="24"/>
        </w:rPr>
        <w:t>其中现金不包括结算备付金、存出保证金、应收申购款等；</w:t>
      </w:r>
    </w:p>
    <w:p w14:paraId="53AFAABA" w14:textId="0D5C8249"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3</w:t>
      </w:r>
      <w:r w:rsidRPr="00A8578E">
        <w:rPr>
          <w:bCs/>
          <w:sz w:val="24"/>
        </w:rPr>
        <w:t>）本基金持有一家公司</w:t>
      </w:r>
      <w:r w:rsidRPr="00A8578E">
        <w:rPr>
          <w:rFonts w:hint="eastAsia"/>
          <w:bCs/>
          <w:sz w:val="24"/>
        </w:rPr>
        <w:t>发行</w:t>
      </w:r>
      <w:r w:rsidRPr="00A8578E">
        <w:rPr>
          <w:bCs/>
          <w:sz w:val="24"/>
        </w:rPr>
        <w:t>的</w:t>
      </w:r>
      <w:r w:rsidRPr="00A8578E">
        <w:rPr>
          <w:rFonts w:hint="eastAsia"/>
          <w:bCs/>
          <w:sz w:val="24"/>
        </w:rPr>
        <w:t>证券</w:t>
      </w:r>
      <w:r w:rsidRPr="00A8578E">
        <w:rPr>
          <w:bCs/>
          <w:sz w:val="24"/>
        </w:rPr>
        <w:t>，其市值不超过基金资产净值的</w:t>
      </w:r>
      <w:r w:rsidRPr="00A8578E">
        <w:rPr>
          <w:bCs/>
          <w:sz w:val="24"/>
        </w:rPr>
        <w:t>10</w:t>
      </w:r>
      <w:r w:rsidRPr="00A8578E">
        <w:rPr>
          <w:bCs/>
          <w:sz w:val="24"/>
        </w:rPr>
        <w:t>％；</w:t>
      </w:r>
    </w:p>
    <w:p w14:paraId="15358C45" w14:textId="77777777"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4</w:t>
      </w:r>
      <w:r w:rsidRPr="00A8578E">
        <w:rPr>
          <w:bCs/>
          <w:sz w:val="24"/>
        </w:rPr>
        <w:t>）本基金管理人管理的全部基金持有一家公司发行的证券，不超过该证券的</w:t>
      </w:r>
      <w:r w:rsidRPr="00A8578E">
        <w:rPr>
          <w:bCs/>
          <w:sz w:val="24"/>
        </w:rPr>
        <w:t>10</w:t>
      </w:r>
      <w:r w:rsidRPr="00A8578E">
        <w:rPr>
          <w:bCs/>
          <w:sz w:val="24"/>
        </w:rPr>
        <w:t>％</w:t>
      </w:r>
      <w:r w:rsidRPr="00BD481A">
        <w:rPr>
          <w:rFonts w:hint="eastAsia"/>
          <w:bCs/>
          <w:sz w:val="24"/>
        </w:rPr>
        <w:t>，完全按照有关指数的构成比例进行证券投资的基金品种可以不受此条款规定的比例限制</w:t>
      </w:r>
      <w:r w:rsidRPr="00A8578E">
        <w:rPr>
          <w:bCs/>
          <w:sz w:val="24"/>
        </w:rPr>
        <w:t>；</w:t>
      </w:r>
    </w:p>
    <w:p w14:paraId="4252FFB8" w14:textId="77777777"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5</w:t>
      </w:r>
      <w:r w:rsidRPr="00A8578E">
        <w:rPr>
          <w:bCs/>
          <w:sz w:val="24"/>
        </w:rPr>
        <w:t>）本基金投资于同一原始权益人的各类资产支持证券的比例，不得超过基金资产净值的</w:t>
      </w:r>
      <w:r w:rsidRPr="00A8578E">
        <w:rPr>
          <w:bCs/>
          <w:sz w:val="24"/>
        </w:rPr>
        <w:t>10</w:t>
      </w:r>
      <w:r w:rsidRPr="00A8578E">
        <w:rPr>
          <w:bCs/>
          <w:sz w:val="24"/>
        </w:rPr>
        <w:t>％；</w:t>
      </w:r>
    </w:p>
    <w:p w14:paraId="052908B8" w14:textId="77777777"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6</w:t>
      </w:r>
      <w:r w:rsidRPr="00A8578E">
        <w:rPr>
          <w:bCs/>
          <w:sz w:val="24"/>
        </w:rPr>
        <w:t>）本基金持有的全部资产支持证券，其市值不得超过基金资产净值的</w:t>
      </w:r>
      <w:r w:rsidRPr="00A8578E">
        <w:rPr>
          <w:bCs/>
          <w:sz w:val="24"/>
        </w:rPr>
        <w:t>20</w:t>
      </w:r>
      <w:r w:rsidRPr="00A8578E">
        <w:rPr>
          <w:bCs/>
          <w:sz w:val="24"/>
        </w:rPr>
        <w:t>％；</w:t>
      </w:r>
    </w:p>
    <w:p w14:paraId="12402A47" w14:textId="77777777"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7</w:t>
      </w:r>
      <w:r w:rsidRPr="00A8578E">
        <w:rPr>
          <w:bCs/>
          <w:sz w:val="24"/>
        </w:rPr>
        <w:t>）本基金持有的同一</w:t>
      </w:r>
      <w:r w:rsidRPr="00A8578E">
        <w:rPr>
          <w:bCs/>
          <w:sz w:val="24"/>
        </w:rPr>
        <w:t>(</w:t>
      </w:r>
      <w:r w:rsidRPr="00A8578E">
        <w:rPr>
          <w:bCs/>
          <w:sz w:val="24"/>
        </w:rPr>
        <w:t>指同一信用级别</w:t>
      </w:r>
      <w:r w:rsidRPr="00A8578E">
        <w:rPr>
          <w:bCs/>
          <w:sz w:val="24"/>
        </w:rPr>
        <w:t>)</w:t>
      </w:r>
      <w:r w:rsidRPr="00A8578E">
        <w:rPr>
          <w:bCs/>
          <w:sz w:val="24"/>
        </w:rPr>
        <w:t>资产支持证券的比例，不得超过该资产支持证券规模的</w:t>
      </w:r>
      <w:r w:rsidRPr="00A8578E">
        <w:rPr>
          <w:bCs/>
          <w:sz w:val="24"/>
        </w:rPr>
        <w:t>10</w:t>
      </w:r>
      <w:r w:rsidRPr="00A8578E">
        <w:rPr>
          <w:bCs/>
          <w:sz w:val="24"/>
        </w:rPr>
        <w:t>％；</w:t>
      </w:r>
    </w:p>
    <w:p w14:paraId="42A29872" w14:textId="77777777"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8</w:t>
      </w:r>
      <w:r w:rsidRPr="00A8578E">
        <w:rPr>
          <w:bCs/>
          <w:sz w:val="24"/>
        </w:rPr>
        <w:t>）本基金管理人管理的全部基金投资于同一原始权益人的各类资产支持证券，不得超过其各类资产支持证券合计规模的</w:t>
      </w:r>
      <w:r w:rsidRPr="00A8578E">
        <w:rPr>
          <w:bCs/>
          <w:sz w:val="24"/>
        </w:rPr>
        <w:t>10</w:t>
      </w:r>
      <w:r w:rsidRPr="00A8578E">
        <w:rPr>
          <w:bCs/>
          <w:sz w:val="24"/>
        </w:rPr>
        <w:t>％；</w:t>
      </w:r>
    </w:p>
    <w:p w14:paraId="72BF1F28" w14:textId="77777777"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9</w:t>
      </w:r>
      <w:r w:rsidRPr="00A8578E">
        <w:rPr>
          <w:bCs/>
          <w:sz w:val="24"/>
        </w:rPr>
        <w:t>）本基金应投资于信用级别评级为</w:t>
      </w:r>
      <w:r w:rsidRPr="00A8578E">
        <w:rPr>
          <w:bCs/>
          <w:sz w:val="24"/>
        </w:rPr>
        <w:t>BBB</w:t>
      </w:r>
      <w:r w:rsidRPr="00A8578E">
        <w:rPr>
          <w:bCs/>
          <w:sz w:val="24"/>
        </w:rPr>
        <w:t>以上</w:t>
      </w:r>
      <w:r w:rsidRPr="00A8578E">
        <w:rPr>
          <w:bCs/>
          <w:sz w:val="24"/>
        </w:rPr>
        <w:t>(</w:t>
      </w:r>
      <w:r w:rsidRPr="00A8578E">
        <w:rPr>
          <w:bCs/>
          <w:sz w:val="24"/>
        </w:rPr>
        <w:t>含</w:t>
      </w:r>
      <w:r w:rsidRPr="00A8578E">
        <w:rPr>
          <w:bCs/>
          <w:sz w:val="24"/>
        </w:rPr>
        <w:t>BBB)</w:t>
      </w:r>
      <w:r w:rsidRPr="00A8578E">
        <w:rPr>
          <w:bCs/>
          <w:sz w:val="24"/>
        </w:rPr>
        <w:t>的资产支持证券。基金持有资产支持证券期间，如果其信用等级下降、不再符合投资标准，应在评级报告发布之日起</w:t>
      </w:r>
      <w:r w:rsidRPr="00A8578E">
        <w:rPr>
          <w:bCs/>
          <w:sz w:val="24"/>
        </w:rPr>
        <w:t>3</w:t>
      </w:r>
      <w:r w:rsidRPr="00A8578E">
        <w:rPr>
          <w:bCs/>
          <w:sz w:val="24"/>
        </w:rPr>
        <w:t>个月内予以全部卖出；</w:t>
      </w:r>
    </w:p>
    <w:p w14:paraId="291B4841" w14:textId="77777777"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10</w:t>
      </w:r>
      <w:r w:rsidRPr="00A8578E">
        <w:rPr>
          <w:bCs/>
          <w:sz w:val="24"/>
        </w:rPr>
        <w:t>）基金财产参与股票发行申购，本基金所申报的金额不超过本基金的总资产，本基金所申报的股票数量不超过拟发行股票公司本次发行股票的总量；</w:t>
      </w:r>
    </w:p>
    <w:p w14:paraId="16AFAFDF" w14:textId="77777777" w:rsidR="009F64F9" w:rsidRPr="00A8578E" w:rsidRDefault="009F64F9" w:rsidP="009F64F9">
      <w:pPr>
        <w:spacing w:line="360" w:lineRule="auto"/>
        <w:ind w:firstLineChars="200" w:firstLine="480"/>
        <w:rPr>
          <w:bCs/>
          <w:sz w:val="24"/>
        </w:rPr>
      </w:pPr>
      <w:r w:rsidRPr="00A8578E">
        <w:rPr>
          <w:bCs/>
          <w:sz w:val="24"/>
        </w:rPr>
        <w:t>（</w:t>
      </w:r>
      <w:r w:rsidRPr="00A8578E">
        <w:rPr>
          <w:bCs/>
          <w:sz w:val="24"/>
        </w:rPr>
        <w:t>1</w:t>
      </w:r>
      <w:r w:rsidRPr="00A8578E">
        <w:rPr>
          <w:rFonts w:hint="eastAsia"/>
          <w:bCs/>
          <w:sz w:val="24"/>
        </w:rPr>
        <w:t>1</w:t>
      </w:r>
      <w:r w:rsidRPr="00A8578E">
        <w:rPr>
          <w:bCs/>
          <w:sz w:val="24"/>
        </w:rPr>
        <w:t>）</w:t>
      </w:r>
      <w:r w:rsidRPr="00A8578E">
        <w:rPr>
          <w:rFonts w:hint="eastAsia"/>
          <w:bCs/>
          <w:sz w:val="24"/>
        </w:rPr>
        <w:t>进入全国银行间同业市场进行债券回购的最长期限为</w:t>
      </w:r>
      <w:r w:rsidRPr="00A8578E">
        <w:rPr>
          <w:rFonts w:hint="eastAsia"/>
          <w:bCs/>
          <w:sz w:val="24"/>
        </w:rPr>
        <w:t>1</w:t>
      </w:r>
      <w:r w:rsidRPr="00A8578E">
        <w:rPr>
          <w:rFonts w:hint="eastAsia"/>
          <w:bCs/>
          <w:sz w:val="24"/>
        </w:rPr>
        <w:t>年，债券回购到期后不得展期</w:t>
      </w:r>
      <w:r w:rsidRPr="00A8578E">
        <w:rPr>
          <w:bCs/>
          <w:sz w:val="24"/>
        </w:rPr>
        <w:t>；</w:t>
      </w:r>
    </w:p>
    <w:p w14:paraId="6CFAB1B6" w14:textId="77777777"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12</w:t>
      </w:r>
      <w:r w:rsidRPr="00A8578E">
        <w:rPr>
          <w:bCs/>
          <w:sz w:val="24"/>
        </w:rPr>
        <w:t>）本基金</w:t>
      </w:r>
      <w:r w:rsidRPr="00A8578E">
        <w:rPr>
          <w:rFonts w:hint="eastAsia"/>
          <w:bCs/>
          <w:sz w:val="24"/>
        </w:rPr>
        <w:t>管理人管理的全部开放式基金</w:t>
      </w:r>
      <w:r w:rsidRPr="005E5C41">
        <w:rPr>
          <w:rFonts w:hint="eastAsia"/>
          <w:bCs/>
          <w:sz w:val="24"/>
        </w:rPr>
        <w:t>（包括开放式基金以及处于开放期的定期开放基金）</w:t>
      </w:r>
      <w:r w:rsidRPr="00A8578E">
        <w:rPr>
          <w:rFonts w:hint="eastAsia"/>
          <w:bCs/>
          <w:sz w:val="24"/>
        </w:rPr>
        <w:t>持有一家上市公司发行的可流通股票，不得超过该上市公司可流通股票的</w:t>
      </w:r>
      <w:r w:rsidRPr="00A8578E">
        <w:rPr>
          <w:rFonts w:hint="eastAsia"/>
          <w:bCs/>
          <w:sz w:val="24"/>
        </w:rPr>
        <w:t>15%</w:t>
      </w:r>
      <w:r w:rsidRPr="00A8578E">
        <w:rPr>
          <w:bCs/>
          <w:sz w:val="24"/>
        </w:rPr>
        <w:t>；</w:t>
      </w:r>
      <w:r w:rsidRPr="00A8578E">
        <w:rPr>
          <w:rFonts w:hint="eastAsia"/>
          <w:bCs/>
          <w:sz w:val="24"/>
        </w:rPr>
        <w:t>本基金管理人管理的全部投资组合持有一家上市公司发行的</w:t>
      </w:r>
      <w:r w:rsidRPr="00A8578E">
        <w:rPr>
          <w:rFonts w:hint="eastAsia"/>
          <w:bCs/>
          <w:sz w:val="24"/>
        </w:rPr>
        <w:lastRenderedPageBreak/>
        <w:t>可流通股票，不得超过该上市公司可流通股票的</w:t>
      </w:r>
      <w:r w:rsidRPr="00A8578E">
        <w:rPr>
          <w:rFonts w:hint="eastAsia"/>
          <w:bCs/>
          <w:sz w:val="24"/>
        </w:rPr>
        <w:t>30%</w:t>
      </w:r>
      <w:r w:rsidRPr="00A8578E">
        <w:rPr>
          <w:rFonts w:hint="eastAsia"/>
          <w:bCs/>
          <w:sz w:val="24"/>
        </w:rPr>
        <w:t>；</w:t>
      </w:r>
      <w:r w:rsidRPr="003B0BFC">
        <w:rPr>
          <w:rFonts w:hint="eastAsia"/>
          <w:bCs/>
          <w:sz w:val="24"/>
        </w:rPr>
        <w:t>完全按照有关指数的构成比例进行证券投资的开放式基金以及中国证监会认定的特殊投资组合可不受前述比例限制；</w:t>
      </w:r>
    </w:p>
    <w:p w14:paraId="688079B1" w14:textId="77777777" w:rsidR="009F64F9" w:rsidRPr="00A8578E" w:rsidRDefault="009F64F9" w:rsidP="009F64F9">
      <w:pPr>
        <w:spacing w:line="360" w:lineRule="auto"/>
        <w:rPr>
          <w:bCs/>
          <w:sz w:val="24"/>
        </w:rPr>
      </w:pPr>
      <w:r w:rsidRPr="00A8578E">
        <w:rPr>
          <w:rFonts w:hint="eastAsia"/>
          <w:bCs/>
          <w:sz w:val="24"/>
        </w:rPr>
        <w:t xml:space="preserve">    </w:t>
      </w:r>
      <w:r w:rsidRPr="00A8578E">
        <w:rPr>
          <w:bCs/>
          <w:sz w:val="24"/>
        </w:rPr>
        <w:t>（</w:t>
      </w:r>
      <w:r w:rsidRPr="00A8578E">
        <w:rPr>
          <w:bCs/>
          <w:sz w:val="24"/>
        </w:rPr>
        <w:t>1</w:t>
      </w:r>
      <w:r w:rsidRPr="00A8578E">
        <w:rPr>
          <w:rFonts w:hint="eastAsia"/>
          <w:bCs/>
          <w:sz w:val="24"/>
        </w:rPr>
        <w:t>3</w:t>
      </w:r>
      <w:r w:rsidRPr="00A8578E">
        <w:rPr>
          <w:bCs/>
          <w:sz w:val="24"/>
        </w:rPr>
        <w:t>）本基金主动投资于流动性受限资产的市值合计不得超过</w:t>
      </w:r>
      <w:r>
        <w:rPr>
          <w:rFonts w:hint="eastAsia"/>
          <w:bCs/>
          <w:sz w:val="24"/>
        </w:rPr>
        <w:t>本</w:t>
      </w:r>
      <w:r w:rsidRPr="00A8578E">
        <w:rPr>
          <w:bCs/>
          <w:sz w:val="24"/>
        </w:rPr>
        <w:t>基金资产净值的</w:t>
      </w:r>
      <w:r w:rsidRPr="00A8578E">
        <w:rPr>
          <w:bCs/>
          <w:sz w:val="24"/>
        </w:rPr>
        <w:t>15%</w:t>
      </w:r>
      <w:r w:rsidRPr="00A8578E">
        <w:rPr>
          <w:bCs/>
          <w:sz w:val="24"/>
        </w:rPr>
        <w:t>；因证券市场波动、上市公司股票停牌、基金规模变动等基金管理人之外的因素致使基金不符合该比例限制的，基金管理人不得主动新增流动性受限资产的投资；</w:t>
      </w:r>
    </w:p>
    <w:p w14:paraId="23C96EC4" w14:textId="30FEEE55"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14</w:t>
      </w:r>
      <w:r w:rsidRPr="00A8578E">
        <w:rPr>
          <w:bCs/>
          <w:sz w:val="24"/>
        </w:rPr>
        <w:t>）本基金与私募类证券资管产品及中国证监会认定的其他主体为交易对手开展逆回购交易的，可接受质押品的资质要求应当与</w:t>
      </w:r>
      <w:r w:rsidR="00585AF3">
        <w:rPr>
          <w:bCs/>
          <w:sz w:val="24"/>
        </w:rPr>
        <w:t>基金合同</w:t>
      </w:r>
      <w:r w:rsidRPr="00A8578E">
        <w:rPr>
          <w:bCs/>
          <w:sz w:val="24"/>
        </w:rPr>
        <w:t>约定的投资范围保持一致；</w:t>
      </w:r>
    </w:p>
    <w:p w14:paraId="01AB2B86" w14:textId="77777777" w:rsidR="009F64F9" w:rsidRPr="00A8578E" w:rsidRDefault="009F64F9" w:rsidP="009F64F9">
      <w:pPr>
        <w:spacing w:line="360" w:lineRule="auto"/>
        <w:ind w:firstLineChars="200" w:firstLine="480"/>
        <w:rPr>
          <w:bCs/>
          <w:sz w:val="24"/>
        </w:rPr>
      </w:pPr>
      <w:r w:rsidRPr="00A8578E">
        <w:rPr>
          <w:bCs/>
          <w:sz w:val="24"/>
        </w:rPr>
        <w:t>（</w:t>
      </w:r>
      <w:r w:rsidRPr="00A8578E">
        <w:rPr>
          <w:rFonts w:hint="eastAsia"/>
          <w:bCs/>
          <w:sz w:val="24"/>
        </w:rPr>
        <w:t>15</w:t>
      </w:r>
      <w:r w:rsidRPr="00A8578E">
        <w:rPr>
          <w:bCs/>
          <w:sz w:val="24"/>
        </w:rPr>
        <w:t>）本基金资产总值不超过基金资产净值的</w:t>
      </w:r>
      <w:r w:rsidRPr="00A8578E">
        <w:rPr>
          <w:bCs/>
          <w:sz w:val="24"/>
        </w:rPr>
        <w:t>140%</w:t>
      </w:r>
      <w:r w:rsidRPr="00A8578E">
        <w:rPr>
          <w:bCs/>
          <w:sz w:val="24"/>
        </w:rPr>
        <w:t>；</w:t>
      </w:r>
      <w:r w:rsidRPr="005E5C41" w:rsidDel="00B86D87">
        <w:rPr>
          <w:rFonts w:hint="eastAsia"/>
          <w:bCs/>
          <w:sz w:val="24"/>
        </w:rPr>
        <w:t xml:space="preserve"> </w:t>
      </w:r>
    </w:p>
    <w:p w14:paraId="1EB170C0" w14:textId="77777777" w:rsidR="009F64F9" w:rsidRPr="005E5C41" w:rsidRDefault="009F64F9" w:rsidP="009F64F9">
      <w:pPr>
        <w:spacing w:line="360" w:lineRule="auto"/>
        <w:ind w:firstLineChars="200" w:firstLine="480"/>
        <w:rPr>
          <w:bCs/>
          <w:sz w:val="24"/>
        </w:rPr>
      </w:pPr>
      <w:r w:rsidRPr="00A8578E">
        <w:rPr>
          <w:rFonts w:hint="eastAsia"/>
          <w:bCs/>
          <w:sz w:val="24"/>
        </w:rPr>
        <w:t>（</w:t>
      </w:r>
      <w:r w:rsidRPr="00A8578E">
        <w:rPr>
          <w:rFonts w:hint="eastAsia"/>
          <w:bCs/>
          <w:sz w:val="24"/>
        </w:rPr>
        <w:t>16</w:t>
      </w:r>
      <w:r w:rsidRPr="00A8578E">
        <w:rPr>
          <w:rFonts w:hint="eastAsia"/>
          <w:bCs/>
          <w:sz w:val="24"/>
        </w:rPr>
        <w:t>）</w:t>
      </w:r>
      <w:r w:rsidRPr="005E5C41">
        <w:rPr>
          <w:rFonts w:hint="eastAsia"/>
          <w:bCs/>
          <w:sz w:val="24"/>
        </w:rPr>
        <w:t>本基金</w:t>
      </w:r>
      <w:r>
        <w:rPr>
          <w:rFonts w:hint="eastAsia"/>
          <w:bCs/>
          <w:sz w:val="24"/>
        </w:rPr>
        <w:t>若</w:t>
      </w:r>
      <w:r w:rsidRPr="005E5C41">
        <w:rPr>
          <w:rFonts w:hint="eastAsia"/>
          <w:bCs/>
          <w:sz w:val="24"/>
        </w:rPr>
        <w:t>参与股指期货交易，依据下列标准建构组合：</w:t>
      </w:r>
    </w:p>
    <w:p w14:paraId="183F2AA8" w14:textId="77777777" w:rsidR="009F64F9" w:rsidRPr="005E5C41" w:rsidRDefault="009F64F9" w:rsidP="009F64F9">
      <w:pPr>
        <w:spacing w:line="360" w:lineRule="auto"/>
        <w:ind w:firstLineChars="200" w:firstLine="480"/>
        <w:rPr>
          <w:bCs/>
          <w:sz w:val="24"/>
        </w:rPr>
      </w:pPr>
      <w:r w:rsidRPr="005E5C41">
        <w:rPr>
          <w:rFonts w:hint="eastAsia"/>
          <w:bCs/>
          <w:sz w:val="24"/>
        </w:rPr>
        <w:t xml:space="preserve">16.1 </w:t>
      </w:r>
      <w:r w:rsidRPr="005E5C41">
        <w:rPr>
          <w:rFonts w:hint="eastAsia"/>
          <w:bCs/>
          <w:sz w:val="24"/>
        </w:rPr>
        <w:t>本基金在任何交易日日终，持有的买入股指期货合约价值，不得超过基金资产净值的</w:t>
      </w:r>
      <w:r w:rsidRPr="005E5C41">
        <w:rPr>
          <w:rFonts w:hint="eastAsia"/>
          <w:bCs/>
          <w:sz w:val="24"/>
        </w:rPr>
        <w:t>10%</w:t>
      </w:r>
      <w:r w:rsidRPr="005E5C41">
        <w:rPr>
          <w:rFonts w:hint="eastAsia"/>
          <w:bCs/>
          <w:sz w:val="24"/>
        </w:rPr>
        <w:t>；</w:t>
      </w:r>
    </w:p>
    <w:p w14:paraId="4A541C4A" w14:textId="77777777" w:rsidR="009F64F9" w:rsidRPr="005E5C41" w:rsidRDefault="009F64F9" w:rsidP="009F64F9">
      <w:pPr>
        <w:spacing w:line="360" w:lineRule="auto"/>
        <w:ind w:firstLineChars="200" w:firstLine="480"/>
        <w:rPr>
          <w:bCs/>
          <w:sz w:val="24"/>
        </w:rPr>
      </w:pPr>
      <w:r w:rsidRPr="005E5C41">
        <w:rPr>
          <w:rFonts w:hint="eastAsia"/>
          <w:bCs/>
          <w:sz w:val="24"/>
        </w:rPr>
        <w:t xml:space="preserve">16.2 </w:t>
      </w:r>
      <w:r w:rsidRPr="005E5C41">
        <w:rPr>
          <w:bCs/>
          <w:sz w:val="24"/>
        </w:rPr>
        <w:t>本基金</w:t>
      </w:r>
      <w:r>
        <w:rPr>
          <w:bCs/>
          <w:sz w:val="24"/>
        </w:rPr>
        <w:t>在</w:t>
      </w:r>
      <w:r w:rsidRPr="005E5C41">
        <w:rPr>
          <w:bCs/>
          <w:sz w:val="24"/>
        </w:rPr>
        <w:t>任何交易日日终，</w:t>
      </w:r>
      <w:r w:rsidRPr="005E5C41">
        <w:rPr>
          <w:rFonts w:hint="eastAsia"/>
          <w:bCs/>
          <w:sz w:val="24"/>
        </w:rPr>
        <w:t>持有的买入股指期货合约</w:t>
      </w:r>
      <w:r>
        <w:rPr>
          <w:rFonts w:hint="eastAsia"/>
          <w:bCs/>
          <w:sz w:val="24"/>
        </w:rPr>
        <w:t>及国债期货合约</w:t>
      </w:r>
      <w:r w:rsidRPr="005E5C41">
        <w:rPr>
          <w:rFonts w:hint="eastAsia"/>
          <w:bCs/>
          <w:sz w:val="24"/>
        </w:rPr>
        <w:t>价值与有价证券市值之和不得超过基金资产净值的</w:t>
      </w:r>
      <w:r w:rsidRPr="005E5C41">
        <w:rPr>
          <w:rFonts w:hint="eastAsia"/>
          <w:bCs/>
          <w:sz w:val="24"/>
        </w:rPr>
        <w:t>95%</w:t>
      </w:r>
      <w:r w:rsidRPr="005E5C41">
        <w:rPr>
          <w:rFonts w:hint="eastAsia"/>
          <w:bCs/>
          <w:sz w:val="24"/>
        </w:rPr>
        <w:t>，其中，有价证券指股票、债券（不含到期日在一年以内的政府债券）、资产支持证券、买入返售金融资产（不含质押式回购）等；</w:t>
      </w:r>
    </w:p>
    <w:p w14:paraId="17CE11A3" w14:textId="77777777" w:rsidR="009F64F9" w:rsidRPr="005E5C41" w:rsidRDefault="009F64F9" w:rsidP="009F64F9">
      <w:pPr>
        <w:spacing w:line="360" w:lineRule="auto"/>
        <w:ind w:firstLineChars="200" w:firstLine="480"/>
        <w:rPr>
          <w:bCs/>
          <w:sz w:val="24"/>
        </w:rPr>
      </w:pPr>
      <w:r w:rsidRPr="005E5C41">
        <w:rPr>
          <w:rFonts w:hint="eastAsia"/>
          <w:bCs/>
          <w:sz w:val="24"/>
        </w:rPr>
        <w:t xml:space="preserve">16.3 </w:t>
      </w:r>
      <w:r w:rsidRPr="005E5C41">
        <w:rPr>
          <w:rFonts w:hint="eastAsia"/>
          <w:bCs/>
          <w:sz w:val="24"/>
        </w:rPr>
        <w:t>本基金在任何交易日日终，持有的卖出股指期货合约价值不得超过本基金持有的股票总市值的</w:t>
      </w:r>
      <w:r w:rsidRPr="005E5C41">
        <w:rPr>
          <w:rFonts w:hint="eastAsia"/>
          <w:bCs/>
          <w:sz w:val="24"/>
        </w:rPr>
        <w:t>20%</w:t>
      </w:r>
      <w:r w:rsidRPr="005E5C41">
        <w:rPr>
          <w:rFonts w:hint="eastAsia"/>
          <w:bCs/>
          <w:sz w:val="24"/>
        </w:rPr>
        <w:t>；</w:t>
      </w:r>
    </w:p>
    <w:p w14:paraId="57874A05" w14:textId="77777777" w:rsidR="009F64F9" w:rsidRPr="005E5C41" w:rsidRDefault="009F64F9" w:rsidP="009F64F9">
      <w:pPr>
        <w:spacing w:line="360" w:lineRule="auto"/>
        <w:ind w:firstLineChars="200" w:firstLine="480"/>
        <w:rPr>
          <w:bCs/>
          <w:sz w:val="24"/>
        </w:rPr>
      </w:pPr>
      <w:r w:rsidRPr="005E5C41">
        <w:rPr>
          <w:rFonts w:hint="eastAsia"/>
          <w:bCs/>
          <w:sz w:val="24"/>
        </w:rPr>
        <w:t xml:space="preserve">16.4 </w:t>
      </w:r>
      <w:r w:rsidRPr="005E5C41">
        <w:rPr>
          <w:rFonts w:hint="eastAsia"/>
          <w:bCs/>
          <w:sz w:val="24"/>
        </w:rPr>
        <w:t>本基金所持有的股票市值和买入、卖出股指期货合约价值，合计（轧差计算）应当符合基金合同关于股票投资比例的有关约定；</w:t>
      </w:r>
    </w:p>
    <w:p w14:paraId="7C2F774E" w14:textId="77777777" w:rsidR="009F64F9" w:rsidRDefault="009F64F9" w:rsidP="009F64F9">
      <w:pPr>
        <w:spacing w:line="360" w:lineRule="auto"/>
        <w:ind w:firstLineChars="200" w:firstLine="480"/>
        <w:rPr>
          <w:bCs/>
          <w:sz w:val="24"/>
        </w:rPr>
      </w:pPr>
      <w:r w:rsidRPr="005E5C41">
        <w:rPr>
          <w:rFonts w:hint="eastAsia"/>
          <w:bCs/>
          <w:sz w:val="24"/>
        </w:rPr>
        <w:t xml:space="preserve">16.5 </w:t>
      </w:r>
      <w:r w:rsidRPr="005E5C41">
        <w:rPr>
          <w:rFonts w:hint="eastAsia"/>
          <w:bCs/>
          <w:sz w:val="24"/>
        </w:rPr>
        <w:t>本基金在任何交易日内交易（不包括平仓）的股指期货合约的成交金额不得超过上一交易日基金资产净值的</w:t>
      </w:r>
      <w:r w:rsidRPr="005E5C41">
        <w:rPr>
          <w:rFonts w:hint="eastAsia"/>
          <w:bCs/>
          <w:sz w:val="24"/>
        </w:rPr>
        <w:t>20%</w:t>
      </w:r>
      <w:r w:rsidRPr="005E5C41">
        <w:rPr>
          <w:rFonts w:hint="eastAsia"/>
          <w:bCs/>
          <w:sz w:val="24"/>
        </w:rPr>
        <w:t>；</w:t>
      </w:r>
    </w:p>
    <w:p w14:paraId="4400F534" w14:textId="77777777" w:rsidR="009F64F9" w:rsidRPr="00D055CB" w:rsidRDefault="009F64F9" w:rsidP="009F64F9">
      <w:pPr>
        <w:spacing w:line="360" w:lineRule="auto"/>
        <w:ind w:firstLineChars="200" w:firstLine="480"/>
        <w:rPr>
          <w:bCs/>
          <w:sz w:val="24"/>
        </w:rPr>
      </w:pPr>
      <w:r w:rsidRPr="00D055CB">
        <w:rPr>
          <w:rFonts w:hint="eastAsia"/>
          <w:bCs/>
          <w:sz w:val="24"/>
        </w:rPr>
        <w:t>（</w:t>
      </w:r>
      <w:r w:rsidRPr="00D055CB">
        <w:rPr>
          <w:rFonts w:hint="eastAsia"/>
          <w:bCs/>
          <w:sz w:val="24"/>
        </w:rPr>
        <w:t>1</w:t>
      </w:r>
      <w:r>
        <w:rPr>
          <w:bCs/>
          <w:sz w:val="24"/>
        </w:rPr>
        <w:t>7</w:t>
      </w:r>
      <w:r w:rsidRPr="00D055CB">
        <w:rPr>
          <w:rFonts w:hint="eastAsia"/>
          <w:bCs/>
          <w:sz w:val="24"/>
        </w:rPr>
        <w:t>）</w:t>
      </w:r>
      <w:r w:rsidRPr="00D055CB">
        <w:rPr>
          <w:bCs/>
          <w:sz w:val="24"/>
        </w:rPr>
        <w:t>本基金若参与国债期货交易，需遵守下列投资比例限制：</w:t>
      </w:r>
    </w:p>
    <w:p w14:paraId="73CBAE1E" w14:textId="77777777" w:rsidR="009F64F9" w:rsidRPr="00D055CB" w:rsidRDefault="009F64F9" w:rsidP="009F64F9">
      <w:pPr>
        <w:spacing w:line="360" w:lineRule="auto"/>
        <w:ind w:firstLineChars="200" w:firstLine="480"/>
        <w:rPr>
          <w:bCs/>
          <w:sz w:val="24"/>
        </w:rPr>
      </w:pPr>
      <w:r>
        <w:rPr>
          <w:bCs/>
          <w:sz w:val="24"/>
        </w:rPr>
        <w:t>17.1</w:t>
      </w:r>
      <w:r w:rsidRPr="00D055CB">
        <w:rPr>
          <w:bCs/>
          <w:sz w:val="24"/>
        </w:rPr>
        <w:t>本基金在任何交易日日终，持有的买入国债期货合约价值，不得超过基金资产净值的</w:t>
      </w:r>
      <w:r w:rsidRPr="00D055CB">
        <w:rPr>
          <w:bCs/>
          <w:sz w:val="24"/>
        </w:rPr>
        <w:t>15%</w:t>
      </w:r>
      <w:r w:rsidRPr="00D055CB">
        <w:rPr>
          <w:bCs/>
          <w:sz w:val="24"/>
        </w:rPr>
        <w:t>；</w:t>
      </w:r>
    </w:p>
    <w:p w14:paraId="67E3BA1E" w14:textId="77777777" w:rsidR="009F64F9" w:rsidRPr="00D055CB" w:rsidRDefault="009F64F9" w:rsidP="009F64F9">
      <w:pPr>
        <w:spacing w:line="360" w:lineRule="auto"/>
        <w:ind w:firstLineChars="200" w:firstLine="480"/>
        <w:rPr>
          <w:bCs/>
          <w:sz w:val="24"/>
        </w:rPr>
      </w:pPr>
      <w:r>
        <w:rPr>
          <w:bCs/>
          <w:sz w:val="24"/>
        </w:rPr>
        <w:t>17.2</w:t>
      </w:r>
      <w:r w:rsidRPr="00D055CB">
        <w:rPr>
          <w:bCs/>
          <w:sz w:val="24"/>
        </w:rPr>
        <w:t>本基金在任何交易日日终，持有的卖出国债期货合约价值不得超过基金持有的债券总市值的</w:t>
      </w:r>
      <w:r w:rsidRPr="00D055CB">
        <w:rPr>
          <w:bCs/>
          <w:sz w:val="24"/>
        </w:rPr>
        <w:t>30%</w:t>
      </w:r>
      <w:r w:rsidRPr="00D055CB">
        <w:rPr>
          <w:bCs/>
          <w:sz w:val="24"/>
        </w:rPr>
        <w:t>；</w:t>
      </w:r>
    </w:p>
    <w:p w14:paraId="26680F9B" w14:textId="77777777" w:rsidR="009F64F9" w:rsidRPr="00D055CB" w:rsidRDefault="009F64F9" w:rsidP="009F64F9">
      <w:pPr>
        <w:spacing w:line="360" w:lineRule="auto"/>
        <w:ind w:firstLineChars="200" w:firstLine="480"/>
        <w:rPr>
          <w:bCs/>
          <w:sz w:val="24"/>
        </w:rPr>
      </w:pPr>
      <w:r>
        <w:rPr>
          <w:bCs/>
          <w:sz w:val="24"/>
        </w:rPr>
        <w:lastRenderedPageBreak/>
        <w:t>17.3</w:t>
      </w:r>
      <w:r w:rsidRPr="00D055CB">
        <w:rPr>
          <w:bCs/>
          <w:sz w:val="24"/>
        </w:rPr>
        <w:t>本基金在任何交易日内交易（不包括平仓）的国债期货合约的成交金额不得超过上一交易日基金资产净值的</w:t>
      </w:r>
      <w:r w:rsidRPr="00D055CB">
        <w:rPr>
          <w:bCs/>
          <w:sz w:val="24"/>
        </w:rPr>
        <w:t>30%</w:t>
      </w:r>
      <w:r w:rsidRPr="00D055CB">
        <w:rPr>
          <w:bCs/>
          <w:sz w:val="24"/>
        </w:rPr>
        <w:t>；</w:t>
      </w:r>
    </w:p>
    <w:p w14:paraId="012B66B5" w14:textId="77777777" w:rsidR="009F64F9" w:rsidRPr="005E5C41" w:rsidRDefault="009F64F9" w:rsidP="009F64F9">
      <w:pPr>
        <w:spacing w:line="360" w:lineRule="auto"/>
        <w:ind w:firstLineChars="200" w:firstLine="480"/>
        <w:rPr>
          <w:bCs/>
          <w:sz w:val="24"/>
        </w:rPr>
      </w:pPr>
      <w:r>
        <w:rPr>
          <w:bCs/>
          <w:sz w:val="24"/>
        </w:rPr>
        <w:t>17.4</w:t>
      </w:r>
      <w:r w:rsidRPr="00D055CB">
        <w:rPr>
          <w:bCs/>
          <w:sz w:val="24"/>
        </w:rPr>
        <w:t>本基金所持有的债券（不含到期日在一年以内的政府债券）市值和买入、卖出国债期货合约价值，合计（轧差计算）应当符合基金合同关于债券投资比例的有关约定；</w:t>
      </w:r>
    </w:p>
    <w:p w14:paraId="790FE679" w14:textId="77777777" w:rsidR="009F64F9" w:rsidRPr="005E5C41" w:rsidRDefault="009F64F9" w:rsidP="009F64F9">
      <w:pPr>
        <w:spacing w:line="360" w:lineRule="auto"/>
        <w:ind w:firstLineChars="200" w:firstLine="480"/>
        <w:rPr>
          <w:bCs/>
          <w:sz w:val="24"/>
        </w:rPr>
      </w:pPr>
      <w:r w:rsidRPr="005E5C41">
        <w:rPr>
          <w:rFonts w:hint="eastAsia"/>
          <w:bCs/>
          <w:sz w:val="24"/>
        </w:rPr>
        <w:t>（</w:t>
      </w:r>
      <w:r w:rsidRPr="005E5C41">
        <w:rPr>
          <w:rFonts w:hint="eastAsia"/>
          <w:bCs/>
          <w:sz w:val="24"/>
        </w:rPr>
        <w:t>1</w:t>
      </w:r>
      <w:r>
        <w:rPr>
          <w:bCs/>
          <w:sz w:val="24"/>
        </w:rPr>
        <w:t>8</w:t>
      </w:r>
      <w:r w:rsidRPr="005E5C41">
        <w:rPr>
          <w:rFonts w:hint="eastAsia"/>
          <w:bCs/>
          <w:sz w:val="24"/>
        </w:rPr>
        <w:t>）</w:t>
      </w:r>
      <w:r w:rsidRPr="00A8578E">
        <w:rPr>
          <w:rFonts w:hint="eastAsia"/>
          <w:bCs/>
          <w:sz w:val="24"/>
        </w:rPr>
        <w:t>因未平仓的股票期权合约支付和收取的权利金总额不得超过基金资产净值的</w:t>
      </w:r>
      <w:r w:rsidRPr="00A8578E">
        <w:rPr>
          <w:rFonts w:hint="eastAsia"/>
          <w:bCs/>
          <w:sz w:val="24"/>
        </w:rPr>
        <w:t>10%</w:t>
      </w:r>
      <w:r w:rsidRPr="00A8578E">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A8578E">
        <w:rPr>
          <w:rFonts w:hint="eastAsia"/>
          <w:bCs/>
          <w:sz w:val="24"/>
        </w:rPr>
        <w:t>20%</w:t>
      </w:r>
      <w:r w:rsidRPr="00A8578E">
        <w:rPr>
          <w:rFonts w:hint="eastAsia"/>
          <w:bCs/>
          <w:sz w:val="24"/>
        </w:rPr>
        <w:t>。其中，合约面值按照行权价乘以合约乘数计算；</w:t>
      </w:r>
      <w:r w:rsidRPr="005E5C41">
        <w:rPr>
          <w:bCs/>
          <w:sz w:val="24"/>
        </w:rPr>
        <w:t xml:space="preserve"> </w:t>
      </w:r>
    </w:p>
    <w:p w14:paraId="72099D0D" w14:textId="77777777" w:rsidR="009F64F9" w:rsidRDefault="009F64F9" w:rsidP="009F64F9">
      <w:pPr>
        <w:spacing w:line="360" w:lineRule="auto"/>
        <w:ind w:firstLineChars="200" w:firstLine="480"/>
        <w:rPr>
          <w:bCs/>
          <w:sz w:val="24"/>
        </w:rPr>
      </w:pPr>
      <w:r w:rsidRPr="005E5C41">
        <w:rPr>
          <w:rFonts w:hint="eastAsia"/>
          <w:bCs/>
          <w:sz w:val="24"/>
        </w:rPr>
        <w:t>（</w:t>
      </w:r>
      <w:r w:rsidRPr="005E5C41">
        <w:rPr>
          <w:rFonts w:hint="eastAsia"/>
          <w:bCs/>
          <w:sz w:val="24"/>
        </w:rPr>
        <w:t>1</w:t>
      </w:r>
      <w:r>
        <w:rPr>
          <w:bCs/>
          <w:sz w:val="24"/>
        </w:rPr>
        <w:t>9</w:t>
      </w:r>
      <w:r w:rsidRPr="005E5C41">
        <w:rPr>
          <w:rFonts w:hint="eastAsia"/>
          <w:bCs/>
          <w:sz w:val="24"/>
        </w:rPr>
        <w:t>）本基金参与融资业务后，在任何交易日日终，持有的融资买入股票与其他有价证券市值之和，不得超过基金资产净值的</w:t>
      </w:r>
      <w:r w:rsidRPr="005E5C41">
        <w:rPr>
          <w:rFonts w:hint="eastAsia"/>
          <w:bCs/>
          <w:sz w:val="24"/>
        </w:rPr>
        <w:t>95%</w:t>
      </w:r>
      <w:r w:rsidRPr="005E5C41">
        <w:rPr>
          <w:rFonts w:hint="eastAsia"/>
          <w:bCs/>
          <w:sz w:val="24"/>
        </w:rPr>
        <w:t>；</w:t>
      </w:r>
    </w:p>
    <w:p w14:paraId="75DAF315" w14:textId="77777777" w:rsidR="009F64F9" w:rsidRDefault="009F64F9" w:rsidP="009F64F9">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sidRPr="0023759A">
        <w:rPr>
          <w:rFonts w:hint="eastAsia"/>
          <w:bCs/>
          <w:sz w:val="24"/>
        </w:rPr>
        <w:t>本基金投资存托凭证的比例限制依照境内上市交易的股票执行，与境内上市交易的股票合并计算；</w:t>
      </w:r>
    </w:p>
    <w:p w14:paraId="6BAC541A" w14:textId="77777777" w:rsidR="009F64F9" w:rsidRPr="00F54320" w:rsidRDefault="009F64F9" w:rsidP="009F64F9">
      <w:pPr>
        <w:spacing w:line="360" w:lineRule="auto"/>
        <w:ind w:firstLineChars="200" w:firstLine="480"/>
        <w:rPr>
          <w:bCs/>
          <w:sz w:val="24"/>
        </w:rPr>
      </w:pPr>
      <w:r w:rsidRPr="00F54320">
        <w:rPr>
          <w:rFonts w:hint="eastAsia"/>
          <w:bCs/>
          <w:sz w:val="24"/>
        </w:rPr>
        <w:t>（</w:t>
      </w:r>
      <w:r w:rsidRPr="00F54320">
        <w:rPr>
          <w:rFonts w:hint="eastAsia"/>
          <w:bCs/>
          <w:sz w:val="24"/>
        </w:rPr>
        <w:t>21</w:t>
      </w:r>
      <w:r w:rsidRPr="00F54320">
        <w:rPr>
          <w:rFonts w:hint="eastAsia"/>
          <w:bCs/>
          <w:sz w:val="24"/>
        </w:rPr>
        <w:t>）本基金不得持有信用保护卖方属性的信用衍生品，不得持有合约类信用衍生品。本基金持有的信用衍生品的名义本金不得超过本基金对应受保护债券面值的</w:t>
      </w:r>
      <w:r w:rsidRPr="00F54320">
        <w:rPr>
          <w:rFonts w:hint="eastAsia"/>
          <w:bCs/>
          <w:sz w:val="24"/>
        </w:rPr>
        <w:t>100%</w:t>
      </w:r>
      <w:r w:rsidRPr="00F54320">
        <w:rPr>
          <w:rFonts w:hint="eastAsia"/>
          <w:bCs/>
          <w:sz w:val="24"/>
        </w:rPr>
        <w:t>；</w:t>
      </w:r>
    </w:p>
    <w:p w14:paraId="4D2363CE" w14:textId="77777777" w:rsidR="009F64F9" w:rsidRDefault="009F64F9" w:rsidP="009F64F9">
      <w:pPr>
        <w:spacing w:line="360" w:lineRule="auto"/>
        <w:ind w:firstLineChars="200" w:firstLine="480"/>
        <w:rPr>
          <w:bCs/>
          <w:sz w:val="24"/>
        </w:rPr>
      </w:pPr>
      <w:r w:rsidRPr="00F54320">
        <w:rPr>
          <w:rFonts w:hint="eastAsia"/>
          <w:bCs/>
          <w:sz w:val="24"/>
        </w:rPr>
        <w:t>（</w:t>
      </w:r>
      <w:r w:rsidRPr="00F54320">
        <w:rPr>
          <w:rFonts w:hint="eastAsia"/>
          <w:bCs/>
          <w:sz w:val="24"/>
        </w:rPr>
        <w:t>22</w:t>
      </w:r>
      <w:r w:rsidRPr="00F54320">
        <w:rPr>
          <w:rFonts w:hint="eastAsia"/>
          <w:bCs/>
          <w:sz w:val="24"/>
        </w:rPr>
        <w:t>）本基金投资于同一信用保护卖方的各类信用衍生品的名义本金合计不得超过基金资产净值的</w:t>
      </w:r>
      <w:r w:rsidRPr="00F54320">
        <w:rPr>
          <w:rFonts w:hint="eastAsia"/>
          <w:bCs/>
          <w:sz w:val="24"/>
        </w:rPr>
        <w:t>10%</w:t>
      </w:r>
      <w:r w:rsidRPr="00F54320">
        <w:rPr>
          <w:rFonts w:hint="eastAsia"/>
          <w:bCs/>
          <w:sz w:val="24"/>
        </w:rPr>
        <w:t>；</w:t>
      </w:r>
    </w:p>
    <w:p w14:paraId="61B8A123" w14:textId="77777777" w:rsidR="009F64F9" w:rsidRDefault="009F64F9" w:rsidP="009F64F9">
      <w:pPr>
        <w:spacing w:line="360" w:lineRule="auto"/>
        <w:ind w:firstLineChars="200" w:firstLine="480"/>
        <w:rPr>
          <w:bCs/>
          <w:sz w:val="24"/>
        </w:rPr>
      </w:pPr>
      <w:r w:rsidRPr="00F54320">
        <w:rPr>
          <w:rFonts w:hint="eastAsia"/>
          <w:bCs/>
          <w:sz w:val="24"/>
        </w:rPr>
        <w:t>因证券、期货市场波动、证券发行人合并、基金规模变动等基金管理人之外的因素致使基金不符合前述（</w:t>
      </w:r>
      <w:r w:rsidRPr="00F54320">
        <w:rPr>
          <w:rFonts w:hint="eastAsia"/>
          <w:bCs/>
          <w:sz w:val="24"/>
        </w:rPr>
        <w:t>21</w:t>
      </w:r>
      <w:r w:rsidRPr="00F54320">
        <w:rPr>
          <w:rFonts w:hint="eastAsia"/>
          <w:bCs/>
          <w:sz w:val="24"/>
        </w:rPr>
        <w:t>）、（</w:t>
      </w:r>
      <w:r w:rsidRPr="00F54320">
        <w:rPr>
          <w:rFonts w:hint="eastAsia"/>
          <w:bCs/>
          <w:sz w:val="24"/>
        </w:rPr>
        <w:t>22</w:t>
      </w:r>
      <w:r w:rsidRPr="00F54320">
        <w:rPr>
          <w:rFonts w:hint="eastAsia"/>
          <w:bCs/>
          <w:sz w:val="24"/>
        </w:rPr>
        <w:t>）所规定比例限制的，基金管理人应在</w:t>
      </w:r>
      <w:r w:rsidRPr="00F54320">
        <w:rPr>
          <w:rFonts w:hint="eastAsia"/>
          <w:bCs/>
          <w:sz w:val="24"/>
        </w:rPr>
        <w:t>3</w:t>
      </w:r>
      <w:r w:rsidRPr="00F54320">
        <w:rPr>
          <w:rFonts w:hint="eastAsia"/>
          <w:bCs/>
          <w:sz w:val="24"/>
        </w:rPr>
        <w:t>个月之内进行调整；</w:t>
      </w:r>
    </w:p>
    <w:p w14:paraId="562DA572" w14:textId="77777777" w:rsidR="00CC161A" w:rsidRPr="00CC161A" w:rsidRDefault="009F64F9" w:rsidP="00CC161A">
      <w:pPr>
        <w:spacing w:line="360" w:lineRule="auto"/>
        <w:ind w:firstLineChars="200" w:firstLine="480"/>
        <w:rPr>
          <w:bCs/>
          <w:sz w:val="24"/>
        </w:rPr>
      </w:pPr>
      <w:r>
        <w:rPr>
          <w:bCs/>
          <w:sz w:val="24"/>
        </w:rPr>
        <w:t>（</w:t>
      </w:r>
      <w:r>
        <w:rPr>
          <w:bCs/>
          <w:sz w:val="24"/>
        </w:rPr>
        <w:t>23</w:t>
      </w:r>
      <w:r>
        <w:rPr>
          <w:bCs/>
          <w:sz w:val="24"/>
        </w:rPr>
        <w:t>）</w:t>
      </w:r>
      <w:r w:rsidR="00CC161A" w:rsidRPr="00CC161A">
        <w:rPr>
          <w:rFonts w:hint="eastAsia"/>
          <w:bCs/>
          <w:sz w:val="24"/>
        </w:rPr>
        <w:t>本基金参与转融通证券出借业务，应当遵守以下交易限制：</w:t>
      </w:r>
    </w:p>
    <w:p w14:paraId="3030F05D" w14:textId="77777777" w:rsidR="00CC161A" w:rsidRPr="00CC161A" w:rsidRDefault="00CC161A" w:rsidP="00CC161A">
      <w:pPr>
        <w:spacing w:line="360" w:lineRule="auto"/>
        <w:ind w:firstLineChars="200" w:firstLine="480"/>
        <w:rPr>
          <w:bCs/>
          <w:sz w:val="24"/>
        </w:rPr>
      </w:pPr>
      <w:r w:rsidRPr="00CC161A">
        <w:rPr>
          <w:rFonts w:hint="eastAsia"/>
          <w:bCs/>
          <w:sz w:val="24"/>
        </w:rPr>
        <w:t>（</w:t>
      </w:r>
      <w:r w:rsidRPr="00CC161A">
        <w:rPr>
          <w:rFonts w:hint="eastAsia"/>
          <w:bCs/>
          <w:sz w:val="24"/>
        </w:rPr>
        <w:t>23.1</w:t>
      </w:r>
      <w:r w:rsidRPr="00CC161A">
        <w:rPr>
          <w:rFonts w:hint="eastAsia"/>
          <w:bCs/>
          <w:sz w:val="24"/>
        </w:rPr>
        <w:t>）参与转融通证券出借业务的资产不得超过基金资产净值的</w:t>
      </w:r>
      <w:r w:rsidRPr="00CC161A">
        <w:rPr>
          <w:rFonts w:hint="eastAsia"/>
          <w:bCs/>
          <w:sz w:val="24"/>
        </w:rPr>
        <w:t>30%</w:t>
      </w:r>
      <w:r w:rsidRPr="00CC161A">
        <w:rPr>
          <w:rFonts w:hint="eastAsia"/>
          <w:bCs/>
          <w:sz w:val="24"/>
        </w:rPr>
        <w:t>，其中出借期限在</w:t>
      </w:r>
      <w:r w:rsidRPr="00CC161A">
        <w:rPr>
          <w:rFonts w:hint="eastAsia"/>
          <w:bCs/>
          <w:sz w:val="24"/>
        </w:rPr>
        <w:t>10</w:t>
      </w:r>
      <w:r w:rsidRPr="00CC161A">
        <w:rPr>
          <w:rFonts w:hint="eastAsia"/>
          <w:bCs/>
          <w:sz w:val="24"/>
        </w:rPr>
        <w:t>个交易日以上的出借证券应纳入《流动性风险管理规定》所述流动性受限证券的范围；</w:t>
      </w:r>
    </w:p>
    <w:p w14:paraId="6081F37A" w14:textId="77777777" w:rsidR="00CC161A" w:rsidRPr="00CC161A" w:rsidRDefault="00CC161A" w:rsidP="00CC161A">
      <w:pPr>
        <w:spacing w:line="360" w:lineRule="auto"/>
        <w:ind w:firstLineChars="200" w:firstLine="480"/>
        <w:rPr>
          <w:bCs/>
          <w:sz w:val="24"/>
        </w:rPr>
      </w:pPr>
      <w:r w:rsidRPr="00CC161A">
        <w:rPr>
          <w:rFonts w:hint="eastAsia"/>
          <w:bCs/>
          <w:sz w:val="24"/>
        </w:rPr>
        <w:t>（</w:t>
      </w:r>
      <w:r w:rsidRPr="00CC161A">
        <w:rPr>
          <w:rFonts w:hint="eastAsia"/>
          <w:bCs/>
          <w:sz w:val="24"/>
        </w:rPr>
        <w:t>23.2</w:t>
      </w:r>
      <w:r w:rsidRPr="00CC161A">
        <w:rPr>
          <w:rFonts w:hint="eastAsia"/>
          <w:bCs/>
          <w:sz w:val="24"/>
        </w:rPr>
        <w:t>）参与转融通证券出借业务的单只证券不得超过基金持有该证券总量的</w:t>
      </w:r>
      <w:r w:rsidRPr="00CC161A">
        <w:rPr>
          <w:rFonts w:hint="eastAsia"/>
          <w:bCs/>
          <w:sz w:val="24"/>
        </w:rPr>
        <w:t>50%</w:t>
      </w:r>
      <w:r w:rsidRPr="00CC161A">
        <w:rPr>
          <w:rFonts w:hint="eastAsia"/>
          <w:bCs/>
          <w:sz w:val="24"/>
        </w:rPr>
        <w:t>；</w:t>
      </w:r>
    </w:p>
    <w:p w14:paraId="74668B66" w14:textId="77777777" w:rsidR="00CC161A" w:rsidRPr="00CC161A" w:rsidRDefault="00CC161A" w:rsidP="00CC161A">
      <w:pPr>
        <w:spacing w:line="360" w:lineRule="auto"/>
        <w:ind w:firstLineChars="200" w:firstLine="480"/>
        <w:rPr>
          <w:bCs/>
          <w:sz w:val="24"/>
        </w:rPr>
      </w:pPr>
      <w:r w:rsidRPr="00CC161A">
        <w:rPr>
          <w:rFonts w:hint="eastAsia"/>
          <w:bCs/>
          <w:sz w:val="24"/>
        </w:rPr>
        <w:t>（</w:t>
      </w:r>
      <w:r w:rsidRPr="00CC161A">
        <w:rPr>
          <w:rFonts w:hint="eastAsia"/>
          <w:bCs/>
          <w:sz w:val="24"/>
        </w:rPr>
        <w:t>23.3</w:t>
      </w:r>
      <w:r w:rsidRPr="00CC161A">
        <w:rPr>
          <w:rFonts w:hint="eastAsia"/>
          <w:bCs/>
          <w:sz w:val="24"/>
        </w:rPr>
        <w:t>）最近</w:t>
      </w:r>
      <w:r w:rsidRPr="00CC161A">
        <w:rPr>
          <w:rFonts w:hint="eastAsia"/>
          <w:bCs/>
          <w:sz w:val="24"/>
        </w:rPr>
        <w:t>6</w:t>
      </w:r>
      <w:r w:rsidRPr="00CC161A">
        <w:rPr>
          <w:rFonts w:hint="eastAsia"/>
          <w:bCs/>
          <w:sz w:val="24"/>
        </w:rPr>
        <w:t>个月内日均基金资产净值不低于</w:t>
      </w:r>
      <w:r w:rsidRPr="00CC161A">
        <w:rPr>
          <w:rFonts w:hint="eastAsia"/>
          <w:bCs/>
          <w:sz w:val="24"/>
        </w:rPr>
        <w:t>2</w:t>
      </w:r>
      <w:r w:rsidRPr="00CC161A">
        <w:rPr>
          <w:rFonts w:hint="eastAsia"/>
          <w:bCs/>
          <w:sz w:val="24"/>
        </w:rPr>
        <w:t>亿元；</w:t>
      </w:r>
    </w:p>
    <w:p w14:paraId="1CFEC078" w14:textId="77777777" w:rsidR="00CC161A" w:rsidRPr="00CC161A" w:rsidRDefault="00CC161A" w:rsidP="00CC161A">
      <w:pPr>
        <w:spacing w:line="360" w:lineRule="auto"/>
        <w:ind w:firstLineChars="200" w:firstLine="480"/>
        <w:rPr>
          <w:bCs/>
          <w:sz w:val="24"/>
        </w:rPr>
      </w:pPr>
      <w:r w:rsidRPr="00CC161A">
        <w:rPr>
          <w:rFonts w:hint="eastAsia"/>
          <w:bCs/>
          <w:sz w:val="24"/>
        </w:rPr>
        <w:lastRenderedPageBreak/>
        <w:t>（</w:t>
      </w:r>
      <w:r w:rsidRPr="00CC161A">
        <w:rPr>
          <w:rFonts w:hint="eastAsia"/>
          <w:bCs/>
          <w:sz w:val="24"/>
        </w:rPr>
        <w:t>23.4</w:t>
      </w:r>
      <w:r w:rsidRPr="00CC161A">
        <w:rPr>
          <w:rFonts w:hint="eastAsia"/>
          <w:bCs/>
          <w:sz w:val="24"/>
        </w:rPr>
        <w:t>）证券出借的平均剩余期限不得超过</w:t>
      </w:r>
      <w:r w:rsidRPr="00CC161A">
        <w:rPr>
          <w:rFonts w:hint="eastAsia"/>
          <w:bCs/>
          <w:sz w:val="24"/>
        </w:rPr>
        <w:t>30</w:t>
      </w:r>
      <w:r w:rsidRPr="00CC161A">
        <w:rPr>
          <w:rFonts w:hint="eastAsia"/>
          <w:bCs/>
          <w:sz w:val="24"/>
        </w:rPr>
        <w:t>天，平均剩余期限按照市值加权平均计算；</w:t>
      </w:r>
    </w:p>
    <w:p w14:paraId="742A6B2C" w14:textId="77777777" w:rsidR="00CC161A" w:rsidRPr="00CC161A" w:rsidRDefault="00CC161A" w:rsidP="00CC161A">
      <w:pPr>
        <w:spacing w:line="360" w:lineRule="auto"/>
        <w:ind w:firstLineChars="200" w:firstLine="480"/>
        <w:rPr>
          <w:bCs/>
          <w:sz w:val="24"/>
        </w:rPr>
      </w:pPr>
      <w:r w:rsidRPr="00CC161A">
        <w:rPr>
          <w:rFonts w:hint="eastAsia"/>
          <w:bCs/>
          <w:sz w:val="24"/>
        </w:rPr>
        <w:t>因证券、期货市场波动、证券发行人合并、基金规模变动等基金管理人之外的因素致使基金投资不符合前述第（</w:t>
      </w:r>
      <w:r w:rsidRPr="00CC161A">
        <w:rPr>
          <w:rFonts w:hint="eastAsia"/>
          <w:bCs/>
          <w:sz w:val="24"/>
        </w:rPr>
        <w:t>23</w:t>
      </w:r>
      <w:r w:rsidRPr="00CC161A">
        <w:rPr>
          <w:rFonts w:hint="eastAsia"/>
          <w:bCs/>
          <w:sz w:val="24"/>
        </w:rPr>
        <w:t>）所规定比例限制的，基金管理人不得新增转融通证券出借业务；</w:t>
      </w:r>
    </w:p>
    <w:p w14:paraId="030AAA9D" w14:textId="1A5E5DF0" w:rsidR="009F64F9" w:rsidRDefault="00CC161A" w:rsidP="00CC161A">
      <w:pPr>
        <w:spacing w:line="360" w:lineRule="auto"/>
        <w:ind w:firstLineChars="200" w:firstLine="480"/>
        <w:rPr>
          <w:bCs/>
          <w:sz w:val="24"/>
        </w:rPr>
      </w:pPr>
      <w:r w:rsidRPr="00CC161A">
        <w:rPr>
          <w:rFonts w:hint="eastAsia"/>
          <w:bCs/>
          <w:sz w:val="24"/>
        </w:rPr>
        <w:t>（</w:t>
      </w:r>
      <w:r w:rsidRPr="00CC161A">
        <w:rPr>
          <w:rFonts w:hint="eastAsia"/>
          <w:bCs/>
          <w:sz w:val="24"/>
        </w:rPr>
        <w:t>24</w:t>
      </w:r>
      <w:r w:rsidRPr="00CC161A">
        <w:rPr>
          <w:rFonts w:hint="eastAsia"/>
          <w:bCs/>
          <w:sz w:val="24"/>
        </w:rPr>
        <w:t>）</w:t>
      </w:r>
      <w:r w:rsidR="009F64F9">
        <w:rPr>
          <w:rFonts w:hint="eastAsia"/>
          <w:bCs/>
          <w:sz w:val="24"/>
        </w:rPr>
        <w:t>法律法规及中国证监会规定的和《基金合同》约定的其他投资限制。</w:t>
      </w:r>
    </w:p>
    <w:p w14:paraId="4B3FF5EB" w14:textId="17A7D267" w:rsidR="009F64F9" w:rsidRDefault="009F64F9" w:rsidP="009F64F9">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w:t>
      </w:r>
      <w:r>
        <w:rPr>
          <w:rFonts w:hint="eastAsia"/>
          <w:bCs/>
          <w:sz w:val="24"/>
        </w:rPr>
        <w:t>9</w:t>
      </w:r>
      <w:r>
        <w:rPr>
          <w:rFonts w:hint="eastAsia"/>
          <w:bCs/>
          <w:sz w:val="24"/>
        </w:rPr>
        <w:t>）、</w:t>
      </w:r>
      <w:r>
        <w:rPr>
          <w:bCs/>
          <w:sz w:val="24"/>
        </w:rPr>
        <w:t>（</w:t>
      </w:r>
      <w:r>
        <w:rPr>
          <w:bCs/>
          <w:sz w:val="24"/>
        </w:rPr>
        <w:t>1</w:t>
      </w:r>
      <w:r>
        <w:rPr>
          <w:rFonts w:hint="eastAsia"/>
          <w:bCs/>
          <w:sz w:val="24"/>
        </w:rPr>
        <w:t>3</w:t>
      </w:r>
      <w:r>
        <w:rPr>
          <w:bCs/>
          <w:sz w:val="24"/>
        </w:rPr>
        <w:t>）、（</w:t>
      </w:r>
      <w:r>
        <w:rPr>
          <w:rFonts w:hint="eastAsia"/>
          <w:bCs/>
          <w:sz w:val="24"/>
        </w:rPr>
        <w:t>14</w:t>
      </w:r>
      <w:r>
        <w:rPr>
          <w:bCs/>
          <w:sz w:val="24"/>
        </w:rPr>
        <w:t>）</w:t>
      </w:r>
      <w:r w:rsidRPr="00F54320">
        <w:rPr>
          <w:rFonts w:hint="eastAsia"/>
          <w:bCs/>
          <w:sz w:val="24"/>
        </w:rPr>
        <w:t>、（</w:t>
      </w:r>
      <w:r w:rsidRPr="00F54320">
        <w:rPr>
          <w:rFonts w:hint="eastAsia"/>
          <w:bCs/>
          <w:sz w:val="24"/>
        </w:rPr>
        <w:t>21</w:t>
      </w:r>
      <w:r w:rsidRPr="00F54320">
        <w:rPr>
          <w:rFonts w:hint="eastAsia"/>
          <w:bCs/>
          <w:sz w:val="24"/>
        </w:rPr>
        <w:t>）、（</w:t>
      </w:r>
      <w:r w:rsidRPr="00F54320">
        <w:rPr>
          <w:rFonts w:hint="eastAsia"/>
          <w:bCs/>
          <w:sz w:val="24"/>
        </w:rPr>
        <w:t>22</w:t>
      </w:r>
      <w:r w:rsidRPr="00F54320">
        <w:rPr>
          <w:rFonts w:hint="eastAsia"/>
          <w:bCs/>
          <w:sz w:val="24"/>
        </w:rPr>
        <w:t>）</w:t>
      </w:r>
      <w:r w:rsidR="00CC161A">
        <w:rPr>
          <w:rFonts w:hint="eastAsia"/>
          <w:bCs/>
          <w:sz w:val="24"/>
        </w:rPr>
        <w:t>、（</w:t>
      </w:r>
      <w:r w:rsidR="00CC161A">
        <w:rPr>
          <w:rFonts w:hint="eastAsia"/>
          <w:bCs/>
          <w:sz w:val="24"/>
        </w:rPr>
        <w:t>2</w:t>
      </w:r>
      <w:r w:rsidR="00CC161A">
        <w:rPr>
          <w:bCs/>
          <w:sz w:val="24"/>
        </w:rPr>
        <w:t>3</w:t>
      </w:r>
      <w:r w:rsidR="00CC161A">
        <w:rPr>
          <w:rFonts w:hint="eastAsia"/>
          <w:bCs/>
          <w:sz w:val="24"/>
        </w:rPr>
        <w:t>）</w:t>
      </w:r>
      <w:r>
        <w:rPr>
          <w:bCs/>
          <w:sz w:val="24"/>
        </w:rPr>
        <w:t>情形之外，因证券</w:t>
      </w:r>
      <w:r>
        <w:rPr>
          <w:rFonts w:hint="eastAsia"/>
          <w:bCs/>
          <w:sz w:val="24"/>
        </w:rPr>
        <w:t>、期货</w:t>
      </w:r>
      <w:r>
        <w:rPr>
          <w:bCs/>
          <w:sz w:val="24"/>
        </w:rPr>
        <w:t>市场波动、</w:t>
      </w:r>
      <w:r w:rsidRPr="0004695D">
        <w:rPr>
          <w:rFonts w:hint="eastAsia"/>
          <w:bCs/>
          <w:sz w:val="24"/>
        </w:rPr>
        <w:t>证券发行人</w:t>
      </w:r>
      <w:r>
        <w:rPr>
          <w:bCs/>
          <w:sz w:val="24"/>
        </w:rPr>
        <w:t>合并、基金规模变动</w:t>
      </w:r>
      <w:bookmarkStart w:id="11" w:name="_Hlk92894340"/>
      <w:r w:rsidR="00585AF3" w:rsidRPr="00585AF3">
        <w:rPr>
          <w:rFonts w:hint="eastAsia"/>
          <w:bCs/>
          <w:sz w:val="24"/>
        </w:rPr>
        <w:t>、标的指数成份股调整、标的指数成份股流动性限制</w:t>
      </w:r>
      <w:bookmarkEnd w:id="11"/>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557FD3">
        <w:rPr>
          <w:rFonts w:hint="eastAsia"/>
          <w:bCs/>
          <w:sz w:val="24"/>
        </w:rPr>
        <w:t>法律法规另有规定的，从其规定</w:t>
      </w:r>
      <w:r w:rsidRPr="00557FD3">
        <w:rPr>
          <w:bCs/>
          <w:sz w:val="24"/>
        </w:rPr>
        <w:t>。</w:t>
      </w:r>
    </w:p>
    <w:p w14:paraId="6FCA0AA4" w14:textId="3EC95BC0" w:rsidR="009F64F9" w:rsidRDefault="009F64F9" w:rsidP="009F64F9">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w:t>
      </w:r>
      <w:r w:rsidR="00585AF3">
        <w:rPr>
          <w:bCs/>
          <w:sz w:val="24"/>
        </w:rPr>
        <w:t>基金合同</w:t>
      </w:r>
      <w:r>
        <w:rPr>
          <w:bCs/>
          <w:sz w:val="24"/>
        </w:rPr>
        <w:t>生效之日起开始。</w:t>
      </w:r>
    </w:p>
    <w:p w14:paraId="3507375B" w14:textId="77777777" w:rsidR="009F64F9" w:rsidRDefault="009F64F9" w:rsidP="009F64F9">
      <w:pPr>
        <w:spacing w:line="360" w:lineRule="auto"/>
        <w:ind w:firstLineChars="200" w:firstLine="480"/>
        <w:rPr>
          <w:bCs/>
          <w:sz w:val="24"/>
        </w:rPr>
      </w:pPr>
      <w:r>
        <w:rPr>
          <w:bCs/>
          <w:sz w:val="24"/>
        </w:rPr>
        <w:t>法律法规或监管部门取消</w:t>
      </w:r>
      <w:r w:rsidRPr="007A2CD3">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A2CD3">
        <w:rPr>
          <w:rFonts w:hint="eastAsia"/>
          <w:bCs/>
          <w:sz w:val="24"/>
        </w:rPr>
        <w:t>或按照调整后的规定执行</w:t>
      </w:r>
      <w:r>
        <w:rPr>
          <w:bCs/>
          <w:sz w:val="24"/>
        </w:rPr>
        <w:t>。</w:t>
      </w:r>
    </w:p>
    <w:p w14:paraId="0FCDFAD5" w14:textId="77777777" w:rsidR="001E0FAD" w:rsidRDefault="001E0FAD" w:rsidP="001E0FAD">
      <w:pPr>
        <w:adjustRightInd w:val="0"/>
        <w:snapToGrid w:val="0"/>
        <w:spacing w:before="100" w:beforeAutospacing="1" w:after="100" w:afterAutospacing="1" w:line="400" w:lineRule="exact"/>
        <w:ind w:firstLineChars="200" w:firstLine="480"/>
        <w:rPr>
          <w:bCs/>
          <w:sz w:val="24"/>
        </w:rPr>
      </w:pPr>
      <w:r w:rsidRPr="005A0F73">
        <w:rPr>
          <w:rFonts w:hint="eastAsia"/>
          <w:bCs/>
          <w:sz w:val="24"/>
        </w:rPr>
        <w:t>3</w:t>
      </w:r>
      <w:r w:rsidRPr="005A0F73">
        <w:rPr>
          <w:rFonts w:hint="eastAsia"/>
          <w:bCs/>
          <w:sz w:val="24"/>
        </w:rPr>
        <w:t>、基金托管人根据有关法律法规的规定及《基金合同》的约定对下述基金投资禁止行为进行监督：</w:t>
      </w:r>
    </w:p>
    <w:p w14:paraId="6C1C7C17"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rPr>
      </w:pPr>
      <w:r w:rsidRPr="009F64F9">
        <w:rPr>
          <w:rFonts w:hint="eastAsia"/>
          <w:bCs/>
          <w:sz w:val="24"/>
        </w:rPr>
        <w:t>为维护基金份额持有人的合法权益，基金财产不得用于下列投资或者活动：</w:t>
      </w:r>
    </w:p>
    <w:p w14:paraId="1BD17FD6"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rPr>
      </w:pPr>
      <w:r w:rsidRPr="009F64F9">
        <w:rPr>
          <w:rFonts w:hint="eastAsia"/>
          <w:bCs/>
          <w:sz w:val="24"/>
        </w:rPr>
        <w:t>（</w:t>
      </w:r>
      <w:r w:rsidRPr="009F64F9">
        <w:rPr>
          <w:rFonts w:hint="eastAsia"/>
          <w:bCs/>
          <w:sz w:val="24"/>
        </w:rPr>
        <w:t>1</w:t>
      </w:r>
      <w:r w:rsidRPr="009F64F9">
        <w:rPr>
          <w:rFonts w:hint="eastAsia"/>
          <w:bCs/>
          <w:sz w:val="24"/>
        </w:rPr>
        <w:t>）承销证券；</w:t>
      </w:r>
    </w:p>
    <w:p w14:paraId="4F21E36C"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rPr>
      </w:pPr>
      <w:r w:rsidRPr="009F64F9">
        <w:rPr>
          <w:rFonts w:hint="eastAsia"/>
          <w:bCs/>
          <w:sz w:val="24"/>
        </w:rPr>
        <w:t>（</w:t>
      </w:r>
      <w:r w:rsidRPr="009F64F9">
        <w:rPr>
          <w:rFonts w:hint="eastAsia"/>
          <w:bCs/>
          <w:sz w:val="24"/>
        </w:rPr>
        <w:t>2</w:t>
      </w:r>
      <w:r w:rsidRPr="009F64F9">
        <w:rPr>
          <w:rFonts w:hint="eastAsia"/>
          <w:bCs/>
          <w:sz w:val="24"/>
        </w:rPr>
        <w:t>）违反规定向他人贷款或者提供担保；</w:t>
      </w:r>
    </w:p>
    <w:p w14:paraId="621E864A"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rPr>
      </w:pPr>
      <w:r w:rsidRPr="009F64F9">
        <w:rPr>
          <w:rFonts w:hint="eastAsia"/>
          <w:bCs/>
          <w:sz w:val="24"/>
        </w:rPr>
        <w:t>（</w:t>
      </w:r>
      <w:r w:rsidRPr="009F64F9">
        <w:rPr>
          <w:rFonts w:hint="eastAsia"/>
          <w:bCs/>
          <w:sz w:val="24"/>
        </w:rPr>
        <w:t>3</w:t>
      </w:r>
      <w:r w:rsidRPr="009F64F9">
        <w:rPr>
          <w:rFonts w:hint="eastAsia"/>
          <w:bCs/>
          <w:sz w:val="24"/>
        </w:rPr>
        <w:t>）从事承担无限责任的投资；</w:t>
      </w:r>
    </w:p>
    <w:p w14:paraId="4812BFD7"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rPr>
      </w:pPr>
      <w:r w:rsidRPr="009F64F9">
        <w:rPr>
          <w:rFonts w:hint="eastAsia"/>
          <w:bCs/>
          <w:sz w:val="24"/>
        </w:rPr>
        <w:t>（</w:t>
      </w:r>
      <w:r w:rsidRPr="009F64F9">
        <w:rPr>
          <w:rFonts w:hint="eastAsia"/>
          <w:bCs/>
          <w:sz w:val="24"/>
        </w:rPr>
        <w:t>4</w:t>
      </w:r>
      <w:r w:rsidRPr="009F64F9">
        <w:rPr>
          <w:rFonts w:hint="eastAsia"/>
          <w:bCs/>
          <w:sz w:val="24"/>
        </w:rPr>
        <w:t>）买卖其他基金份额，但是法律法规或中国证监会另有规定的除外；</w:t>
      </w:r>
    </w:p>
    <w:p w14:paraId="125677B8"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rPr>
      </w:pPr>
      <w:r w:rsidRPr="009F64F9">
        <w:rPr>
          <w:rFonts w:hint="eastAsia"/>
          <w:bCs/>
          <w:sz w:val="24"/>
        </w:rPr>
        <w:t>（</w:t>
      </w:r>
      <w:r w:rsidRPr="009F64F9">
        <w:rPr>
          <w:rFonts w:hint="eastAsia"/>
          <w:bCs/>
          <w:sz w:val="24"/>
        </w:rPr>
        <w:t>5</w:t>
      </w:r>
      <w:r w:rsidRPr="009F64F9">
        <w:rPr>
          <w:rFonts w:hint="eastAsia"/>
          <w:bCs/>
          <w:sz w:val="24"/>
        </w:rPr>
        <w:t>）向其基金管理人、基金托管人出资；</w:t>
      </w:r>
    </w:p>
    <w:p w14:paraId="1A3B94CE"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rPr>
      </w:pPr>
      <w:r w:rsidRPr="009F64F9">
        <w:rPr>
          <w:rFonts w:hint="eastAsia"/>
          <w:bCs/>
          <w:sz w:val="24"/>
        </w:rPr>
        <w:t>（</w:t>
      </w:r>
      <w:r w:rsidRPr="009F64F9">
        <w:rPr>
          <w:rFonts w:hint="eastAsia"/>
          <w:bCs/>
          <w:sz w:val="24"/>
        </w:rPr>
        <w:t>6</w:t>
      </w:r>
      <w:r w:rsidRPr="009F64F9">
        <w:rPr>
          <w:rFonts w:hint="eastAsia"/>
          <w:bCs/>
          <w:sz w:val="24"/>
        </w:rPr>
        <w:t>）从事内幕交易、操纵证券交易价格及其他不正当的证券交易活动；</w:t>
      </w:r>
    </w:p>
    <w:p w14:paraId="7AC856D5"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rPr>
      </w:pPr>
      <w:r w:rsidRPr="009F64F9">
        <w:rPr>
          <w:rFonts w:hint="eastAsia"/>
          <w:bCs/>
          <w:sz w:val="24"/>
        </w:rPr>
        <w:lastRenderedPageBreak/>
        <w:t>（</w:t>
      </w:r>
      <w:r w:rsidRPr="009F64F9">
        <w:rPr>
          <w:rFonts w:hint="eastAsia"/>
          <w:bCs/>
          <w:sz w:val="24"/>
        </w:rPr>
        <w:t>7</w:t>
      </w:r>
      <w:r w:rsidRPr="009F64F9">
        <w:rPr>
          <w:rFonts w:hint="eastAsia"/>
          <w:bCs/>
          <w:sz w:val="24"/>
        </w:rPr>
        <w:t>）法律、行政法规和中国证监会规定禁止的其他活动。</w:t>
      </w:r>
    </w:p>
    <w:p w14:paraId="72B82BD4" w14:textId="77777777" w:rsidR="009F64F9" w:rsidRPr="009F64F9" w:rsidRDefault="009F64F9" w:rsidP="009F64F9">
      <w:pPr>
        <w:adjustRightInd w:val="0"/>
        <w:snapToGrid w:val="0"/>
        <w:spacing w:before="100" w:beforeAutospacing="1" w:after="100" w:afterAutospacing="1" w:line="400" w:lineRule="exact"/>
        <w:ind w:firstLineChars="200" w:firstLine="480"/>
        <w:rPr>
          <w:bCs/>
          <w:sz w:val="24"/>
        </w:rPr>
      </w:pPr>
      <w:r w:rsidRPr="009F64F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4A6389C" w14:textId="562F963F" w:rsidR="001E0FAD" w:rsidRDefault="009F64F9" w:rsidP="001E0FAD">
      <w:pPr>
        <w:adjustRightInd w:val="0"/>
        <w:snapToGrid w:val="0"/>
        <w:spacing w:before="100" w:beforeAutospacing="1" w:after="100" w:afterAutospacing="1" w:line="400" w:lineRule="exact"/>
        <w:ind w:firstLineChars="200" w:firstLine="480"/>
        <w:rPr>
          <w:bCs/>
          <w:sz w:val="24"/>
        </w:rPr>
      </w:pPr>
      <w:r w:rsidRPr="009F64F9">
        <w:rPr>
          <w:rFonts w:hint="eastAsia"/>
          <w:bCs/>
          <w:sz w:val="24"/>
        </w:rPr>
        <w:t>法律法规或监管部门取消或调整上述限制，如适用于本基金，基金管理人在履行适当程序后，则本基金投资按照取消或按照调整后的规定执行。</w:t>
      </w:r>
    </w:p>
    <w:p w14:paraId="37D69941" w14:textId="77777777" w:rsidR="001E0FAD" w:rsidRDefault="001E0FAD" w:rsidP="001E0FAD">
      <w:pPr>
        <w:adjustRightInd w:val="0"/>
        <w:snapToGrid w:val="0"/>
        <w:spacing w:before="100" w:beforeAutospacing="1" w:after="100" w:afterAutospacing="1" w:line="400" w:lineRule="exact"/>
        <w:ind w:firstLineChars="200" w:firstLine="480"/>
        <w:rPr>
          <w:bCs/>
          <w:sz w:val="24"/>
        </w:rPr>
      </w:pPr>
      <w:r w:rsidRPr="005A0F73">
        <w:rPr>
          <w:rFonts w:hint="eastAsia"/>
          <w:bCs/>
          <w:sz w:val="24"/>
        </w:rPr>
        <w:t>4</w:t>
      </w:r>
      <w:r w:rsidRPr="005A0F73">
        <w:rPr>
          <w:rFonts w:hint="eastAsia"/>
          <w:bCs/>
          <w:sz w:val="24"/>
        </w:rPr>
        <w:t>、基金托管人依据有关法律法规的规定和《基金合同》的约定对基金管理人参与银行间债券市场进行监督。</w:t>
      </w:r>
    </w:p>
    <w:p w14:paraId="3EC2319F" w14:textId="77777777" w:rsidR="001E0FAD" w:rsidRPr="001C374D" w:rsidRDefault="001E0FAD" w:rsidP="001E0FAD">
      <w:pPr>
        <w:adjustRightInd w:val="0"/>
        <w:snapToGrid w:val="0"/>
        <w:spacing w:before="100" w:beforeAutospacing="1" w:after="100" w:afterAutospacing="1" w:line="400" w:lineRule="exact"/>
        <w:ind w:firstLineChars="200" w:firstLine="480"/>
        <w:rPr>
          <w:bCs/>
          <w:sz w:val="24"/>
        </w:rPr>
      </w:pPr>
      <w:r w:rsidRPr="001C374D">
        <w:rPr>
          <w:rFonts w:hint="eastAsia"/>
          <w:bCs/>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提供银行间债券市场交易对手名单，则视为交易对手名单包括全市场所有机构。</w:t>
      </w:r>
    </w:p>
    <w:p w14:paraId="3AF686E4" w14:textId="78F0B262" w:rsidR="001E0FAD" w:rsidRPr="001C374D" w:rsidRDefault="001E0FAD" w:rsidP="001E0FAD">
      <w:pPr>
        <w:adjustRightInd w:val="0"/>
        <w:snapToGrid w:val="0"/>
        <w:spacing w:before="100" w:beforeAutospacing="1" w:after="100" w:afterAutospacing="1" w:line="400" w:lineRule="exact"/>
        <w:ind w:firstLineChars="200" w:firstLine="480"/>
        <w:rPr>
          <w:bCs/>
          <w:sz w:val="24"/>
        </w:rPr>
      </w:pPr>
      <w:r w:rsidRPr="001C374D">
        <w:rPr>
          <w:rFonts w:hint="eastAsia"/>
          <w:bCs/>
          <w:sz w:val="24"/>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临时调整银行间债券市场交易对手名单及结算方式的，应</w:t>
      </w:r>
      <w:r w:rsidR="005F0943">
        <w:rPr>
          <w:rFonts w:hint="eastAsia"/>
          <w:bCs/>
          <w:sz w:val="24"/>
        </w:rPr>
        <w:t>在事后</w:t>
      </w:r>
      <w:r w:rsidRPr="001C374D">
        <w:rPr>
          <w:rFonts w:hint="eastAsia"/>
          <w:bCs/>
          <w:sz w:val="24"/>
        </w:rPr>
        <w:t>向基金托管人说明理由。如果基金托管人发现基金管理人与不在名单内的银行间市场交易对手进行交易，应及时提醒基金管理人，经提醒后基金管理人仍未改正的，基金托管人不承担由此造成的任何损失和责任。</w:t>
      </w:r>
    </w:p>
    <w:p w14:paraId="1EA1A269" w14:textId="77777777" w:rsidR="001E0FAD" w:rsidRDefault="001E0FAD" w:rsidP="001E0FAD">
      <w:pPr>
        <w:adjustRightInd w:val="0"/>
        <w:snapToGrid w:val="0"/>
        <w:spacing w:before="100" w:beforeAutospacing="1" w:after="100" w:afterAutospacing="1" w:line="400" w:lineRule="exact"/>
        <w:ind w:firstLineChars="200" w:firstLine="480"/>
        <w:rPr>
          <w:bCs/>
          <w:sz w:val="24"/>
        </w:rPr>
      </w:pPr>
      <w:r w:rsidRPr="001C374D">
        <w:rPr>
          <w:rFonts w:hint="eastAsia"/>
          <w:bCs/>
          <w:sz w:val="24"/>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w:t>
      </w:r>
      <w:r w:rsidRPr="001C374D">
        <w:rPr>
          <w:rFonts w:hint="eastAsia"/>
          <w:bCs/>
          <w:sz w:val="24"/>
        </w:rPr>
        <w:lastRenderedPageBreak/>
        <w:t>人，经提醒后基金管理人仍未改正的，基金托管人不承担由此造成的任何损失和责任。</w:t>
      </w:r>
    </w:p>
    <w:p w14:paraId="39E057DB" w14:textId="77777777" w:rsidR="001E0FAD" w:rsidRDefault="001E0FAD" w:rsidP="001E0FAD">
      <w:pPr>
        <w:adjustRightInd w:val="0"/>
        <w:snapToGrid w:val="0"/>
        <w:spacing w:before="100" w:beforeAutospacing="1" w:after="100" w:afterAutospacing="1" w:line="400" w:lineRule="exact"/>
        <w:ind w:firstLineChars="200" w:firstLine="480"/>
        <w:rPr>
          <w:bCs/>
          <w:sz w:val="24"/>
        </w:rPr>
      </w:pPr>
      <w:r w:rsidRPr="009B5779">
        <w:rPr>
          <w:rFonts w:hint="eastAsia"/>
          <w:bCs/>
          <w:sz w:val="24"/>
        </w:rPr>
        <w:t>5</w:t>
      </w:r>
      <w:r w:rsidRPr="009B5779">
        <w:rPr>
          <w:rFonts w:hint="eastAsia"/>
          <w:bCs/>
          <w:sz w:val="24"/>
        </w:rPr>
        <w:t>、基金托管人对基金管理人选择存款银行进行监督。</w:t>
      </w:r>
    </w:p>
    <w:p w14:paraId="6E9751DC" w14:textId="77777777" w:rsidR="001E0FAD" w:rsidRPr="001C374D" w:rsidRDefault="001E0FAD" w:rsidP="001E0FAD">
      <w:pPr>
        <w:adjustRightInd w:val="0"/>
        <w:snapToGrid w:val="0"/>
        <w:spacing w:before="100" w:beforeAutospacing="1" w:after="100" w:afterAutospacing="1" w:line="400" w:lineRule="exact"/>
        <w:ind w:firstLineChars="200" w:firstLine="480"/>
        <w:rPr>
          <w:bCs/>
          <w:sz w:val="24"/>
        </w:rPr>
      </w:pPr>
      <w:r w:rsidRPr="001C374D">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如基金管理人未提供存款银行名单，则视为银行存款的交易对手名单包括全市场所有银行。</w:t>
      </w:r>
    </w:p>
    <w:p w14:paraId="3E2C54F1" w14:textId="77777777" w:rsidR="001E0FAD" w:rsidRPr="001C374D" w:rsidRDefault="001E0FAD" w:rsidP="001E0FAD">
      <w:pPr>
        <w:adjustRightInd w:val="0"/>
        <w:snapToGrid w:val="0"/>
        <w:spacing w:before="100" w:beforeAutospacing="1" w:after="100" w:afterAutospacing="1" w:line="400" w:lineRule="exact"/>
        <w:ind w:firstLineChars="200" w:firstLine="480"/>
        <w:rPr>
          <w:bCs/>
          <w:sz w:val="24"/>
        </w:rPr>
      </w:pPr>
      <w:r w:rsidRPr="001C374D">
        <w:rPr>
          <w:rFonts w:hint="eastAsia"/>
          <w:bCs/>
          <w:sz w:val="24"/>
        </w:rPr>
        <w:t>本基金投资银行存款应符合如下规定：</w:t>
      </w:r>
    </w:p>
    <w:p w14:paraId="45C36A4E" w14:textId="77777777" w:rsidR="001E0FAD" w:rsidRPr="001C374D" w:rsidRDefault="001E0FAD" w:rsidP="001E0FAD">
      <w:pPr>
        <w:adjustRightInd w:val="0"/>
        <w:snapToGrid w:val="0"/>
        <w:spacing w:before="100" w:beforeAutospacing="1" w:after="100" w:afterAutospacing="1" w:line="400" w:lineRule="exact"/>
        <w:ind w:firstLineChars="200" w:firstLine="480"/>
        <w:rPr>
          <w:bCs/>
          <w:sz w:val="24"/>
        </w:rPr>
      </w:pPr>
      <w:r w:rsidRPr="001C374D">
        <w:rPr>
          <w:rFonts w:hint="eastAsia"/>
          <w:bCs/>
          <w:sz w:val="24"/>
        </w:rPr>
        <w:t>1</w:t>
      </w:r>
      <w:r w:rsidRPr="001C374D">
        <w:rPr>
          <w:rFonts w:hint="eastAsia"/>
          <w:bCs/>
          <w:sz w:val="24"/>
        </w:rPr>
        <w:t>．基金管理人、基金托管人应当与存款银行建立定期对账机制，确保基金银行存款业务账目及核算的真实、准确。</w:t>
      </w:r>
    </w:p>
    <w:p w14:paraId="74D21A7C" w14:textId="77777777" w:rsidR="001E0FAD" w:rsidRPr="001C374D" w:rsidRDefault="001E0FAD" w:rsidP="001E0FAD">
      <w:pPr>
        <w:adjustRightInd w:val="0"/>
        <w:snapToGrid w:val="0"/>
        <w:spacing w:before="100" w:beforeAutospacing="1" w:after="100" w:afterAutospacing="1" w:line="400" w:lineRule="exact"/>
        <w:ind w:firstLineChars="200" w:firstLine="480"/>
        <w:rPr>
          <w:bCs/>
          <w:sz w:val="24"/>
        </w:rPr>
      </w:pPr>
      <w:r w:rsidRPr="001C374D">
        <w:rPr>
          <w:rFonts w:hint="eastAsia"/>
          <w:bCs/>
          <w:sz w:val="24"/>
        </w:rPr>
        <w:t>2</w:t>
      </w:r>
      <w:r w:rsidRPr="001C374D">
        <w:rPr>
          <w:rFonts w:hint="eastAsia"/>
          <w:bCs/>
          <w:sz w:val="24"/>
        </w:rPr>
        <w:t>．基金托管人应加强对基金银行存款业务的监督与核查</w:t>
      </w:r>
      <w:r>
        <w:rPr>
          <w:rFonts w:hint="eastAsia"/>
          <w:bCs/>
          <w:sz w:val="24"/>
        </w:rPr>
        <w:t>，保管</w:t>
      </w:r>
      <w:r w:rsidRPr="001C374D">
        <w:rPr>
          <w:rFonts w:hint="eastAsia"/>
          <w:bCs/>
          <w:sz w:val="24"/>
        </w:rPr>
        <w:t>存款证实书等有关文件，切实履行托管职责。</w:t>
      </w:r>
    </w:p>
    <w:p w14:paraId="3B4EF352" w14:textId="3DCA9237" w:rsidR="001E0FAD" w:rsidRDefault="001E0FAD" w:rsidP="001E0FAD">
      <w:pPr>
        <w:adjustRightInd w:val="0"/>
        <w:snapToGrid w:val="0"/>
        <w:spacing w:before="100" w:beforeAutospacing="1" w:after="100" w:afterAutospacing="1" w:line="400" w:lineRule="exact"/>
        <w:ind w:firstLineChars="200" w:firstLine="480"/>
        <w:rPr>
          <w:bCs/>
          <w:sz w:val="24"/>
        </w:rPr>
      </w:pPr>
      <w:r w:rsidRPr="001C374D">
        <w:rPr>
          <w:rFonts w:hint="eastAsia"/>
          <w:bCs/>
          <w:sz w:val="24"/>
        </w:rPr>
        <w:t>3</w:t>
      </w:r>
      <w:r w:rsidRPr="001C374D">
        <w:rPr>
          <w:rFonts w:hint="eastAsia"/>
          <w:bCs/>
          <w:sz w:val="24"/>
        </w:rPr>
        <w:t>．基金管理人与基金托管人在开展基金存款业务时，应严格遵守《基金法》、《运作办法》等有关法律法规，以及国家有关账户管理、利率管理、支付结算等的各项规定。</w:t>
      </w:r>
    </w:p>
    <w:p w14:paraId="033CBDC5" w14:textId="77777777" w:rsidR="001F2D2D" w:rsidRPr="001F2D2D" w:rsidRDefault="001F2D2D" w:rsidP="001F2D2D">
      <w:pPr>
        <w:adjustRightInd w:val="0"/>
        <w:snapToGrid w:val="0"/>
        <w:spacing w:before="100" w:beforeAutospacing="1" w:after="100" w:afterAutospacing="1" w:line="400" w:lineRule="exact"/>
        <w:ind w:firstLineChars="200" w:firstLine="480"/>
        <w:rPr>
          <w:bCs/>
          <w:sz w:val="24"/>
        </w:rPr>
      </w:pPr>
      <w:r>
        <w:rPr>
          <w:rFonts w:hint="eastAsia"/>
          <w:bCs/>
          <w:sz w:val="24"/>
        </w:rPr>
        <w:t>6</w:t>
      </w:r>
      <w:r>
        <w:rPr>
          <w:rFonts w:hint="eastAsia"/>
          <w:bCs/>
          <w:sz w:val="24"/>
        </w:rPr>
        <w:t>、</w:t>
      </w:r>
      <w:r w:rsidRPr="001F2D2D">
        <w:rPr>
          <w:rFonts w:hint="eastAsia"/>
          <w:bCs/>
          <w:sz w:val="24"/>
        </w:rPr>
        <w:t>基金托管人对基金参与转融通证券出借业务的监督</w:t>
      </w:r>
    </w:p>
    <w:p w14:paraId="1F58104A" w14:textId="15EC2B64" w:rsidR="001F2D2D" w:rsidRPr="009B5779" w:rsidRDefault="001F2D2D" w:rsidP="001F2D2D">
      <w:pPr>
        <w:adjustRightInd w:val="0"/>
        <w:snapToGrid w:val="0"/>
        <w:spacing w:before="100" w:beforeAutospacing="1" w:after="100" w:afterAutospacing="1" w:line="400" w:lineRule="exact"/>
        <w:ind w:firstLineChars="200" w:firstLine="480"/>
        <w:rPr>
          <w:bCs/>
          <w:sz w:val="24"/>
        </w:rPr>
      </w:pPr>
      <w:r w:rsidRPr="001F2D2D">
        <w:rPr>
          <w:rFonts w:hint="eastAsia"/>
          <w:bCs/>
          <w:sz w:val="24"/>
        </w:rPr>
        <w:t>基金托管人应对基金参与出借业务的监督和复核，切实维护基金财产的安全和基金份额持有人合法权益。</w:t>
      </w:r>
    </w:p>
    <w:p w14:paraId="5ED95665"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Pr>
          <w:rFonts w:ascii="宋体" w:hAnsi="宋体" w:cs="方正仿宋简体" w:hint="eastAsia"/>
          <w:sz w:val="24"/>
          <w:szCs w:val="21"/>
        </w:rPr>
        <w:t>（二）基金托管人应根据有关法律法规的规定及</w:t>
      </w:r>
      <w:r>
        <w:rPr>
          <w:rFonts w:ascii="宋体" w:hAnsi="宋体" w:hint="eastAsia"/>
          <w:sz w:val="24"/>
          <w:szCs w:val="21"/>
        </w:rPr>
        <w:t>《基金合同》</w:t>
      </w:r>
      <w:r>
        <w:rPr>
          <w:rFonts w:ascii="宋体" w:hAnsi="宋体" w:cs="方正仿宋简体" w:hint="eastAsia"/>
          <w:sz w:val="24"/>
          <w:szCs w:val="21"/>
        </w:rPr>
        <w:t>的约定，对基金资产净值计算、</w:t>
      </w:r>
      <w:r w:rsidR="00A8070C">
        <w:rPr>
          <w:rFonts w:ascii="宋体" w:hAnsi="宋体" w:cs="方正仿宋简体" w:hint="eastAsia"/>
          <w:sz w:val="24"/>
          <w:szCs w:val="21"/>
        </w:rPr>
        <w:t>各类</w:t>
      </w:r>
      <w:r w:rsidRPr="001360AA">
        <w:rPr>
          <w:rFonts w:ascii="宋体" w:hAnsi="宋体" w:hint="eastAsia"/>
          <w:sz w:val="24"/>
        </w:rPr>
        <w:t>基金份额净值</w:t>
      </w:r>
      <w:r>
        <w:rPr>
          <w:rFonts w:ascii="宋体" w:hAnsi="宋体" w:hint="eastAsia"/>
          <w:sz w:val="24"/>
        </w:rPr>
        <w:t>和</w:t>
      </w:r>
      <w:r>
        <w:rPr>
          <w:rFonts w:ascii="宋体" w:hAnsi="宋体"/>
          <w:sz w:val="24"/>
        </w:rPr>
        <w:t>基金份额累计净值</w:t>
      </w:r>
      <w:r w:rsidRPr="001360AA">
        <w:rPr>
          <w:rFonts w:ascii="宋体" w:hAnsi="宋体" w:hint="eastAsia"/>
          <w:sz w:val="24"/>
        </w:rPr>
        <w:t>计算</w:t>
      </w:r>
      <w:r>
        <w:rPr>
          <w:rFonts w:ascii="宋体" w:hAnsi="宋体" w:cs="方正仿宋简体" w:hint="eastAsia"/>
          <w:sz w:val="24"/>
          <w:szCs w:val="21"/>
        </w:rPr>
        <w:t>、应收资金到账、基金费用开支及收入确定、基金收益分配、相关信息披露中登载基金业绩表现数据等进行复核。</w:t>
      </w:r>
    </w:p>
    <w:p w14:paraId="52D45714"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cs="方正仿宋简体" w:hint="eastAsia"/>
          <w:sz w:val="24"/>
          <w:szCs w:val="21"/>
        </w:rPr>
        <w:t>（三）基金托管人在上述第（一）、（二）款的监督和核查中发现基金管理人违反上述</w:t>
      </w:r>
      <w:r>
        <w:rPr>
          <w:rFonts w:ascii="宋体" w:hAnsi="宋体" w:hint="eastAsia"/>
          <w:sz w:val="24"/>
          <w:szCs w:val="21"/>
        </w:rPr>
        <w:t>约定</w:t>
      </w:r>
      <w:r>
        <w:rPr>
          <w:rFonts w:ascii="宋体" w:hAnsi="宋体" w:cs="方正仿宋简体" w:hint="eastAsia"/>
          <w:sz w:val="24"/>
          <w:szCs w:val="21"/>
        </w:rPr>
        <w:t>，</w:t>
      </w:r>
      <w:r>
        <w:rPr>
          <w:rFonts w:ascii="宋体" w:hAnsi="宋体" w:hint="eastAsia"/>
          <w:sz w:val="24"/>
          <w:szCs w:val="21"/>
        </w:rPr>
        <w:t>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w:t>
      </w:r>
      <w:r>
        <w:rPr>
          <w:rFonts w:ascii="宋体" w:hAnsi="宋体" w:hint="eastAsia"/>
          <w:sz w:val="24"/>
          <w:szCs w:val="21"/>
        </w:rPr>
        <w:lastRenderedPageBreak/>
        <w:t>的，基金托管人应及时向中国证监会报告。</w:t>
      </w:r>
    </w:p>
    <w:p w14:paraId="371D73CE"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cs="方正仿宋简体" w:hint="eastAsia"/>
          <w:sz w:val="24"/>
          <w:szCs w:val="21"/>
        </w:rPr>
        <w:t>（四）基金托管人发现基金管理人的投资指令违反法律法规、《基金合同》、本协议的规定，</w:t>
      </w:r>
      <w:r>
        <w:rPr>
          <w:rFonts w:ascii="宋体" w:hAnsi="宋体" w:hint="eastAsia"/>
          <w:sz w:val="24"/>
          <w:szCs w:val="21"/>
        </w:rPr>
        <w:t>应当拒绝执行，及时提示基金管理人，并依照法律法规的规定及时向中国证监会报告。基金托管人发现基金管理人依据交易程序已经生效的指令违反法律法规、《基金合同》、本协议规定的，应当及时提示基金管理人，并依照法律法规的规定及时向中国证监会报告。</w:t>
      </w:r>
    </w:p>
    <w:p w14:paraId="7FF081FF" w14:textId="77777777" w:rsidR="001E0FAD" w:rsidRDefault="001E0FAD" w:rsidP="001E0FAD">
      <w:pPr>
        <w:spacing w:before="100" w:beforeAutospacing="1" w:after="100" w:afterAutospacing="1" w:line="400" w:lineRule="exact"/>
        <w:ind w:firstLine="420"/>
        <w:rPr>
          <w:rFonts w:ascii="宋体" w:hAnsi="宋体"/>
          <w:sz w:val="24"/>
          <w:szCs w:val="21"/>
        </w:rPr>
      </w:pPr>
      <w:r>
        <w:rPr>
          <w:rFonts w:ascii="宋体" w:hAnsi="宋体" w:cs="方正仿宋简体" w:hint="eastAsia"/>
          <w:sz w:val="24"/>
          <w:szCs w:val="21"/>
        </w:rPr>
        <w:t>（五）基金管理人应积极配合和协助基金托管人的监督和核查，包括但不限于：在规定时间内答复基金托管人并改正，就基金托管人的疑义进行解释或举证，</w:t>
      </w:r>
      <w:r w:rsidRPr="009B5779">
        <w:rPr>
          <w:rFonts w:ascii="宋体" w:hAnsi="宋体" w:cs="方正仿宋简体" w:hint="eastAsia"/>
          <w:sz w:val="24"/>
          <w:szCs w:val="21"/>
        </w:rPr>
        <w:t>对基金托管人按照法规要求需向中国证监会报送基金监督报告的，基金管理人应积极配合</w:t>
      </w:r>
      <w:r>
        <w:rPr>
          <w:rFonts w:ascii="宋体" w:hAnsi="宋体" w:cs="方正仿宋简体" w:hint="eastAsia"/>
          <w:sz w:val="24"/>
          <w:szCs w:val="21"/>
        </w:rPr>
        <w:t>提供相关数据资料和制度等。</w:t>
      </w:r>
    </w:p>
    <w:p w14:paraId="48B7FD83"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12" w:name="_Toc17291367"/>
      <w:r>
        <w:rPr>
          <w:rFonts w:ascii="宋体" w:hAnsi="宋体" w:hint="eastAsia"/>
          <w:sz w:val="24"/>
          <w:szCs w:val="21"/>
        </w:rPr>
        <w:t>四、基金管理人对基金托管人的业务核查</w:t>
      </w:r>
      <w:bookmarkEnd w:id="12"/>
    </w:p>
    <w:p w14:paraId="55855764" w14:textId="5DCE8F7B"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hint="eastAsia"/>
          <w:sz w:val="24"/>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托管账户和证券账户</w:t>
      </w:r>
      <w:r w:rsidR="000E70B3">
        <w:rPr>
          <w:rFonts w:ascii="宋体" w:hAnsi="宋体" w:hint="eastAsia"/>
          <w:sz w:val="24"/>
          <w:szCs w:val="21"/>
        </w:rPr>
        <w:t>等投资所需账户</w:t>
      </w:r>
      <w:r>
        <w:rPr>
          <w:rFonts w:ascii="宋体" w:hAnsi="宋体" w:hint="eastAsia"/>
          <w:sz w:val="24"/>
          <w:szCs w:val="21"/>
        </w:rPr>
        <w:t>、复核基金管理人计算的基金资产净值、</w:t>
      </w:r>
      <w:r w:rsidR="000E70B3">
        <w:rPr>
          <w:rFonts w:ascii="宋体" w:hAnsi="宋体" w:hint="eastAsia"/>
          <w:sz w:val="24"/>
          <w:szCs w:val="21"/>
        </w:rPr>
        <w:t>各类</w:t>
      </w:r>
      <w:r w:rsidRPr="001360AA">
        <w:rPr>
          <w:rFonts w:ascii="宋体" w:hAnsi="宋体" w:hint="eastAsia"/>
          <w:sz w:val="24"/>
        </w:rPr>
        <w:t>基金份额</w:t>
      </w:r>
      <w:r w:rsidR="00C812ED">
        <w:rPr>
          <w:rFonts w:ascii="宋体" w:hAnsi="宋体" w:hint="eastAsia"/>
          <w:sz w:val="24"/>
        </w:rPr>
        <w:t>的基金份额</w:t>
      </w:r>
      <w:r w:rsidRPr="001360AA">
        <w:rPr>
          <w:rFonts w:ascii="宋体" w:hAnsi="宋体" w:hint="eastAsia"/>
          <w:sz w:val="24"/>
        </w:rPr>
        <w:t>净值</w:t>
      </w:r>
      <w:r>
        <w:rPr>
          <w:rFonts w:ascii="宋体" w:hAnsi="宋体" w:hint="eastAsia"/>
          <w:sz w:val="24"/>
        </w:rPr>
        <w:t>及</w:t>
      </w:r>
      <w:r>
        <w:rPr>
          <w:rFonts w:ascii="宋体" w:hAnsi="宋体"/>
          <w:sz w:val="24"/>
        </w:rPr>
        <w:t>基金份额累计净值，</w:t>
      </w:r>
      <w:r>
        <w:rPr>
          <w:rFonts w:ascii="宋体" w:hAnsi="宋体" w:hint="eastAsia"/>
          <w:sz w:val="24"/>
          <w:szCs w:val="21"/>
        </w:rPr>
        <w:t>根据基金管理人指令办理清算交收、相关信息披露和监督基金投资运作等行为。</w:t>
      </w:r>
    </w:p>
    <w:p w14:paraId="77767822"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hint="eastAsia"/>
          <w:sz w:val="24"/>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上述规定限期内，基金管理人有权随时对通知事项进行复查，督促基金托管人改正。基金托管人对基金管理人通知的违规事项未能在上述规定限期内纠正的，基金管理人应依照法律法规的规定报告中国证监会。</w:t>
      </w:r>
    </w:p>
    <w:p w14:paraId="16EBA445"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hint="eastAsia"/>
          <w:sz w:val="24"/>
          <w:szCs w:val="21"/>
        </w:rPr>
        <w:t>3、基金托管人应积极配合基金管理人的核查行为，包括但不限于：提交相关资料以供基金管理人核查托管财产的完整性和真实性，在规定时间内答复基金管理人并改正。</w:t>
      </w:r>
    </w:p>
    <w:p w14:paraId="69099E8A"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hint="eastAsia"/>
          <w:sz w:val="24"/>
          <w:szCs w:val="21"/>
        </w:rPr>
        <w:t>4、</w:t>
      </w:r>
      <w:r w:rsidRPr="00AE2586">
        <w:rPr>
          <w:rFonts w:ascii="宋体" w:hAnsi="宋体" w:hint="eastAsia"/>
          <w:sz w:val="24"/>
          <w:szCs w:val="21"/>
        </w:rPr>
        <w:t>基金托管人无正当理由，拒绝、阻挠基金管理人根据本协议规定行使监督权，或采取拖延、欺诈等手段妨碍基金管理人进行有效监督，情节严重或经基</w:t>
      </w:r>
      <w:r w:rsidRPr="00AE2586">
        <w:rPr>
          <w:rFonts w:ascii="宋体" w:hAnsi="宋体" w:hint="eastAsia"/>
          <w:sz w:val="24"/>
          <w:szCs w:val="21"/>
        </w:rPr>
        <w:lastRenderedPageBreak/>
        <w:t>金管理人提出警告仍不改正的，基金管理人应报告中国证监会。</w:t>
      </w:r>
    </w:p>
    <w:p w14:paraId="31140C2B"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13" w:name="_Toc116900099"/>
      <w:bookmarkStart w:id="14" w:name="_Toc17291368"/>
      <w:r>
        <w:rPr>
          <w:rFonts w:ascii="宋体" w:hAnsi="宋体" w:hint="eastAsia"/>
          <w:sz w:val="24"/>
          <w:szCs w:val="21"/>
        </w:rPr>
        <w:t>五、基金财产的保管</w:t>
      </w:r>
      <w:bookmarkEnd w:id="13"/>
      <w:bookmarkEnd w:id="14"/>
    </w:p>
    <w:p w14:paraId="6923A702"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（一）基金财产保管的原则</w:t>
      </w:r>
    </w:p>
    <w:p w14:paraId="17CAEC51"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hint="eastAsia"/>
          <w:sz w:val="24"/>
          <w:szCs w:val="21"/>
        </w:rPr>
        <w:t>1、</w:t>
      </w:r>
      <w:r>
        <w:rPr>
          <w:rFonts w:ascii="宋体" w:hAnsi="宋体" w:cs="方正仿宋简体" w:hint="eastAsia"/>
          <w:sz w:val="24"/>
          <w:szCs w:val="21"/>
        </w:rPr>
        <w:t>基金财产应独立于基金管理人、基金托管人</w:t>
      </w:r>
      <w:r w:rsidR="007E5689">
        <w:rPr>
          <w:rFonts w:ascii="宋体" w:hAnsi="宋体" w:cs="方正仿宋简体" w:hint="eastAsia"/>
          <w:sz w:val="24"/>
          <w:szCs w:val="21"/>
        </w:rPr>
        <w:t>、证券经纪机构</w:t>
      </w:r>
      <w:r>
        <w:rPr>
          <w:rFonts w:ascii="宋体" w:hAnsi="宋体" w:cs="方正仿宋简体" w:hint="eastAsia"/>
          <w:sz w:val="24"/>
          <w:szCs w:val="21"/>
        </w:rPr>
        <w:t>的固有财产。</w:t>
      </w:r>
    </w:p>
    <w:p w14:paraId="5ED8AB2D"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cs="方正仿宋简体" w:hint="eastAsia"/>
          <w:sz w:val="24"/>
          <w:szCs w:val="21"/>
        </w:rPr>
        <w:t>2、基金托管人应安全保管基金财产，</w:t>
      </w:r>
      <w:r>
        <w:rPr>
          <w:rFonts w:ascii="宋体" w:hAnsi="宋体" w:hint="eastAsia"/>
          <w:sz w:val="24"/>
          <w:szCs w:val="21"/>
        </w:rPr>
        <w:t>未经基金管理人的合法合规指令或法律法规、《基金合同》及本协议另有规定，不得自行运用、处分、分配基金的任何财产。</w:t>
      </w:r>
    </w:p>
    <w:p w14:paraId="392BCFB0"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color w:val="FF0000"/>
          <w:sz w:val="24"/>
          <w:szCs w:val="21"/>
        </w:rPr>
      </w:pPr>
      <w:r>
        <w:rPr>
          <w:rFonts w:ascii="宋体" w:hAnsi="宋体" w:cs="方正仿宋简体" w:hint="eastAsia"/>
          <w:sz w:val="24"/>
          <w:szCs w:val="21"/>
        </w:rPr>
        <w:t>3、基金托管人按照规定开设基金财产的</w:t>
      </w:r>
      <w:r w:rsidR="00E614BC">
        <w:rPr>
          <w:rFonts w:ascii="宋体" w:hAnsi="宋体" w:cs="方正仿宋简体" w:hint="eastAsia"/>
          <w:sz w:val="24"/>
          <w:szCs w:val="21"/>
        </w:rPr>
        <w:t>银行托管</w:t>
      </w:r>
      <w:r>
        <w:rPr>
          <w:rFonts w:ascii="宋体" w:hAnsi="宋体" w:cs="方正仿宋简体" w:hint="eastAsia"/>
          <w:sz w:val="24"/>
          <w:szCs w:val="21"/>
        </w:rPr>
        <w:t>账户、证券账户、期货结算账户以</w:t>
      </w:r>
      <w:r w:rsidR="000E70B3">
        <w:rPr>
          <w:rFonts w:ascii="宋体" w:hAnsi="宋体" w:cs="方正仿宋简体" w:hint="eastAsia"/>
          <w:sz w:val="24"/>
          <w:szCs w:val="21"/>
        </w:rPr>
        <w:t>等</w:t>
      </w:r>
      <w:r>
        <w:rPr>
          <w:rFonts w:ascii="宋体" w:hAnsi="宋体" w:cs="方正仿宋简体" w:hint="eastAsia"/>
          <w:sz w:val="24"/>
          <w:szCs w:val="21"/>
        </w:rPr>
        <w:t>投资所需账户。</w:t>
      </w:r>
    </w:p>
    <w:p w14:paraId="60CB73D1" w14:textId="4E96CB15"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cs="方正仿宋简体" w:hint="eastAsia"/>
          <w:sz w:val="24"/>
          <w:szCs w:val="21"/>
        </w:rPr>
        <w:t>4、基金托管人对所托管的不同基金财产分别设置账户，</w:t>
      </w:r>
      <w:r w:rsidR="006272F6">
        <w:rPr>
          <w:rFonts w:ascii="宋体" w:eastAsia="宋体" w:cs="方正仿宋简体" w:hint="eastAsia"/>
          <w:sz w:val="24"/>
          <w:szCs w:val="21"/>
        </w:rPr>
        <w:t>独立核算，分账管理，</w:t>
      </w:r>
      <w:r>
        <w:rPr>
          <w:rFonts w:ascii="宋体" w:eastAsia="宋体" w:cs="方正仿宋简体" w:hint="eastAsia"/>
          <w:sz w:val="24"/>
          <w:szCs w:val="21"/>
        </w:rPr>
        <w:t>确保基金财产的完整与独立。</w:t>
      </w:r>
    </w:p>
    <w:p w14:paraId="782713CE"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5、除依据《基金法》、《运作办法》、《基金合同》及其他有关法律法规规定外，基金托管人不得委托第三人托管基金财产。</w:t>
      </w:r>
    </w:p>
    <w:p w14:paraId="0E2FC1D8"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（二）基金合同生效前募集资金的验资和入账</w:t>
      </w:r>
    </w:p>
    <w:p w14:paraId="592C469F" w14:textId="2479A01B"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1、</w:t>
      </w:r>
      <w:r w:rsidR="006272F6" w:rsidRPr="006272F6">
        <w:rPr>
          <w:rFonts w:ascii="宋体" w:eastAsia="宋体" w:hint="eastAsia"/>
          <w:color w:val="auto"/>
          <w:sz w:val="24"/>
          <w:szCs w:val="21"/>
        </w:rPr>
        <w:t>基金募集期满或基金停止募集时，募集的基金份额总额、基金募集金额、基金份额持有人人数符合《基金法》、《运作办法》等有关规定后，基金管理人应将属于基金财产的全部资金划入基金托管人为基金</w:t>
      </w:r>
      <w:r w:rsidR="00903ECE">
        <w:rPr>
          <w:rFonts w:ascii="宋体" w:eastAsia="宋体" w:hint="eastAsia"/>
          <w:color w:val="auto"/>
          <w:sz w:val="24"/>
          <w:szCs w:val="21"/>
        </w:rPr>
        <w:t>在具有基金托管业务资格的银行</w:t>
      </w:r>
      <w:r w:rsidR="006272F6" w:rsidRPr="006272F6">
        <w:rPr>
          <w:rFonts w:ascii="宋体" w:eastAsia="宋体" w:hint="eastAsia"/>
          <w:color w:val="auto"/>
          <w:sz w:val="24"/>
          <w:szCs w:val="21"/>
        </w:rPr>
        <w:t>开立的基金资金账户，同时在规定时间内，基金管理人应聘请符合《中华人民共和国证券法》规定的的会计师事务所进行验资，出具验资报告。出具的验资报告由参加验资的2名或2名以上中国注册会计师签字方为有效。</w:t>
      </w:r>
    </w:p>
    <w:p w14:paraId="129E22B9"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sz w:val="24"/>
          <w:szCs w:val="21"/>
        </w:rPr>
        <w:t>2、基金管理人应将属于本基金财产的全部资金划入在基金托管人处为本基金开立的基金托管账户中，并确保划入的资金与验资确认金额相一致。</w:t>
      </w:r>
    </w:p>
    <w:p w14:paraId="57A6C854"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（三）基金的托管账户的开设和管理</w:t>
      </w:r>
    </w:p>
    <w:p w14:paraId="34603667"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1、基金托管人应负责本基金的托管账户的开设和管理。</w:t>
      </w:r>
    </w:p>
    <w:p w14:paraId="6A13D8DE"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2、基金托管人以本基金的名义开设本基金的托管账户，账户名称以实际开</w:t>
      </w:r>
      <w:r>
        <w:rPr>
          <w:rFonts w:ascii="宋体" w:eastAsia="宋体" w:hint="eastAsia"/>
          <w:color w:val="auto"/>
          <w:sz w:val="24"/>
          <w:szCs w:val="21"/>
        </w:rPr>
        <w:lastRenderedPageBreak/>
        <w:t>立为准。本基金的银行预留印鉴由基金托管人保管和使用。本基金的一切货币收支活动，包括但不限于投资、支付赎回金额、支付基金收益、收取申购款，均需通过本基金的托管账户进行。</w:t>
      </w:r>
    </w:p>
    <w:p w14:paraId="1673B97B"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3、本基金托管账户的开立和使用，限于满足开展本基金业务的需要。基金托管人和基金管理人不得假借本基金的名义开立其他任何托管账户；亦不得使用本基金的托管账户进行本基金业务以外的活动。</w:t>
      </w:r>
    </w:p>
    <w:p w14:paraId="709F6EAF"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4、基金托管账户的管理应符合法律法规的有关规定。</w:t>
      </w:r>
    </w:p>
    <w:p w14:paraId="2F6628F6"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（四）基金进行定期存款投资的账户开设和管理</w:t>
      </w:r>
    </w:p>
    <w:p w14:paraId="7D3E22BB"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基金管理人以基金名义在基金托管人认可的存款银行的指定营业网点开立存款账户，基金托管人负责该账户银行预留印鉴的保管和使用。</w:t>
      </w:r>
    </w:p>
    <w:p w14:paraId="53C75712"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（五）基金证券账户、证券交易资金账户及其他投资账户的开设和管理</w:t>
      </w:r>
    </w:p>
    <w:p w14:paraId="21642030"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1、基金托管人应当代表本基金，以基金托管人和本基金联名的方式在中国证券登记结算有限责任公司开设证券账户。</w:t>
      </w:r>
    </w:p>
    <w:p w14:paraId="19339254"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2、本基金证券账户的开立和使用，限于满足开展本基金业务的需要。基金托管人和基金管理人不得出借或转让本基金的证券账户，亦不得使用本基金的证券账户进行本基金业务以外的活动。</w:t>
      </w:r>
    </w:p>
    <w:p w14:paraId="6A815F87" w14:textId="77777777" w:rsidR="001E0FAD" w:rsidRPr="00090FB9"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t>3、</w:t>
      </w:r>
      <w:r w:rsidRPr="00090FB9">
        <w:rPr>
          <w:rFonts w:ascii="宋体" w:eastAsia="宋体" w:hint="eastAsia"/>
          <w:sz w:val="24"/>
          <w:szCs w:val="21"/>
        </w:rPr>
        <w:t>基金管理人以基金名义为基金财产在基金管理人选择的证券经纪机构开立证券交易资金账户，用于基金财产证券交易结算资金的存管、记载交易结算资金的变动明细以及场内证券交易清算，并通过签订三方存管相关协议与基金托管人开立的基金托管</w:t>
      </w:r>
      <w:r>
        <w:rPr>
          <w:rFonts w:ascii="宋体" w:eastAsia="宋体" w:hint="eastAsia"/>
          <w:sz w:val="24"/>
          <w:szCs w:val="21"/>
        </w:rPr>
        <w:t>账户</w:t>
      </w:r>
      <w:r w:rsidRPr="00090FB9">
        <w:rPr>
          <w:rFonts w:ascii="宋体" w:eastAsia="宋体" w:hint="eastAsia"/>
          <w:sz w:val="24"/>
          <w:szCs w:val="21"/>
        </w:rPr>
        <w:t>建立第三方存管关系。</w:t>
      </w:r>
    </w:p>
    <w:p w14:paraId="003AB509" w14:textId="77777777" w:rsidR="001E0FAD" w:rsidRPr="00090FB9" w:rsidRDefault="001E0FAD" w:rsidP="001E0FAD">
      <w:pPr>
        <w:pStyle w:val="a6"/>
        <w:spacing w:before="100" w:beforeAutospacing="1" w:after="100" w:afterAutospacing="1"/>
        <w:ind w:firstLine="461"/>
        <w:rPr>
          <w:rFonts w:ascii="宋体" w:eastAsia="宋体"/>
          <w:sz w:val="24"/>
          <w:szCs w:val="21"/>
        </w:rPr>
      </w:pPr>
      <w:r w:rsidRPr="00090FB9">
        <w:rPr>
          <w:rFonts w:ascii="宋体" w:eastAsia="宋体" w:hint="eastAsia"/>
          <w:sz w:val="24"/>
          <w:szCs w:val="21"/>
        </w:rPr>
        <w:t>证券经纪机构根据相关法律法规、规范性文件为基金开立相关资金账户，并按照该证券经纪机构开户的流程和要求与基金管理人签订相关协议。</w:t>
      </w:r>
    </w:p>
    <w:p w14:paraId="673FB877" w14:textId="77777777" w:rsidR="001E0FAD" w:rsidRDefault="001E0FAD" w:rsidP="001E0FAD">
      <w:pPr>
        <w:pStyle w:val="a6"/>
        <w:spacing w:before="100" w:beforeAutospacing="1" w:after="100" w:afterAutospacing="1"/>
        <w:ind w:firstLine="461"/>
        <w:rPr>
          <w:rFonts w:ascii="宋体" w:eastAsia="宋体"/>
          <w:sz w:val="24"/>
          <w:szCs w:val="21"/>
        </w:rPr>
      </w:pPr>
      <w:r w:rsidRPr="00090FB9">
        <w:rPr>
          <w:rFonts w:ascii="宋体" w:eastAsia="宋体" w:hint="eastAsia"/>
          <w:sz w:val="24"/>
          <w:szCs w:val="21"/>
        </w:rPr>
        <w:t>交易所证券交易资金采用第三方存管模式，即用于证券交易结算的资金全额存放在基金管理人为基金开设的证券交易资金账户中，场内的证券交易资金清算由基金管理人所选择的证券公司负责。证券交易资金账户内的资金只能通过证银转账方式划转至基金托管</w:t>
      </w:r>
      <w:r>
        <w:rPr>
          <w:rFonts w:ascii="宋体" w:eastAsia="宋体" w:hint="eastAsia"/>
          <w:sz w:val="24"/>
          <w:szCs w:val="21"/>
        </w:rPr>
        <w:t>账户</w:t>
      </w:r>
      <w:r w:rsidRPr="00090FB9">
        <w:rPr>
          <w:rFonts w:ascii="宋体" w:eastAsia="宋体" w:hint="eastAsia"/>
          <w:sz w:val="24"/>
          <w:szCs w:val="21"/>
        </w:rPr>
        <w:t>, 不得将资金划转至任何其他银行账户。基金托管人不负责办理场内的证券交易资金清算，也不负责保管证券交易资金账户内存放</w:t>
      </w:r>
      <w:r w:rsidRPr="00090FB9">
        <w:rPr>
          <w:rFonts w:ascii="宋体" w:eastAsia="宋体" w:hint="eastAsia"/>
          <w:sz w:val="24"/>
          <w:szCs w:val="21"/>
        </w:rPr>
        <w:lastRenderedPageBreak/>
        <w:t>的资金</w:t>
      </w:r>
      <w:r>
        <w:rPr>
          <w:rFonts w:ascii="宋体" w:eastAsia="宋体"/>
          <w:sz w:val="24"/>
          <w:szCs w:val="21"/>
        </w:rPr>
        <w:t>。</w:t>
      </w:r>
    </w:p>
    <w:p w14:paraId="12948ECB"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sz w:val="24"/>
          <w:szCs w:val="21"/>
        </w:rPr>
        <w:t>4、</w:t>
      </w:r>
      <w:r>
        <w:rPr>
          <w:rFonts w:ascii="宋体" w:eastAsia="宋体" w:hint="eastAsia"/>
          <w:color w:val="auto"/>
          <w:sz w:val="24"/>
          <w:szCs w:val="21"/>
        </w:rPr>
        <w:t>在本托管协议生效日之后，本基金被允许从事其他投资品种的投资业务的，涉及相关账户的开设、使用的，若无相关规定，则基金托管人应当比照并遵守上述关于账户开设、使用的规定。</w:t>
      </w:r>
    </w:p>
    <w:p w14:paraId="6836B046"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5、因业务发展需要而开立的其他账户，可以根据法律法规和《基金合同》的规定，在基金管理人和基金托管人商议后开立。新账户按有关规则使用并管理。</w:t>
      </w:r>
    </w:p>
    <w:p w14:paraId="151565EB"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6、法律法规等有关规定对相关账户的开立和管理另有规定的，从其规定办理。</w:t>
      </w:r>
    </w:p>
    <w:p w14:paraId="70F39ED7"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（六）债券托管账户的开设和管理</w:t>
      </w:r>
    </w:p>
    <w:p w14:paraId="4D21A055"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1E10AB08"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（七）基金财产投资的有关有价凭证的保管</w:t>
      </w:r>
    </w:p>
    <w:p w14:paraId="007E16B2"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基金财产投资的实物证券、银行定期存款存单等有价凭证由基金托管人负责妥善保管。</w:t>
      </w:r>
      <w:r w:rsidRPr="002E74AA">
        <w:rPr>
          <w:rFonts w:ascii="宋体" w:eastAsia="宋体" w:hint="eastAsia"/>
          <w:color w:val="auto"/>
          <w:sz w:val="24"/>
          <w:szCs w:val="21"/>
        </w:rPr>
        <w:t>实物证券的购买和转让，由基金托管人根据基金管理人的指令办理。</w:t>
      </w:r>
      <w:r>
        <w:rPr>
          <w:rFonts w:ascii="宋体" w:eastAsia="宋体" w:hint="eastAsia"/>
          <w:color w:val="auto"/>
          <w:sz w:val="24"/>
          <w:szCs w:val="21"/>
        </w:rPr>
        <w:t>基金托管人对其以外机构实际有效控制的有价凭证不承担责任。</w:t>
      </w:r>
    </w:p>
    <w:p w14:paraId="00395467"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（八）与基金财产有关的重大合同及有关凭证的保管</w:t>
      </w:r>
    </w:p>
    <w:p w14:paraId="3267AD91" w14:textId="1EEDD39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w:t>
      </w:r>
      <w:r w:rsidRPr="002E74AA">
        <w:rPr>
          <w:rFonts w:ascii="宋体" w:eastAsia="宋体" w:hint="eastAsia"/>
          <w:color w:val="auto"/>
          <w:sz w:val="24"/>
          <w:szCs w:val="21"/>
        </w:rPr>
        <w:t>基金管理人在合同签署后5个工作日内通过专人送达、挂号邮寄等安全方式将合同原件送达基金托管人处。</w:t>
      </w:r>
      <w:r w:rsidR="006272F6" w:rsidRPr="006272F6">
        <w:rPr>
          <w:rFonts w:ascii="宋体" w:eastAsia="宋体" w:hint="eastAsia"/>
          <w:color w:val="auto"/>
          <w:sz w:val="24"/>
          <w:szCs w:val="21"/>
        </w:rPr>
        <w:t>重大合同的保管期限为不低于法律法规规定的期限。</w:t>
      </w:r>
      <w:r w:rsidRPr="002E74AA">
        <w:rPr>
          <w:rFonts w:ascii="宋体" w:eastAsia="宋体" w:hint="eastAsia"/>
          <w:color w:val="auto"/>
          <w:sz w:val="24"/>
          <w:szCs w:val="21"/>
        </w:rPr>
        <w:t>对于无法取得二份以上的正本的，基金管理人应向基金托管人提供加盖授权业务章的合同传真件并保证其真实性及其与原件的完全一致性，未经双方协商或未在合同约定范</w:t>
      </w:r>
      <w:r w:rsidRPr="002E74AA">
        <w:rPr>
          <w:rFonts w:ascii="宋体" w:eastAsia="宋体" w:hint="eastAsia"/>
          <w:color w:val="auto"/>
          <w:sz w:val="24"/>
          <w:szCs w:val="21"/>
        </w:rPr>
        <w:lastRenderedPageBreak/>
        <w:t>围内，合同原件不得转移。</w:t>
      </w:r>
    </w:p>
    <w:p w14:paraId="4E7A50DA"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15" w:name="_Toc116900100"/>
      <w:bookmarkStart w:id="16" w:name="_Toc17291369"/>
      <w:r>
        <w:rPr>
          <w:rFonts w:ascii="宋体" w:hAnsi="宋体" w:hint="eastAsia"/>
          <w:sz w:val="24"/>
          <w:szCs w:val="21"/>
        </w:rPr>
        <w:t>六、指令的发送、确认及执行</w:t>
      </w:r>
      <w:bookmarkEnd w:id="15"/>
      <w:bookmarkEnd w:id="16"/>
    </w:p>
    <w:p w14:paraId="457C9FF9" w14:textId="77777777" w:rsidR="001E0FAD" w:rsidRPr="00B705BD" w:rsidRDefault="001E0FAD" w:rsidP="001E0FAD">
      <w:pPr>
        <w:pStyle w:val="a6"/>
        <w:spacing w:before="100" w:beforeAutospacing="1" w:after="100" w:afterAutospacing="1"/>
        <w:ind w:firstLine="461"/>
        <w:rPr>
          <w:rFonts w:ascii="宋体" w:eastAsia="宋体"/>
          <w:color w:val="auto"/>
          <w:sz w:val="24"/>
          <w:szCs w:val="21"/>
        </w:rPr>
      </w:pPr>
      <w:r w:rsidRPr="00B705BD">
        <w:rPr>
          <w:rFonts w:ascii="宋体" w:eastAsia="宋体" w:hint="eastAsia"/>
          <w:color w:val="auto"/>
          <w:sz w:val="24"/>
          <w:szCs w:val="21"/>
        </w:rPr>
        <w:t>基金管理人在运用基金财产时，开展场内证券交易前，基金管理人向基金托管人发送</w:t>
      </w:r>
      <w:r>
        <w:rPr>
          <w:rFonts w:ascii="宋体" w:eastAsia="宋体" w:hint="eastAsia"/>
          <w:color w:val="auto"/>
          <w:sz w:val="24"/>
          <w:szCs w:val="21"/>
        </w:rPr>
        <w:t>银证转账</w:t>
      </w:r>
      <w:r w:rsidRPr="00B705BD">
        <w:rPr>
          <w:rFonts w:ascii="宋体" w:eastAsia="宋体" w:hint="eastAsia"/>
          <w:color w:val="auto"/>
          <w:sz w:val="24"/>
          <w:szCs w:val="21"/>
        </w:rPr>
        <w:t>指令，</w:t>
      </w:r>
      <w:r>
        <w:rPr>
          <w:rFonts w:ascii="宋体" w:eastAsia="宋体" w:hint="eastAsia"/>
          <w:color w:val="auto"/>
          <w:sz w:val="24"/>
          <w:szCs w:val="21"/>
        </w:rPr>
        <w:t>由</w:t>
      </w:r>
      <w:r w:rsidRPr="00B705BD">
        <w:rPr>
          <w:rFonts w:ascii="宋体" w:eastAsia="宋体" w:hint="eastAsia"/>
          <w:color w:val="auto"/>
          <w:sz w:val="24"/>
          <w:szCs w:val="21"/>
        </w:rPr>
        <w:t>基金托管人执行基金管理人的指令、办理基金托管</w:t>
      </w:r>
      <w:r>
        <w:rPr>
          <w:rFonts w:ascii="宋体" w:eastAsia="宋体" w:hint="eastAsia"/>
          <w:color w:val="auto"/>
          <w:sz w:val="24"/>
          <w:szCs w:val="21"/>
        </w:rPr>
        <w:t>账户</w:t>
      </w:r>
      <w:r w:rsidRPr="00B705BD">
        <w:rPr>
          <w:rFonts w:ascii="宋体" w:eastAsia="宋体" w:hint="eastAsia"/>
          <w:color w:val="auto"/>
          <w:sz w:val="24"/>
          <w:szCs w:val="21"/>
        </w:rPr>
        <w:t>与证券交易资金账户之间划款，即银证互转。</w:t>
      </w:r>
    </w:p>
    <w:p w14:paraId="5911F90F" w14:textId="77777777" w:rsidR="001E0FAD" w:rsidRDefault="001E0FAD" w:rsidP="001E0FAD">
      <w:pPr>
        <w:pStyle w:val="a6"/>
        <w:spacing w:before="100" w:beforeAutospacing="1" w:after="100" w:afterAutospacing="1"/>
        <w:ind w:firstLine="461"/>
        <w:rPr>
          <w:rFonts w:ascii="宋体" w:eastAsia="宋体"/>
          <w:color w:val="auto"/>
          <w:sz w:val="24"/>
          <w:szCs w:val="21"/>
        </w:rPr>
      </w:pPr>
      <w:r w:rsidRPr="00B705BD">
        <w:rPr>
          <w:rFonts w:ascii="宋体" w:eastAsia="宋体" w:hint="eastAsia"/>
          <w:color w:val="auto"/>
          <w:sz w:val="24"/>
          <w:szCs w:val="21"/>
        </w:rPr>
        <w:t>基金管理人在运用基金财产时向基金托管人发送场外资金划拨及其他款项收付指令，基金托管人执行基金管理人的指令、办理基金名下的资金往来等有关事项。</w:t>
      </w:r>
    </w:p>
    <w:p w14:paraId="218C99FB" w14:textId="77777777" w:rsidR="001E0FAD" w:rsidRDefault="001E0FAD" w:rsidP="001E0FAD">
      <w:pPr>
        <w:pStyle w:val="a6"/>
        <w:spacing w:before="100" w:beforeAutospacing="1" w:after="100" w:afterAutospacing="1"/>
        <w:ind w:firstLine="461"/>
        <w:rPr>
          <w:rFonts w:ascii="宋体" w:eastAsia="宋体"/>
          <w:color w:val="auto"/>
          <w:sz w:val="24"/>
          <w:szCs w:val="21"/>
        </w:rPr>
      </w:pPr>
      <w:r w:rsidRPr="00B705BD">
        <w:rPr>
          <w:rFonts w:ascii="宋体" w:eastAsia="宋体" w:hint="eastAsia"/>
          <w:color w:val="auto"/>
          <w:sz w:val="24"/>
          <w:szCs w:val="21"/>
        </w:rPr>
        <w:t>基金管理人发送指令应采用传真</w:t>
      </w:r>
      <w:r w:rsidR="00D551ED">
        <w:rPr>
          <w:rFonts w:ascii="宋体" w:eastAsia="宋体" w:hint="eastAsia"/>
          <w:color w:val="auto"/>
          <w:sz w:val="24"/>
          <w:szCs w:val="21"/>
        </w:rPr>
        <w:t>、邮件</w:t>
      </w:r>
      <w:r w:rsidRPr="00B705BD">
        <w:rPr>
          <w:rFonts w:ascii="宋体" w:eastAsia="宋体" w:hint="eastAsia"/>
          <w:color w:val="auto"/>
          <w:sz w:val="24"/>
          <w:szCs w:val="21"/>
        </w:rPr>
        <w:t>或双方共同确认的方式。</w:t>
      </w:r>
    </w:p>
    <w:p w14:paraId="29FBEA62"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（一）基金管理人对发送指令人员的书面授权</w:t>
      </w:r>
    </w:p>
    <w:p w14:paraId="405B6DEB" w14:textId="77777777" w:rsidR="001E0FAD" w:rsidRPr="00E34C18"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1、基金管理人应当事先向基金托管人发出书面通知（以下称“授权通知”），载明基金管理人</w:t>
      </w:r>
      <w:r w:rsidRPr="00E34C18">
        <w:rPr>
          <w:rFonts w:ascii="宋体" w:eastAsia="宋体" w:hint="eastAsia"/>
          <w:color w:val="auto"/>
          <w:sz w:val="24"/>
          <w:szCs w:val="21"/>
        </w:rPr>
        <w:t>被授权人的名单、签章样本、权限、期限和预留印鉴。授权通知的文件应由基金管理人加盖公章。</w:t>
      </w:r>
    </w:p>
    <w:p w14:paraId="0E94B2AE" w14:textId="77777777" w:rsidR="001E0FAD" w:rsidRPr="00E34C18" w:rsidRDefault="001E0FAD" w:rsidP="001E0FAD">
      <w:pPr>
        <w:pStyle w:val="a6"/>
        <w:spacing w:before="100" w:beforeAutospacing="1" w:after="100" w:afterAutospacing="1"/>
        <w:ind w:firstLine="461"/>
        <w:rPr>
          <w:rFonts w:ascii="宋体" w:eastAsia="宋体"/>
          <w:color w:val="auto"/>
          <w:sz w:val="24"/>
          <w:szCs w:val="21"/>
        </w:rPr>
      </w:pPr>
      <w:r w:rsidRPr="00E34C18">
        <w:rPr>
          <w:rFonts w:ascii="宋体" w:eastAsia="宋体" w:hint="eastAsia"/>
          <w:color w:val="auto"/>
          <w:sz w:val="24"/>
          <w:szCs w:val="21"/>
        </w:rPr>
        <w:t>2、基金管理人向基金托管人发送授权通知后，应及时与基金托管人通过电话确认，以保证基金托管人及时查收。授权通知自基金托管人确认收到授权通知</w:t>
      </w:r>
      <w:r>
        <w:rPr>
          <w:rFonts w:ascii="宋体" w:eastAsia="宋体" w:hint="eastAsia"/>
          <w:color w:val="auto"/>
          <w:sz w:val="24"/>
          <w:szCs w:val="21"/>
        </w:rPr>
        <w:t>的传真件或扫描件</w:t>
      </w:r>
      <w:r w:rsidRPr="00E34C18">
        <w:rPr>
          <w:rFonts w:ascii="宋体" w:eastAsia="宋体" w:hint="eastAsia"/>
          <w:color w:val="auto"/>
          <w:sz w:val="24"/>
          <w:szCs w:val="21"/>
        </w:rPr>
        <w:t>后于授权通知载明的生效时间生效（如基金托管人收到授权通知的时间晚于授权通知载明的生效时间，则授权通知自基金托管人确认收到授权通知的时间生效，下同）。</w:t>
      </w:r>
    </w:p>
    <w:p w14:paraId="79977CAC" w14:textId="77777777" w:rsidR="001E0FAD" w:rsidRDefault="001E0FAD" w:rsidP="001E0FAD">
      <w:pPr>
        <w:pStyle w:val="a6"/>
        <w:spacing w:before="100" w:beforeAutospacing="1" w:after="100" w:afterAutospacing="1"/>
        <w:ind w:firstLine="461"/>
        <w:rPr>
          <w:rFonts w:ascii="宋体" w:eastAsia="宋体"/>
          <w:color w:val="auto"/>
          <w:sz w:val="24"/>
          <w:szCs w:val="21"/>
        </w:rPr>
      </w:pPr>
      <w:r w:rsidRPr="00E34C18">
        <w:rPr>
          <w:rFonts w:ascii="宋体" w:eastAsia="宋体" w:hint="eastAsia"/>
          <w:color w:val="auto"/>
          <w:sz w:val="24"/>
          <w:szCs w:val="21"/>
        </w:rPr>
        <w:t>3、基金管理人在与基金托管人电话确认授权通知后的</w:t>
      </w:r>
      <w:r>
        <w:rPr>
          <w:rFonts w:ascii="宋体" w:eastAsia="宋体" w:hint="eastAsia"/>
          <w:color w:val="auto"/>
          <w:sz w:val="24"/>
          <w:szCs w:val="21"/>
        </w:rPr>
        <w:t>7</w:t>
      </w:r>
      <w:r w:rsidRPr="00E34C18">
        <w:rPr>
          <w:rFonts w:ascii="宋体" w:eastAsia="宋体" w:hint="eastAsia"/>
          <w:color w:val="auto"/>
          <w:sz w:val="24"/>
          <w:szCs w:val="21"/>
        </w:rPr>
        <w:t>个工作日内将授权通知的正本送交基金托管人。基金管理人应确保授权通知的正本与扫描件或传真件一致。若授权通知正本内容与基金托管人收到的扫描件或传真件不一致的，以基金托管人收到的已生效的扫描件或传真件为准。</w:t>
      </w:r>
    </w:p>
    <w:p w14:paraId="4396CCEB"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（二）指令的内容</w:t>
      </w:r>
    </w:p>
    <w:p w14:paraId="0B4025B9" w14:textId="050D4253"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指令是基金管理人在运作基金财产时，向基金托管人发出的资金划拨及投资指令。</w:t>
      </w:r>
      <w:r w:rsidRPr="0095276E">
        <w:rPr>
          <w:rFonts w:ascii="宋体" w:eastAsia="宋体" w:hint="eastAsia"/>
          <w:color w:val="auto"/>
          <w:sz w:val="24"/>
          <w:szCs w:val="21"/>
        </w:rPr>
        <w:t>基金管理人发给基金托管人的指令应写明款项事由、支付时间、金额、账户等，加盖预留印鉴并</w:t>
      </w:r>
      <w:r w:rsidR="00DB07FB">
        <w:rPr>
          <w:rFonts w:ascii="宋体" w:eastAsia="宋体" w:hint="eastAsia"/>
          <w:color w:val="auto"/>
          <w:sz w:val="24"/>
          <w:szCs w:val="21"/>
        </w:rPr>
        <w:t>由</w:t>
      </w:r>
      <w:r w:rsidRPr="0095276E">
        <w:rPr>
          <w:rFonts w:ascii="宋体" w:eastAsia="宋体" w:hint="eastAsia"/>
          <w:color w:val="auto"/>
          <w:sz w:val="24"/>
          <w:szCs w:val="21"/>
        </w:rPr>
        <w:t>被授权人签</w:t>
      </w:r>
      <w:r w:rsidR="000174CA">
        <w:rPr>
          <w:rFonts w:ascii="宋体" w:eastAsia="宋体"/>
          <w:color w:val="auto"/>
          <w:sz w:val="24"/>
          <w:szCs w:val="21"/>
        </w:rPr>
        <w:t>章</w:t>
      </w:r>
      <w:r w:rsidRPr="0095276E">
        <w:rPr>
          <w:rFonts w:ascii="宋体" w:eastAsia="宋体" w:hint="eastAsia"/>
          <w:color w:val="auto"/>
          <w:sz w:val="24"/>
          <w:szCs w:val="21"/>
        </w:rPr>
        <w:t>。</w:t>
      </w:r>
      <w:r>
        <w:rPr>
          <w:rFonts w:ascii="宋体" w:eastAsia="宋体" w:hint="eastAsia"/>
          <w:color w:val="auto"/>
          <w:sz w:val="24"/>
          <w:szCs w:val="21"/>
        </w:rPr>
        <w:t>相关登记结算公司向基金托管人发送的结算通知视为基金管理人向基金托管人发出的指令。</w:t>
      </w:r>
    </w:p>
    <w:p w14:paraId="36F3CF39"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lastRenderedPageBreak/>
        <w:t>（三）指令的发送、确认和执行</w:t>
      </w:r>
    </w:p>
    <w:p w14:paraId="42618D35"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1、指令由“授权通知”确定的指令发送人员代表基金管理人用传真</w:t>
      </w:r>
      <w:r w:rsidR="00D551ED">
        <w:rPr>
          <w:rFonts w:ascii="宋体" w:eastAsia="宋体" w:hint="eastAsia"/>
          <w:color w:val="auto"/>
          <w:sz w:val="24"/>
          <w:szCs w:val="21"/>
        </w:rPr>
        <w:t>、邮件</w:t>
      </w:r>
      <w:r>
        <w:rPr>
          <w:rFonts w:ascii="宋体" w:eastAsia="宋体" w:hint="eastAsia"/>
          <w:color w:val="auto"/>
          <w:sz w:val="24"/>
          <w:szCs w:val="21"/>
        </w:rPr>
        <w:t>的方式或其他双方确认的方式向基金托管人发送。</w:t>
      </w:r>
      <w:r w:rsidRPr="0095276E">
        <w:rPr>
          <w:rFonts w:ascii="宋体" w:eastAsia="宋体" w:hint="eastAsia"/>
          <w:color w:val="auto"/>
          <w:sz w:val="24"/>
          <w:szCs w:val="21"/>
        </w:rPr>
        <w:t>基金管理人有义务在发送指令后及时与基金托管人进行确认，因管理人未能及时与托管人进行指令确认，致使资金未能及时到账所造成的损失由基金管理人承担。</w:t>
      </w:r>
      <w:r>
        <w:rPr>
          <w:rFonts w:ascii="宋体" w:eastAsia="宋体" w:hint="eastAsia"/>
          <w:color w:val="auto"/>
          <w:sz w:val="24"/>
          <w:szCs w:val="21"/>
        </w:rPr>
        <w:t>对于指令发送人员发出的指令，基金管理人不得否认其效力。但如果基金管理人已经撤销或更改对指令发送人员的授权，并且基金托管人已收到该通知，则对于此后该指令发送人员无权发送的指令，或超权限发送的指令，基金管理人不承担责任。</w:t>
      </w:r>
    </w:p>
    <w:p w14:paraId="3372F961"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 xml:space="preserve">2、基金管理人应按照《基金法》、《运作办法》、《基金合同》和有关法律法规的规定，在其合法的经营权限和交易权限内，并依据相关业务规则发送指令。指令发出后，基金管理人应及时电话通知基金托管人。    </w:t>
      </w:r>
    </w:p>
    <w:p w14:paraId="5CD5D0E2"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3、</w:t>
      </w:r>
      <w:r w:rsidRPr="00E34C18">
        <w:rPr>
          <w:rFonts w:ascii="宋体" w:eastAsia="宋体" w:hint="eastAsia"/>
          <w:color w:val="auto"/>
          <w:sz w:val="24"/>
          <w:szCs w:val="21"/>
        </w:rPr>
        <w:t>基金管理人发给基金托管人的资金划拨类指令应写明款项事由、时间、金额、出款和收款账户信息等。</w:t>
      </w:r>
      <w:r>
        <w:rPr>
          <w:rFonts w:ascii="宋体" w:eastAsia="宋体" w:hint="eastAsia"/>
          <w:color w:val="auto"/>
          <w:sz w:val="24"/>
          <w:szCs w:val="21"/>
        </w:rPr>
        <w:t>基金托管人在接收指令时，应对指令的要素是否齐全、印鉴是否与授权通知相符等进行表面</w:t>
      </w:r>
      <w:r w:rsidRPr="00E34C18">
        <w:rPr>
          <w:rFonts w:ascii="宋体" w:eastAsia="宋体" w:hint="eastAsia"/>
          <w:color w:val="auto"/>
          <w:sz w:val="24"/>
          <w:szCs w:val="21"/>
        </w:rPr>
        <w:t>一致性</w:t>
      </w:r>
      <w:r>
        <w:rPr>
          <w:rFonts w:ascii="宋体" w:eastAsia="宋体" w:hint="eastAsia"/>
          <w:color w:val="auto"/>
          <w:sz w:val="24"/>
          <w:szCs w:val="21"/>
        </w:rPr>
        <w:t>的检查，对合法合规的指令，基金托管人应在规定期限内执行，不得</w:t>
      </w:r>
      <w:r>
        <w:rPr>
          <w:rFonts w:ascii="宋体" w:eastAsia="宋体" w:hint="eastAsia"/>
          <w:sz w:val="24"/>
          <w:szCs w:val="21"/>
        </w:rPr>
        <w:t>不合理</w:t>
      </w:r>
      <w:r>
        <w:rPr>
          <w:rFonts w:ascii="宋体" w:eastAsia="宋体" w:hint="eastAsia"/>
          <w:color w:val="auto"/>
          <w:sz w:val="24"/>
          <w:szCs w:val="21"/>
        </w:rPr>
        <w:t>延误。</w:t>
      </w:r>
      <w:r w:rsidRPr="0095276E">
        <w:rPr>
          <w:rFonts w:ascii="宋体" w:eastAsia="宋体" w:hint="eastAsia"/>
          <w:color w:val="auto"/>
          <w:sz w:val="24"/>
          <w:szCs w:val="21"/>
        </w:rPr>
        <w:t>基金托管人有权要求基金管理人提供相关交易凭证、合同或其他有效会计资料，以确保基金托管人有足够的资料来判断指令的有效性。基金管理人应保证所提供的文件资料的真实、有效、完整、准确、合法，没有任何重大遗漏或虚假、误导性陈述；基金托管人对此类文件资料仅进行形式审查，对其真实性和有效性不作实质性判断，不承担任何责任。</w:t>
      </w:r>
    </w:p>
    <w:p w14:paraId="11BB555B" w14:textId="77777777" w:rsidR="001E0FAD" w:rsidRDefault="001E0FAD" w:rsidP="001E0FAD">
      <w:pPr>
        <w:pStyle w:val="a6"/>
        <w:spacing w:before="100" w:beforeAutospacing="1" w:after="100" w:afterAutospacing="1"/>
        <w:ind w:firstLine="461"/>
        <w:rPr>
          <w:rFonts w:ascii="宋体" w:eastAsia="宋体"/>
          <w:color w:val="auto"/>
          <w:sz w:val="24"/>
          <w:szCs w:val="21"/>
        </w:rPr>
      </w:pPr>
      <w:r w:rsidRPr="00E34C18">
        <w:rPr>
          <w:rFonts w:ascii="宋体" w:eastAsia="宋体" w:hint="eastAsia"/>
          <w:color w:val="auto"/>
          <w:sz w:val="24"/>
          <w:szCs w:val="21"/>
        </w:rPr>
        <w:t>如果基金管理人发出的指令要素不全或含义模糊的，基金托管人有权不执行，并</w:t>
      </w:r>
      <w:r>
        <w:rPr>
          <w:rFonts w:ascii="宋体" w:eastAsia="宋体" w:hint="eastAsia"/>
          <w:color w:val="auto"/>
          <w:sz w:val="24"/>
          <w:szCs w:val="21"/>
        </w:rPr>
        <w:t>应当</w:t>
      </w:r>
      <w:r w:rsidRPr="00E34C18">
        <w:rPr>
          <w:rFonts w:ascii="宋体" w:eastAsia="宋体" w:hint="eastAsia"/>
          <w:color w:val="auto"/>
          <w:sz w:val="24"/>
          <w:szCs w:val="21"/>
        </w:rPr>
        <w:t>立即</w:t>
      </w:r>
      <w:r>
        <w:rPr>
          <w:rFonts w:ascii="宋体" w:eastAsia="宋体" w:hint="eastAsia"/>
          <w:color w:val="auto"/>
          <w:sz w:val="24"/>
          <w:szCs w:val="21"/>
        </w:rPr>
        <w:t>通过电话、邮件或双方认可的方式通知</w:t>
      </w:r>
      <w:r w:rsidRPr="00E34C18">
        <w:rPr>
          <w:rFonts w:ascii="宋体" w:eastAsia="宋体" w:hint="eastAsia"/>
          <w:color w:val="auto"/>
          <w:sz w:val="24"/>
          <w:szCs w:val="21"/>
        </w:rPr>
        <w:t>基金管理人，</w:t>
      </w:r>
      <w:r>
        <w:rPr>
          <w:rFonts w:ascii="宋体" w:eastAsia="宋体" w:hint="eastAsia"/>
          <w:color w:val="auto"/>
          <w:sz w:val="24"/>
          <w:szCs w:val="21"/>
        </w:rPr>
        <w:t>经及时通知基金管理人后，</w:t>
      </w:r>
      <w:r w:rsidRPr="00E34C18">
        <w:rPr>
          <w:rFonts w:ascii="宋体" w:eastAsia="宋体" w:hint="eastAsia"/>
          <w:color w:val="auto"/>
          <w:sz w:val="24"/>
          <w:szCs w:val="21"/>
        </w:rPr>
        <w:t>由此引起的任何后果或责任，基金托管人概不承担。</w:t>
      </w:r>
    </w:p>
    <w:p w14:paraId="5AC64312"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4、基金管理人在发送指令时，应为基金托管人执行指令留出</w:t>
      </w:r>
      <w:r w:rsidRPr="00E34C18">
        <w:rPr>
          <w:rFonts w:ascii="宋体" w:eastAsia="宋体" w:hint="eastAsia"/>
          <w:color w:val="auto"/>
          <w:sz w:val="24"/>
          <w:szCs w:val="21"/>
        </w:rPr>
        <w:t>2个工作小时的</w:t>
      </w:r>
      <w:r>
        <w:rPr>
          <w:rFonts w:ascii="宋体" w:eastAsia="宋体" w:hint="eastAsia"/>
          <w:color w:val="auto"/>
          <w:sz w:val="24"/>
          <w:szCs w:val="21"/>
        </w:rPr>
        <w:t>执行指令时所必需的时间。</w:t>
      </w:r>
      <w:bookmarkStart w:id="17" w:name="OLE_LINK1"/>
      <w:bookmarkStart w:id="18" w:name="OLE_LINK2"/>
      <w:r>
        <w:rPr>
          <w:rFonts w:ascii="宋体" w:eastAsia="宋体" w:hint="eastAsia"/>
          <w:color w:val="auto"/>
          <w:sz w:val="24"/>
          <w:szCs w:val="21"/>
        </w:rPr>
        <w:t>指令传输不及时未能留出足够的执行时间</w:t>
      </w:r>
      <w:r w:rsidRPr="0095276E">
        <w:rPr>
          <w:rFonts w:ascii="宋体" w:eastAsia="宋体" w:hint="eastAsia"/>
          <w:color w:val="auto"/>
          <w:sz w:val="24"/>
          <w:szCs w:val="21"/>
        </w:rPr>
        <w:t>等基金管理人原因</w:t>
      </w:r>
      <w:r>
        <w:rPr>
          <w:rFonts w:ascii="宋体" w:eastAsia="宋体" w:hint="eastAsia"/>
          <w:color w:val="auto"/>
          <w:sz w:val="24"/>
          <w:szCs w:val="21"/>
        </w:rPr>
        <w:t>，致使指令未能及时执行所造成的损失由基金管理人承担，</w:t>
      </w:r>
      <w:r>
        <w:rPr>
          <w:rFonts w:ascii="宋体" w:eastAsia="宋体"/>
          <w:color w:val="auto"/>
          <w:sz w:val="24"/>
          <w:szCs w:val="21"/>
        </w:rPr>
        <w:t>但基金托管人应及时通知基金</w:t>
      </w:r>
      <w:r>
        <w:rPr>
          <w:rFonts w:ascii="宋体" w:eastAsia="宋体" w:hint="eastAsia"/>
          <w:color w:val="auto"/>
          <w:sz w:val="24"/>
          <w:szCs w:val="21"/>
        </w:rPr>
        <w:t>管理人</w:t>
      </w:r>
      <w:r>
        <w:rPr>
          <w:rFonts w:ascii="宋体" w:eastAsia="宋体"/>
          <w:color w:val="auto"/>
          <w:sz w:val="24"/>
          <w:szCs w:val="21"/>
        </w:rPr>
        <w:t>知悉</w:t>
      </w:r>
      <w:r>
        <w:rPr>
          <w:rFonts w:ascii="宋体" w:eastAsia="宋体" w:hint="eastAsia"/>
          <w:color w:val="auto"/>
          <w:sz w:val="24"/>
          <w:szCs w:val="21"/>
        </w:rPr>
        <w:t>。</w:t>
      </w:r>
      <w:bookmarkEnd w:id="17"/>
      <w:bookmarkEnd w:id="18"/>
    </w:p>
    <w:p w14:paraId="03080087"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（四）基金管理人发送错误指令的情形和处理程序</w:t>
      </w:r>
    </w:p>
    <w:p w14:paraId="6508FF9A"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基金管理人发送错误指令的情形主要包括：指令要素错误、</w:t>
      </w:r>
      <w:r w:rsidRPr="00E34C18">
        <w:rPr>
          <w:rFonts w:ascii="宋体" w:eastAsia="宋体" w:hint="eastAsia"/>
          <w:color w:val="auto"/>
          <w:sz w:val="24"/>
          <w:szCs w:val="21"/>
        </w:rPr>
        <w:t>指令要素不全或</w:t>
      </w:r>
      <w:r w:rsidRPr="00E34C18">
        <w:rPr>
          <w:rFonts w:ascii="宋体" w:eastAsia="宋体" w:hint="eastAsia"/>
          <w:color w:val="auto"/>
          <w:sz w:val="24"/>
          <w:szCs w:val="21"/>
        </w:rPr>
        <w:lastRenderedPageBreak/>
        <w:t>含义模糊，</w:t>
      </w:r>
      <w:r>
        <w:rPr>
          <w:rFonts w:ascii="宋体" w:eastAsia="宋体" w:hint="eastAsia"/>
          <w:color w:val="auto"/>
          <w:sz w:val="24"/>
          <w:szCs w:val="21"/>
        </w:rPr>
        <w:t>无投资行为的指令、预留印鉴错误等情形。</w:t>
      </w:r>
    </w:p>
    <w:p w14:paraId="25429882"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基金托管人发现基金管理人的指令错误时，有权拒绝执行，并及时通知基金管理人改正。</w:t>
      </w:r>
      <w:r w:rsidRPr="00E34C18">
        <w:rPr>
          <w:rFonts w:ascii="宋体" w:eastAsia="宋体" w:hint="eastAsia"/>
          <w:color w:val="auto"/>
          <w:sz w:val="24"/>
          <w:szCs w:val="21"/>
        </w:rPr>
        <w:t>由此引起的任何后果或责任，基金托管人概不承担。</w:t>
      </w:r>
    </w:p>
    <w:p w14:paraId="06E16A61"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对基金管理人更正并重新发送后的指令经基金托管人核对确认后方能执行。</w:t>
      </w:r>
    </w:p>
    <w:p w14:paraId="10BAB2BB"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（五）基金托管人依照法律法规拒绝执行指令的情形和处理程序</w:t>
      </w:r>
    </w:p>
    <w:p w14:paraId="656758D8"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托管人发现基金管理人的指令违反法律法规规定或者《基金合同》约定，应当不予执行，并及时通知基金管理人要求其变更或撤销相关指令，若基金管理人在基金托管人发出上述通知后仍未变更或撤销相关指令，基金托管人应当拒绝执行，并向中国证监会报告。</w:t>
      </w:r>
    </w:p>
    <w:p w14:paraId="48C8370D"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管理人向基金托管人下达指令时，应确保基金的银行存款账户有足够的资金余额，确保基金的证券账户有足够的证券余额。对超头寸的指令，以及超过证券账户证券余额的指令，基金托管人可不予执行，但应及时通知基金管理人，由此造成的损失，由基金管理人承担。</w:t>
      </w:r>
    </w:p>
    <w:p w14:paraId="43F4CCBB"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（六）基金托管人未按照基金管理人指令执行的处理方法</w:t>
      </w:r>
    </w:p>
    <w:p w14:paraId="215F0810"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基金托管人因未正确执行基金管理人合法合规的指令，致使本基金的利益受到损害，基金托管人应承担直接</w:t>
      </w:r>
      <w:r>
        <w:rPr>
          <w:rFonts w:ascii="宋体" w:eastAsia="宋体"/>
          <w:color w:val="auto"/>
          <w:sz w:val="24"/>
          <w:szCs w:val="21"/>
        </w:rPr>
        <w:t>损失的</w:t>
      </w:r>
      <w:r>
        <w:rPr>
          <w:rFonts w:ascii="宋体" w:eastAsia="宋体" w:hint="eastAsia"/>
          <w:color w:val="auto"/>
          <w:sz w:val="24"/>
          <w:szCs w:val="21"/>
        </w:rPr>
        <w:t>相应的责任。除此之外，基金托管人对执行基金管理人的合法合规指令对基金造成的损失不承担任何责任。</w:t>
      </w:r>
    </w:p>
    <w:p w14:paraId="55C51764"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（七）被授权人及授权权限的变更</w:t>
      </w:r>
      <w:r>
        <w:rPr>
          <w:rFonts w:ascii="宋体" w:eastAsia="宋体"/>
          <w:color w:val="auto"/>
          <w:sz w:val="24"/>
          <w:szCs w:val="21"/>
        </w:rPr>
        <w:tab/>
      </w:r>
    </w:p>
    <w:p w14:paraId="051F3F68"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管理人若对授权通知的内容进行修改（包括但不限于指令发送人员的名单的修改，及/或权限的修改），应当提前通知基金托管人；修改授权通知的文件应由基金管理人加盖公章。基金管理人对授权通知的修改应当以传真或邮件的形式发送给基金托管人，同时向基金托管人电话确认。基金管理人对授权通知的内容的修改自与基金托管人电话确认后于通知载明的生效时间起生效。基金管理人在此后7个工作日内将对授权通知修改的文件正本送交基金托管人。</w:t>
      </w:r>
      <w:r w:rsidRPr="00543033">
        <w:rPr>
          <w:rFonts w:ascii="宋体" w:eastAsia="宋体" w:hint="eastAsia"/>
          <w:color w:val="auto"/>
          <w:sz w:val="24"/>
          <w:szCs w:val="21"/>
        </w:rPr>
        <w:t>若授权通知修改的正本内容与基金托管人收到的扫描件或传真件不一致的，以基金托管人收到的已生效的扫描件或传真件为准。</w:t>
      </w:r>
    </w:p>
    <w:p w14:paraId="1AD037B9" w14:textId="77777777" w:rsidR="001E0FAD" w:rsidRPr="0095276E" w:rsidRDefault="001E0FAD" w:rsidP="001E0FAD">
      <w:pPr>
        <w:pStyle w:val="a6"/>
        <w:spacing w:before="100" w:beforeAutospacing="1" w:after="100" w:afterAutospacing="1"/>
        <w:ind w:firstLine="461"/>
        <w:rPr>
          <w:rFonts w:ascii="宋体" w:eastAsia="宋体"/>
          <w:color w:val="auto"/>
          <w:sz w:val="24"/>
          <w:szCs w:val="21"/>
        </w:rPr>
      </w:pPr>
      <w:r w:rsidRPr="0095276E">
        <w:rPr>
          <w:rFonts w:ascii="宋体" w:eastAsia="宋体" w:hint="eastAsia"/>
          <w:color w:val="auto"/>
          <w:sz w:val="24"/>
          <w:szCs w:val="21"/>
        </w:rPr>
        <w:t>（八）相关的责任</w:t>
      </w:r>
    </w:p>
    <w:p w14:paraId="40F67DDD" w14:textId="77777777" w:rsidR="001E0FAD" w:rsidRPr="0095276E" w:rsidRDefault="001E0FAD" w:rsidP="001E0FAD">
      <w:pPr>
        <w:pStyle w:val="a6"/>
        <w:spacing w:before="100" w:beforeAutospacing="1" w:after="100" w:afterAutospacing="1"/>
        <w:ind w:firstLine="461"/>
        <w:rPr>
          <w:rFonts w:ascii="宋体" w:eastAsia="宋体"/>
          <w:color w:val="auto"/>
          <w:sz w:val="24"/>
          <w:szCs w:val="21"/>
        </w:rPr>
      </w:pPr>
      <w:r w:rsidRPr="0095276E">
        <w:rPr>
          <w:rFonts w:ascii="宋体" w:eastAsia="宋体" w:hint="eastAsia"/>
          <w:color w:val="auto"/>
          <w:sz w:val="24"/>
          <w:szCs w:val="21"/>
        </w:rPr>
        <w:lastRenderedPageBreak/>
        <w:t>基金托管人正确</w:t>
      </w:r>
      <w:r>
        <w:rPr>
          <w:rFonts w:ascii="宋体" w:eastAsia="宋体" w:hint="eastAsia"/>
          <w:color w:val="auto"/>
          <w:sz w:val="24"/>
          <w:szCs w:val="21"/>
        </w:rPr>
        <w:t>、及时</w:t>
      </w:r>
      <w:r w:rsidRPr="0095276E">
        <w:rPr>
          <w:rFonts w:ascii="宋体" w:eastAsia="宋体" w:hint="eastAsia"/>
          <w:color w:val="auto"/>
          <w:sz w:val="24"/>
          <w:szCs w:val="21"/>
        </w:rPr>
        <w:t>执行基金管理人符合本</w:t>
      </w:r>
      <w:r>
        <w:rPr>
          <w:rFonts w:ascii="宋体" w:eastAsia="宋体" w:hint="eastAsia"/>
          <w:color w:val="auto"/>
          <w:sz w:val="24"/>
          <w:szCs w:val="21"/>
        </w:rPr>
        <w:t>协议</w:t>
      </w:r>
      <w:r w:rsidRPr="0095276E">
        <w:rPr>
          <w:rFonts w:ascii="宋体" w:eastAsia="宋体" w:hint="eastAsia"/>
          <w:color w:val="auto"/>
          <w:sz w:val="24"/>
          <w:szCs w:val="21"/>
        </w:rPr>
        <w:t>约定、合法合规的划款指令，基金财产发生损失的，基金托管人不承担任何形式的责任。在正常业务受理渠道和指令规定的时间内，因基金托管人过错</w:t>
      </w:r>
      <w:r>
        <w:rPr>
          <w:rFonts w:ascii="宋体" w:eastAsia="宋体" w:hint="eastAsia"/>
          <w:color w:val="auto"/>
          <w:sz w:val="24"/>
          <w:szCs w:val="21"/>
        </w:rPr>
        <w:t>或违约</w:t>
      </w:r>
      <w:r w:rsidRPr="0095276E">
        <w:rPr>
          <w:rFonts w:ascii="宋体" w:eastAsia="宋体" w:hint="eastAsia"/>
          <w:color w:val="auto"/>
          <w:sz w:val="24"/>
          <w:szCs w:val="21"/>
        </w:rPr>
        <w:t>导致未能及时或正确执行符合本</w:t>
      </w:r>
      <w:r>
        <w:rPr>
          <w:rFonts w:ascii="宋体" w:eastAsia="宋体" w:hint="eastAsia"/>
          <w:color w:val="auto"/>
          <w:sz w:val="24"/>
          <w:szCs w:val="21"/>
        </w:rPr>
        <w:t>协议</w:t>
      </w:r>
      <w:r w:rsidRPr="0095276E">
        <w:rPr>
          <w:rFonts w:ascii="宋体" w:eastAsia="宋体" w:hint="eastAsia"/>
          <w:color w:val="auto"/>
          <w:sz w:val="24"/>
          <w:szCs w:val="21"/>
        </w:rPr>
        <w:t>约定、合法合规的划款指令而导致基金财产受损的，基金托管人应承担相应的责任，但</w:t>
      </w:r>
      <w:r w:rsidRPr="00714BE4">
        <w:rPr>
          <w:rFonts w:ascii="宋体" w:eastAsia="宋体" w:hint="eastAsia"/>
          <w:color w:val="auto"/>
          <w:sz w:val="24"/>
          <w:szCs w:val="21"/>
        </w:rPr>
        <w:t>因基金管理人原因或基金托管人遇到不可抗力而导致基金托管人未能履行前述义务</w:t>
      </w:r>
      <w:r w:rsidRPr="0095276E">
        <w:rPr>
          <w:rFonts w:ascii="宋体" w:eastAsia="宋体" w:hint="eastAsia"/>
          <w:color w:val="auto"/>
          <w:sz w:val="24"/>
          <w:szCs w:val="21"/>
        </w:rPr>
        <w:t>的情况除外。</w:t>
      </w:r>
    </w:p>
    <w:p w14:paraId="4B474FF7" w14:textId="3C62C1D9" w:rsidR="001E0FAD" w:rsidRPr="00543033" w:rsidRDefault="001E0FAD" w:rsidP="001E0FAD">
      <w:pPr>
        <w:pStyle w:val="a6"/>
        <w:spacing w:before="100" w:beforeAutospacing="1" w:after="100" w:afterAutospacing="1"/>
        <w:ind w:firstLine="461"/>
        <w:rPr>
          <w:rFonts w:ascii="宋体" w:eastAsia="宋体"/>
          <w:color w:val="auto"/>
          <w:sz w:val="24"/>
          <w:szCs w:val="21"/>
        </w:rPr>
      </w:pPr>
      <w:r w:rsidRPr="0095276E">
        <w:rPr>
          <w:rFonts w:ascii="宋体" w:eastAsia="宋体" w:hint="eastAsia"/>
          <w:color w:val="auto"/>
          <w:sz w:val="24"/>
          <w:szCs w:val="21"/>
        </w:rPr>
        <w:t>如果基金管理人的划款指令存在事实上未经授权、欺诈、伪造或</w:t>
      </w:r>
      <w:r w:rsidRPr="007F57B6">
        <w:rPr>
          <w:rFonts w:ascii="宋体" w:eastAsia="宋体" w:hint="eastAsia"/>
          <w:color w:val="auto"/>
          <w:sz w:val="24"/>
          <w:szCs w:val="21"/>
        </w:rPr>
        <w:t>未能按时提供划款指令人员的预留印鉴和签</w:t>
      </w:r>
      <w:r w:rsidR="000174CA">
        <w:rPr>
          <w:rFonts w:ascii="宋体" w:eastAsia="宋体"/>
          <w:color w:val="auto"/>
          <w:sz w:val="24"/>
          <w:szCs w:val="21"/>
        </w:rPr>
        <w:t>章</w:t>
      </w:r>
      <w:r w:rsidRPr="007F57B6">
        <w:rPr>
          <w:rFonts w:ascii="宋体" w:eastAsia="宋体" w:hint="eastAsia"/>
          <w:color w:val="auto"/>
          <w:sz w:val="24"/>
          <w:szCs w:val="21"/>
        </w:rPr>
        <w:t>样本</w:t>
      </w:r>
      <w:r w:rsidRPr="0095276E">
        <w:rPr>
          <w:rFonts w:ascii="宋体" w:eastAsia="宋体" w:hint="eastAsia"/>
          <w:color w:val="auto"/>
          <w:sz w:val="24"/>
          <w:szCs w:val="21"/>
        </w:rPr>
        <w:t>等非基金托管人原因造成的情形，只要基金托管人根据本</w:t>
      </w:r>
      <w:r>
        <w:rPr>
          <w:rFonts w:ascii="宋体" w:eastAsia="宋体" w:hint="eastAsia"/>
          <w:color w:val="auto"/>
          <w:sz w:val="24"/>
          <w:szCs w:val="21"/>
        </w:rPr>
        <w:t>协议</w:t>
      </w:r>
      <w:r w:rsidRPr="0095276E">
        <w:rPr>
          <w:rFonts w:ascii="宋体" w:eastAsia="宋体" w:hint="eastAsia"/>
          <w:color w:val="auto"/>
          <w:sz w:val="24"/>
          <w:szCs w:val="21"/>
        </w:rPr>
        <w:t>相关规定验证有关印鉴与签</w:t>
      </w:r>
      <w:r w:rsidR="000174CA">
        <w:rPr>
          <w:rFonts w:ascii="宋体" w:eastAsia="宋体"/>
          <w:color w:val="auto"/>
          <w:sz w:val="24"/>
          <w:szCs w:val="21"/>
        </w:rPr>
        <w:t>章</w:t>
      </w:r>
      <w:r w:rsidRPr="0095276E">
        <w:rPr>
          <w:rFonts w:ascii="宋体" w:eastAsia="宋体" w:hint="eastAsia"/>
          <w:color w:val="auto"/>
          <w:sz w:val="24"/>
          <w:szCs w:val="21"/>
        </w:rPr>
        <w:t>无误，基金托管人不承担因正确执行有关指令而给基金管理人或基金财产或任何第三人带来的损失，全部责任由基金管理人承担。</w:t>
      </w:r>
    </w:p>
    <w:p w14:paraId="09D397EB"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19" w:name="_Toc116900101"/>
      <w:bookmarkStart w:id="20" w:name="_Toc17291370"/>
      <w:r>
        <w:rPr>
          <w:rFonts w:ascii="宋体" w:hAnsi="宋体" w:hint="eastAsia"/>
          <w:sz w:val="24"/>
          <w:szCs w:val="21"/>
        </w:rPr>
        <w:t>七、交易及清算交收安排</w:t>
      </w:r>
      <w:bookmarkEnd w:id="19"/>
      <w:bookmarkEnd w:id="20"/>
    </w:p>
    <w:p w14:paraId="1577B60A" w14:textId="77777777" w:rsidR="001E0FAD" w:rsidRPr="00552A39"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t>（一）选择证券</w:t>
      </w:r>
      <w:r>
        <w:rPr>
          <w:rFonts w:ascii="宋体" w:eastAsia="宋体" w:hint="eastAsia"/>
          <w:color w:val="auto"/>
          <w:sz w:val="24"/>
          <w:szCs w:val="21"/>
        </w:rPr>
        <w:t>、期货</w:t>
      </w:r>
      <w:r w:rsidRPr="00552A39">
        <w:rPr>
          <w:rFonts w:ascii="宋体" w:eastAsia="宋体" w:hint="eastAsia"/>
          <w:color w:val="auto"/>
          <w:sz w:val="24"/>
          <w:szCs w:val="21"/>
        </w:rPr>
        <w:t>经纪机构的程序</w:t>
      </w:r>
    </w:p>
    <w:p w14:paraId="2C8F62CB" w14:textId="63F18303" w:rsidR="001E0FAD"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t>基金管理人负责选择代理本基金财产证券买卖的证券经纪机构，并与其签订相关合同，基金管理人、基金托管人和证券经纪机构可就基金参与证券交易的具体事项另行签订</w:t>
      </w:r>
      <w:r w:rsidR="00D02C8C" w:rsidRPr="00D02C8C">
        <w:rPr>
          <w:rFonts w:ascii="宋体" w:eastAsia="宋体" w:hint="eastAsia"/>
          <w:color w:val="auto"/>
          <w:sz w:val="24"/>
          <w:szCs w:val="21"/>
        </w:rPr>
        <w:t>证券经纪服务</w:t>
      </w:r>
      <w:r w:rsidRPr="00552A39">
        <w:rPr>
          <w:rFonts w:ascii="宋体" w:eastAsia="宋体" w:hint="eastAsia"/>
          <w:color w:val="auto"/>
          <w:sz w:val="24"/>
          <w:szCs w:val="21"/>
        </w:rPr>
        <w:t>协议。</w:t>
      </w:r>
    </w:p>
    <w:p w14:paraId="13CDD253" w14:textId="77777777" w:rsidR="001E0FAD" w:rsidRPr="00552A39"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t>本基金如投资期货，基金管理人应在投资前负责选择为本基金提供期货交易服务的期货经纪公司，并与其签订期货经纪合同。基金管理人、基金托管人和期货公司等可就本基金参与股指期货交易的具体事项另行签订协议。</w:t>
      </w:r>
    </w:p>
    <w:p w14:paraId="5A0A860E" w14:textId="77777777" w:rsidR="001E0FAD" w:rsidRPr="00552A39"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t>（二）证券投资资金清算交收安排</w:t>
      </w:r>
    </w:p>
    <w:p w14:paraId="60C5A100" w14:textId="77777777" w:rsidR="001E0FAD" w:rsidRPr="00552A39"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t>1、本基金通过证券经纪机构进行的交易由证券经纪机构作为结算参与人代理本基金进行结算；本基金其他证券交易由基金托管人或相关机构负责结算。基金托管人对存放在证券经纪公司的资金不行使保管职责，基金管理人应在证券经纪服务协议或其他协议中约定由选定的证券经纪公司承担资金安全保管责任。</w:t>
      </w:r>
    </w:p>
    <w:p w14:paraId="18BE55A5" w14:textId="77777777" w:rsidR="001E0FAD" w:rsidRPr="00552A39"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t>2、证券交易所证券资金结算</w:t>
      </w:r>
    </w:p>
    <w:p w14:paraId="58E849D8" w14:textId="77777777" w:rsidR="001E0FAD" w:rsidRPr="00552A39"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t>基金托管人、基金管理人应共同遵守中</w:t>
      </w:r>
      <w:r>
        <w:rPr>
          <w:rFonts w:ascii="宋体" w:eastAsia="宋体" w:hint="eastAsia"/>
          <w:color w:val="auto"/>
          <w:sz w:val="24"/>
          <w:szCs w:val="21"/>
        </w:rPr>
        <w:t>国证券</w:t>
      </w:r>
      <w:r w:rsidRPr="00552A39">
        <w:rPr>
          <w:rFonts w:ascii="宋体" w:eastAsia="宋体" w:hint="eastAsia"/>
          <w:color w:val="auto"/>
          <w:sz w:val="24"/>
          <w:szCs w:val="21"/>
        </w:rPr>
        <w:t>登</w:t>
      </w:r>
      <w:r>
        <w:rPr>
          <w:rFonts w:ascii="宋体" w:eastAsia="宋体" w:hint="eastAsia"/>
          <w:color w:val="auto"/>
          <w:sz w:val="24"/>
          <w:szCs w:val="21"/>
        </w:rPr>
        <w:t>记结算有限责任</w:t>
      </w:r>
      <w:r w:rsidRPr="00552A39">
        <w:rPr>
          <w:rFonts w:ascii="宋体" w:eastAsia="宋体" w:hint="eastAsia"/>
          <w:color w:val="auto"/>
          <w:sz w:val="24"/>
          <w:szCs w:val="21"/>
        </w:rPr>
        <w:t>公司制定的相关业务规则和规定，该等规则和规定自动成为本条款约定的内容。</w:t>
      </w:r>
    </w:p>
    <w:p w14:paraId="6265D86E" w14:textId="77777777" w:rsidR="001E0FAD" w:rsidRPr="00552A39"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lastRenderedPageBreak/>
        <w:t>基金管理人在投资前，应充分知晓与理解</w:t>
      </w:r>
      <w:r>
        <w:rPr>
          <w:rFonts w:ascii="宋体" w:eastAsia="宋体" w:hint="eastAsia"/>
          <w:color w:val="auto"/>
          <w:sz w:val="24"/>
          <w:szCs w:val="21"/>
        </w:rPr>
        <w:t>中国证券登记结算有限责任公司</w:t>
      </w:r>
      <w:r w:rsidRPr="00552A39">
        <w:rPr>
          <w:rFonts w:ascii="宋体" w:eastAsia="宋体" w:hint="eastAsia"/>
          <w:color w:val="auto"/>
          <w:sz w:val="24"/>
          <w:szCs w:val="21"/>
        </w:rPr>
        <w:t>针对各类交易品种制定结算业务规则和规定。</w:t>
      </w:r>
    </w:p>
    <w:p w14:paraId="782CE28D" w14:textId="77777777" w:rsidR="001E0FAD"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t>证券经纪机构代理本基金与</w:t>
      </w:r>
      <w:r>
        <w:rPr>
          <w:rFonts w:ascii="宋体" w:eastAsia="宋体" w:hint="eastAsia"/>
          <w:color w:val="auto"/>
          <w:sz w:val="24"/>
          <w:szCs w:val="21"/>
        </w:rPr>
        <w:t>中国证券登记结算有限责任公司</w:t>
      </w:r>
      <w:r w:rsidRPr="00552A39">
        <w:rPr>
          <w:rFonts w:ascii="宋体" w:eastAsia="宋体" w:hint="eastAsia"/>
          <w:color w:val="auto"/>
          <w:sz w:val="24"/>
          <w:szCs w:val="21"/>
        </w:rPr>
        <w:t>完成证券交易及非交易涉及的证券资金结算业务，并承担由证券经纪机构原因造成的正常结算、交收业务无法完成的责任；若由于基金管理人原因造成的正常结算业务无法完成，责任由基金管理人承担。</w:t>
      </w:r>
    </w:p>
    <w:p w14:paraId="6CFC3F52"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3、期货交易所资金结算</w:t>
      </w:r>
    </w:p>
    <w:p w14:paraId="24160F9F" w14:textId="77777777" w:rsidR="001E0FAD" w:rsidRPr="00552A39" w:rsidRDefault="001E0FAD" w:rsidP="001E0FAD">
      <w:pPr>
        <w:pStyle w:val="a6"/>
        <w:spacing w:before="100" w:beforeAutospacing="1" w:after="100" w:afterAutospacing="1"/>
        <w:ind w:firstLine="461"/>
        <w:rPr>
          <w:rFonts w:ascii="宋体" w:eastAsia="宋体"/>
          <w:color w:val="auto"/>
          <w:sz w:val="24"/>
          <w:szCs w:val="21"/>
        </w:rPr>
      </w:pPr>
      <w:r w:rsidRPr="00552A39">
        <w:rPr>
          <w:rFonts w:ascii="宋体" w:eastAsia="宋体" w:hint="eastAsia"/>
          <w:color w:val="auto"/>
          <w:sz w:val="24"/>
          <w:szCs w:val="21"/>
        </w:rPr>
        <w:t>本基金投资于期货发生的资金交割清算由基金管理人选定的期货经纪公司负责办理，基金托管人对由于期货交易所期货保证金制度和清算交割的需要而存放在期货经纪公司的资金不行使保管职责，基金管理人应在期货经纪协议或其他协议中约定由选定的期货经纪公司承担资金安全保管责任。</w:t>
      </w:r>
    </w:p>
    <w:p w14:paraId="7D6210B6"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4</w:t>
      </w:r>
      <w:r w:rsidRPr="00552A39">
        <w:rPr>
          <w:rFonts w:ascii="宋体" w:eastAsia="宋体" w:hint="eastAsia"/>
          <w:color w:val="auto"/>
          <w:sz w:val="24"/>
          <w:szCs w:val="21"/>
        </w:rPr>
        <w:t>、对于任何原因发生的证券资金交收违约事件，相关各方应当及时协商解决。</w:t>
      </w:r>
    </w:p>
    <w:p w14:paraId="36282109" w14:textId="77777777" w:rsidR="001E0FAD" w:rsidRPr="00A92F4F"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5、</w:t>
      </w:r>
      <w:r w:rsidRPr="00A92F4F">
        <w:rPr>
          <w:rFonts w:ascii="宋体" w:eastAsia="宋体" w:hint="eastAsia"/>
          <w:color w:val="auto"/>
          <w:sz w:val="24"/>
          <w:szCs w:val="21"/>
        </w:rPr>
        <w:t>基金出现超买或超卖的责任认定及处理程序</w:t>
      </w:r>
    </w:p>
    <w:p w14:paraId="3C88271E" w14:textId="12E856EC" w:rsidR="001E0FAD" w:rsidRPr="00A92F4F" w:rsidRDefault="001E0FAD" w:rsidP="001E0FAD">
      <w:pPr>
        <w:pStyle w:val="a6"/>
        <w:spacing w:before="100" w:beforeAutospacing="1" w:after="100" w:afterAutospacing="1"/>
        <w:ind w:firstLine="461"/>
        <w:rPr>
          <w:rFonts w:ascii="宋体" w:eastAsia="宋体"/>
          <w:color w:val="auto"/>
          <w:sz w:val="24"/>
          <w:szCs w:val="21"/>
        </w:rPr>
      </w:pPr>
      <w:r w:rsidRPr="00A92F4F">
        <w:rPr>
          <w:rFonts w:ascii="宋体" w:eastAsia="宋体" w:hint="eastAsia"/>
          <w:color w:val="auto"/>
          <w:sz w:val="24"/>
          <w:szCs w:val="21"/>
        </w:rPr>
        <w:t>如因基金管理人原因造成债券回购交收违约或因折算率变化造成质押欠库，导致中国证券登记结算有限责任公司欠库扣款或对质押券进行处置造成的投资损失由基金管理人承担。</w:t>
      </w:r>
    </w:p>
    <w:p w14:paraId="4E51835D" w14:textId="77777777" w:rsidR="001E0FAD" w:rsidRPr="00A92F4F" w:rsidRDefault="001E0FAD" w:rsidP="001E0FAD">
      <w:pPr>
        <w:pStyle w:val="a6"/>
        <w:spacing w:before="100" w:beforeAutospacing="1" w:after="100" w:afterAutospacing="1"/>
        <w:ind w:firstLine="461"/>
        <w:rPr>
          <w:rFonts w:ascii="宋体" w:eastAsia="宋体"/>
          <w:color w:val="auto"/>
          <w:sz w:val="24"/>
          <w:szCs w:val="21"/>
        </w:rPr>
      </w:pPr>
      <w:r w:rsidRPr="00A92F4F">
        <w:rPr>
          <w:rFonts w:ascii="宋体" w:eastAsia="宋体" w:hint="eastAsia"/>
          <w:color w:val="auto"/>
          <w:sz w:val="24"/>
          <w:szCs w:val="21"/>
        </w:rPr>
        <w:t>3、基金无法按时支付证券清算款的责任认定及处理程序</w:t>
      </w:r>
    </w:p>
    <w:p w14:paraId="28295BFB" w14:textId="765B4C82" w:rsidR="001E0FAD" w:rsidRPr="00A92F4F" w:rsidRDefault="001E0FAD" w:rsidP="001E0FAD">
      <w:pPr>
        <w:pStyle w:val="a6"/>
        <w:spacing w:before="100" w:beforeAutospacing="1" w:after="100" w:afterAutospacing="1"/>
        <w:ind w:firstLine="461"/>
        <w:rPr>
          <w:rFonts w:ascii="宋体" w:eastAsia="宋体"/>
          <w:color w:val="auto"/>
          <w:sz w:val="24"/>
          <w:szCs w:val="21"/>
        </w:rPr>
      </w:pPr>
      <w:r w:rsidRPr="00A92F4F">
        <w:rPr>
          <w:rFonts w:ascii="宋体" w:eastAsia="宋体" w:hint="eastAsia"/>
          <w:color w:val="auto"/>
          <w:sz w:val="24"/>
          <w:szCs w:val="21"/>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w:t>
      </w:r>
    </w:p>
    <w:p w14:paraId="55BA73D0" w14:textId="62FB29C5" w:rsidR="001E0FAD" w:rsidRPr="00552A39" w:rsidRDefault="001E0FAD" w:rsidP="001E0FAD">
      <w:pPr>
        <w:pStyle w:val="a6"/>
        <w:spacing w:before="100" w:beforeAutospacing="1" w:after="100" w:afterAutospacing="1"/>
        <w:ind w:firstLine="461"/>
        <w:rPr>
          <w:rFonts w:ascii="宋体" w:eastAsia="宋体"/>
          <w:color w:val="auto"/>
          <w:sz w:val="24"/>
          <w:szCs w:val="21"/>
        </w:rPr>
      </w:pPr>
      <w:r w:rsidRPr="00A92F4F">
        <w:rPr>
          <w:rFonts w:ascii="宋体" w:eastAsia="宋体" w:hint="eastAsia"/>
          <w:color w:val="auto"/>
          <w:sz w:val="24"/>
          <w:szCs w:val="21"/>
        </w:rPr>
        <w:t>在基金资金头寸充足的情况下，基金托管人对基金管理人符合法律法规、基金合同、基金托管协议的指令不得拖延或拒绝执行</w:t>
      </w:r>
      <w:r>
        <w:rPr>
          <w:rFonts w:ascii="宋体" w:eastAsia="宋体" w:hint="eastAsia"/>
          <w:color w:val="auto"/>
          <w:sz w:val="24"/>
          <w:szCs w:val="21"/>
        </w:rPr>
        <w:t>，</w:t>
      </w:r>
      <w:r>
        <w:rPr>
          <w:rFonts w:ascii="宋体" w:eastAsia="宋体"/>
          <w:color w:val="auto"/>
          <w:sz w:val="24"/>
          <w:szCs w:val="21"/>
        </w:rPr>
        <w:t>但不可抗力的情形</w:t>
      </w:r>
      <w:r>
        <w:rPr>
          <w:rFonts w:ascii="宋体" w:eastAsia="宋体" w:hint="eastAsia"/>
          <w:color w:val="auto"/>
          <w:sz w:val="24"/>
          <w:szCs w:val="21"/>
        </w:rPr>
        <w:t>除外</w:t>
      </w:r>
      <w:r w:rsidRPr="00A92F4F">
        <w:rPr>
          <w:rFonts w:ascii="宋体" w:eastAsia="宋体" w:hint="eastAsia"/>
          <w:color w:val="auto"/>
          <w:sz w:val="24"/>
          <w:szCs w:val="21"/>
        </w:rPr>
        <w:t>。</w:t>
      </w:r>
    </w:p>
    <w:p w14:paraId="6CF9E546"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（三）资金、证券账目和交易记录核对</w:t>
      </w:r>
    </w:p>
    <w:p w14:paraId="49DDB227"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基金管理人和基金托管人应对本基金的资金、证券账目及交易记录进行核对。</w:t>
      </w:r>
    </w:p>
    <w:p w14:paraId="59086898" w14:textId="77777777"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lastRenderedPageBreak/>
        <w:t>（四）申购、赎回和基金转换的资金清算</w:t>
      </w:r>
    </w:p>
    <w:p w14:paraId="32A174AC" w14:textId="7F13023D" w:rsidR="001E0FAD" w:rsidRDefault="001E0FAD" w:rsidP="001E0FAD">
      <w:pPr>
        <w:pStyle w:val="3"/>
        <w:spacing w:before="100" w:beforeAutospacing="1" w:after="100" w:afterAutospacing="1" w:line="400" w:lineRule="exact"/>
        <w:ind w:left="0" w:right="26" w:firstLine="403"/>
        <w:rPr>
          <w:rFonts w:ascii="宋体" w:eastAsia="宋体" w:hAnsi="宋体"/>
          <w:color w:val="000000"/>
          <w:szCs w:val="21"/>
        </w:rPr>
      </w:pPr>
      <w:r>
        <w:rPr>
          <w:rFonts w:ascii="宋体" w:eastAsia="宋体" w:hAnsi="宋体" w:hint="eastAsia"/>
          <w:color w:val="000000"/>
          <w:szCs w:val="21"/>
        </w:rPr>
        <w:t>1、T日，投资者进行基金申购、赎回和转换申请，基金管理人和基金托管人分别计算基金资产净值、</w:t>
      </w:r>
      <w:r w:rsidR="00A8070C">
        <w:rPr>
          <w:rFonts w:ascii="宋体" w:eastAsia="宋体" w:hAnsi="宋体" w:hint="eastAsia"/>
          <w:color w:val="000000"/>
          <w:szCs w:val="21"/>
        </w:rPr>
        <w:t>各类</w:t>
      </w:r>
      <w:r>
        <w:rPr>
          <w:rFonts w:ascii="宋体" w:eastAsia="宋体" w:hAnsi="宋体" w:hint="eastAsia"/>
          <w:color w:val="000000"/>
          <w:szCs w:val="21"/>
        </w:rPr>
        <w:t>基金</w:t>
      </w:r>
      <w:r>
        <w:rPr>
          <w:rFonts w:ascii="宋体" w:eastAsia="宋体" w:hAnsi="宋体"/>
          <w:color w:val="000000"/>
          <w:szCs w:val="21"/>
        </w:rPr>
        <w:t>份额净值和</w:t>
      </w:r>
      <w:r>
        <w:rPr>
          <w:rFonts w:ascii="宋体" w:eastAsia="宋体" w:hAnsi="宋体" w:hint="eastAsia"/>
          <w:color w:val="000000"/>
          <w:szCs w:val="21"/>
        </w:rPr>
        <w:t>基金份额</w:t>
      </w:r>
      <w:r>
        <w:rPr>
          <w:rFonts w:ascii="宋体" w:eastAsia="宋体" w:hAnsi="宋体"/>
          <w:color w:val="000000"/>
          <w:szCs w:val="21"/>
        </w:rPr>
        <w:t>累计净值</w:t>
      </w:r>
      <w:r>
        <w:rPr>
          <w:rFonts w:ascii="宋体" w:eastAsia="宋体" w:hAnsi="宋体" w:hint="eastAsia"/>
          <w:color w:val="000000"/>
          <w:szCs w:val="21"/>
        </w:rPr>
        <w:t>，并进行核对；基金管理人将双方确认的或基金管理人决定采用的</w:t>
      </w:r>
      <w:r w:rsidR="00A8070C">
        <w:rPr>
          <w:rFonts w:ascii="宋体" w:eastAsia="宋体" w:hAnsi="宋体" w:hint="eastAsia"/>
          <w:color w:val="000000"/>
          <w:szCs w:val="21"/>
        </w:rPr>
        <w:t>各类</w:t>
      </w:r>
      <w:r>
        <w:rPr>
          <w:rFonts w:ascii="宋体" w:eastAsia="宋体" w:hAnsi="宋体" w:hint="eastAsia"/>
          <w:color w:val="000000"/>
          <w:szCs w:val="21"/>
        </w:rPr>
        <w:t>基金份额净值和</w:t>
      </w:r>
      <w:r w:rsidRPr="004D76AF">
        <w:rPr>
          <w:rFonts w:ascii="宋体" w:eastAsia="宋体" w:hAnsi="宋体" w:hint="eastAsia"/>
          <w:color w:val="000000"/>
          <w:szCs w:val="21"/>
        </w:rPr>
        <w:t>基金份额</w:t>
      </w:r>
      <w:r>
        <w:rPr>
          <w:rFonts w:ascii="宋体" w:eastAsia="宋体" w:hAnsi="宋体"/>
          <w:color w:val="000000"/>
          <w:szCs w:val="21"/>
        </w:rPr>
        <w:t>累计净值</w:t>
      </w:r>
      <w:r>
        <w:rPr>
          <w:rFonts w:ascii="宋体" w:eastAsia="宋体" w:hAnsi="宋体" w:hint="eastAsia"/>
          <w:color w:val="000000"/>
          <w:szCs w:val="21"/>
        </w:rPr>
        <w:t>以基金份额净值公告的形式发送至</w:t>
      </w:r>
      <w:r w:rsidR="00BE33CD">
        <w:rPr>
          <w:rFonts w:ascii="宋体" w:eastAsia="宋体" w:hAnsi="宋体" w:hint="eastAsia"/>
          <w:color w:val="000000"/>
          <w:szCs w:val="21"/>
        </w:rPr>
        <w:t>规定媒介</w:t>
      </w:r>
      <w:r>
        <w:rPr>
          <w:rFonts w:ascii="宋体" w:eastAsia="宋体" w:hAnsi="宋体" w:hint="eastAsia"/>
          <w:color w:val="000000"/>
          <w:szCs w:val="21"/>
        </w:rPr>
        <w:t>。</w:t>
      </w:r>
    </w:p>
    <w:p w14:paraId="7705C213" w14:textId="77777777" w:rsidR="001E0FAD" w:rsidRDefault="001E0FAD" w:rsidP="001E0FAD">
      <w:pPr>
        <w:pStyle w:val="3"/>
        <w:spacing w:before="100" w:beforeAutospacing="1" w:after="100" w:afterAutospacing="1" w:line="400" w:lineRule="exact"/>
        <w:ind w:left="0" w:right="26" w:firstLine="403"/>
        <w:rPr>
          <w:rFonts w:ascii="宋体" w:eastAsia="宋体" w:hAnsi="宋体"/>
          <w:color w:val="000000"/>
          <w:szCs w:val="21"/>
        </w:rPr>
      </w:pPr>
      <w:r>
        <w:rPr>
          <w:rFonts w:ascii="宋体" w:eastAsia="宋体" w:hAnsi="宋体" w:hint="eastAsia"/>
          <w:color w:val="000000"/>
          <w:szCs w:val="21"/>
        </w:rPr>
        <w:t>2、T+1日，登记机构根据T日</w:t>
      </w:r>
      <w:r w:rsidR="00A8070C">
        <w:rPr>
          <w:rFonts w:ascii="宋体" w:eastAsia="宋体" w:hAnsi="宋体" w:hint="eastAsia"/>
          <w:color w:val="000000"/>
          <w:szCs w:val="21"/>
        </w:rPr>
        <w:t>各类</w:t>
      </w:r>
      <w:r>
        <w:rPr>
          <w:rFonts w:ascii="宋体" w:eastAsia="宋体" w:hAnsi="宋体" w:hint="eastAsia"/>
          <w:color w:val="000000"/>
          <w:szCs w:val="21"/>
        </w:rPr>
        <w:t>基金份额净值计算申购份额、赎回金额及转换份额，更新基金份额持有人数据库；并将确认的申购、赎回及转换数据向基金托管人、基金管理人传送。基金管理人、基金托管人根据确认数据进行账务处理。</w:t>
      </w:r>
    </w:p>
    <w:p w14:paraId="32F339B5" w14:textId="77777777" w:rsidR="001E0FAD" w:rsidRDefault="001E0FAD" w:rsidP="001E0FAD">
      <w:pPr>
        <w:pStyle w:val="3"/>
        <w:spacing w:before="100" w:beforeAutospacing="1" w:after="100" w:afterAutospacing="1" w:line="400" w:lineRule="exact"/>
        <w:ind w:left="0" w:right="26" w:firstLine="403"/>
        <w:rPr>
          <w:rFonts w:ascii="宋体" w:eastAsia="宋体" w:hAnsi="宋体"/>
          <w:color w:val="000000"/>
          <w:szCs w:val="21"/>
        </w:rPr>
      </w:pPr>
      <w:r>
        <w:rPr>
          <w:rFonts w:ascii="宋体" w:eastAsia="宋体" w:hAnsi="宋体" w:hint="eastAsia"/>
          <w:color w:val="000000"/>
          <w:szCs w:val="21"/>
        </w:rPr>
        <w:t>3、基金托管账户与基金注册登记账户间实行轧差交收清算。</w:t>
      </w:r>
    </w:p>
    <w:p w14:paraId="37F99053" w14:textId="77777777" w:rsidR="001E0FAD" w:rsidRDefault="001E0FAD" w:rsidP="001E0FAD">
      <w:pPr>
        <w:pStyle w:val="3"/>
        <w:spacing w:before="100" w:beforeAutospacing="1" w:after="100" w:afterAutospacing="1" w:line="400" w:lineRule="exact"/>
        <w:ind w:left="0" w:right="26" w:firstLine="403"/>
        <w:rPr>
          <w:rFonts w:ascii="宋体" w:eastAsia="宋体" w:hAnsi="宋体"/>
          <w:color w:val="000000"/>
          <w:szCs w:val="21"/>
        </w:rPr>
      </w:pPr>
      <w:r>
        <w:rPr>
          <w:rFonts w:ascii="宋体" w:eastAsia="宋体" w:hAnsi="宋体" w:hint="eastAsia"/>
          <w:color w:val="000000"/>
          <w:szCs w:val="21"/>
        </w:rPr>
        <w:t>4、基金托管账户与基金注册登记账户间的资金清算遵循“全额清算、净额交收”的原则，即按照托管账户当日应收资金（包括净额申购资金及基金转换转入净</w:t>
      </w:r>
      <w:r>
        <w:rPr>
          <w:rFonts w:ascii="宋体" w:eastAsia="宋体" w:hAnsi="宋体"/>
          <w:color w:val="000000"/>
          <w:szCs w:val="21"/>
        </w:rPr>
        <w:t>额</w:t>
      </w:r>
      <w:r>
        <w:rPr>
          <w:rFonts w:ascii="宋体" w:eastAsia="宋体" w:hAnsi="宋体" w:hint="eastAsia"/>
          <w:color w:val="000000"/>
          <w:szCs w:val="21"/>
        </w:rPr>
        <w:t>款）与托管账户应付额（含赎回净额资金、扣除归入</w:t>
      </w:r>
      <w:r>
        <w:rPr>
          <w:rFonts w:ascii="宋体" w:eastAsia="宋体" w:hAnsi="宋体"/>
          <w:color w:val="000000"/>
          <w:szCs w:val="21"/>
        </w:rPr>
        <w:t>基金资产的</w:t>
      </w:r>
      <w:r>
        <w:rPr>
          <w:rFonts w:ascii="宋体" w:eastAsia="宋体" w:hAnsi="宋体" w:hint="eastAsia"/>
          <w:color w:val="000000"/>
          <w:szCs w:val="21"/>
        </w:rPr>
        <w:t>赎回费、基金转换转出净额款及扣除归入</w:t>
      </w:r>
      <w:r>
        <w:rPr>
          <w:rFonts w:ascii="宋体" w:eastAsia="宋体" w:hAnsi="宋体"/>
          <w:color w:val="000000"/>
          <w:szCs w:val="21"/>
        </w:rPr>
        <w:t>基金资产的</w:t>
      </w:r>
      <w:r>
        <w:rPr>
          <w:rFonts w:ascii="宋体" w:eastAsia="宋体" w:hAnsi="宋体" w:hint="eastAsia"/>
          <w:color w:val="000000"/>
          <w:szCs w:val="21"/>
        </w:rPr>
        <w:t>转换费）的差额来确定托管账户净应收额或净应付额，以此确定资金交收额。当存在托管账户净应收额时，基金管理人负责将托管账户净应收额在交收日15:00前从基金注册登记账户划往基金托管账户，当存在托管账户净应付额时，基金托管人按基金管理人的划款指令将托管账户净应付额在交收日12:00前划往基金注册登记账户。</w:t>
      </w:r>
    </w:p>
    <w:p w14:paraId="7C228323"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sz w:val="24"/>
          <w:szCs w:val="21"/>
        </w:rPr>
        <w:t>5、</w:t>
      </w:r>
      <w:r>
        <w:rPr>
          <w:rFonts w:ascii="宋体" w:eastAsia="宋体" w:hint="eastAsia"/>
          <w:color w:val="auto"/>
          <w:sz w:val="24"/>
          <w:szCs w:val="21"/>
        </w:rPr>
        <w:t>基金管理人未能按上款约定将托管账户净应收额全额及时汇至基金托管账户，由此产生的责任应由基金管理人承担（</w:t>
      </w:r>
      <w:r>
        <w:rPr>
          <w:rFonts w:ascii="宋体" w:eastAsia="宋体"/>
          <w:color w:val="auto"/>
          <w:sz w:val="24"/>
          <w:szCs w:val="21"/>
        </w:rPr>
        <w:t>不可抗力或基金</w:t>
      </w:r>
      <w:r>
        <w:rPr>
          <w:rFonts w:ascii="宋体" w:eastAsia="宋体" w:hint="eastAsia"/>
          <w:color w:val="auto"/>
          <w:sz w:val="24"/>
          <w:szCs w:val="21"/>
        </w:rPr>
        <w:t>管理</w:t>
      </w:r>
      <w:r>
        <w:rPr>
          <w:rFonts w:ascii="宋体" w:eastAsia="宋体"/>
          <w:color w:val="auto"/>
          <w:sz w:val="24"/>
          <w:szCs w:val="21"/>
        </w:rPr>
        <w:t>人无过错的情况除外）</w:t>
      </w:r>
      <w:r>
        <w:rPr>
          <w:rFonts w:ascii="宋体" w:eastAsia="宋体" w:hint="eastAsia"/>
          <w:color w:val="auto"/>
          <w:sz w:val="24"/>
          <w:szCs w:val="21"/>
        </w:rPr>
        <w:t>；基金托管人未能按上款约定将托管账户净应付额全额及时汇至基金注册登记账户，由此产生的责任应由基金托管人承担（</w:t>
      </w:r>
      <w:r>
        <w:rPr>
          <w:rFonts w:ascii="宋体" w:eastAsia="宋体"/>
          <w:color w:val="auto"/>
          <w:sz w:val="24"/>
          <w:szCs w:val="21"/>
        </w:rPr>
        <w:t>不可抗力或基金托管人无过错的情况除外）</w:t>
      </w:r>
      <w:r>
        <w:rPr>
          <w:rFonts w:ascii="宋体" w:eastAsia="宋体" w:hint="eastAsia"/>
          <w:color w:val="auto"/>
          <w:sz w:val="24"/>
          <w:szCs w:val="21"/>
        </w:rPr>
        <w:t>。</w:t>
      </w:r>
    </w:p>
    <w:p w14:paraId="530DBE64"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6、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14:paraId="514DD2BA"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21" w:name="_Toc116900103"/>
      <w:bookmarkStart w:id="22" w:name="_Toc17291371"/>
      <w:r>
        <w:rPr>
          <w:rFonts w:ascii="宋体" w:hAnsi="宋体" w:hint="eastAsia"/>
          <w:sz w:val="24"/>
          <w:szCs w:val="21"/>
        </w:rPr>
        <w:t>八、基金净值信息计算和会计核算</w:t>
      </w:r>
      <w:bookmarkEnd w:id="21"/>
      <w:bookmarkEnd w:id="22"/>
    </w:p>
    <w:p w14:paraId="3199FF97" w14:textId="77777777"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t>（一）基金净值信息的计算和复核</w:t>
      </w:r>
    </w:p>
    <w:p w14:paraId="127DBBAF" w14:textId="77777777" w:rsidR="00B30E0F"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lastRenderedPageBreak/>
        <w:t>1、</w:t>
      </w:r>
      <w:r w:rsidR="00B30E0F" w:rsidRPr="00B30E0F">
        <w:rPr>
          <w:rFonts w:ascii="宋体" w:eastAsia="宋体" w:hAnsi="宋体" w:hint="eastAsia"/>
          <w:szCs w:val="21"/>
        </w:rPr>
        <w:t>各类基金份额的基金份额净值是按照每个估值日闭市后，该类基金资产净值除以当日该类基金份额的余额数量计算，精确到0.0001元，小数点后第5位舍去，由此产生的误差计入基金财产。基金管理人可以设立大额赎回情形下的净值精度应急调整机制。国家另有规定的，从其规定。</w:t>
      </w:r>
    </w:p>
    <w:p w14:paraId="1CAECA52" w14:textId="77777777" w:rsidR="00B30E0F" w:rsidRDefault="00B30E0F" w:rsidP="00B30E0F">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日计算基金资产净值及各类基金份额</w:t>
      </w:r>
      <w:r>
        <w:rPr>
          <w:rFonts w:hint="eastAsia"/>
          <w:bCs/>
          <w:sz w:val="24"/>
        </w:rPr>
        <w:t>的</w:t>
      </w:r>
      <w:r>
        <w:rPr>
          <w:bCs/>
          <w:sz w:val="24"/>
        </w:rPr>
        <w:t>基金份额净值，并按规定公告。</w:t>
      </w:r>
    </w:p>
    <w:p w14:paraId="2D751161" w14:textId="5548D988" w:rsidR="00B30E0F" w:rsidRDefault="00B30E0F" w:rsidP="00B30E0F">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w:t>
      </w:r>
      <w:r w:rsidR="00585AF3">
        <w:rPr>
          <w:bCs/>
          <w:sz w:val="24"/>
        </w:rPr>
        <w:t>基金合同</w:t>
      </w:r>
      <w:r>
        <w:rPr>
          <w:bCs/>
          <w:sz w:val="24"/>
        </w:rPr>
        <w:t>的规定暂停估值时除外。基金管理人每个</w:t>
      </w:r>
      <w:r>
        <w:rPr>
          <w:rFonts w:hint="eastAsia"/>
          <w:bCs/>
          <w:sz w:val="24"/>
        </w:rPr>
        <w:t>估值</w:t>
      </w:r>
      <w:r>
        <w:rPr>
          <w:bCs/>
          <w:sz w:val="24"/>
        </w:rPr>
        <w:t>日对基金资产估值后，将各类基金份额</w:t>
      </w:r>
      <w:r>
        <w:rPr>
          <w:rFonts w:hint="eastAsia"/>
          <w:bCs/>
          <w:sz w:val="24"/>
        </w:rPr>
        <w:t>的</w:t>
      </w:r>
      <w:r>
        <w:rPr>
          <w:bCs/>
          <w:sz w:val="24"/>
        </w:rPr>
        <w:t>基金份额净值结果发送基金托管人，经基金托管人复核无误后，由基金管理人对外公布。</w:t>
      </w:r>
    </w:p>
    <w:p w14:paraId="34305A76" w14:textId="77777777"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t>3、当</w:t>
      </w:r>
      <w:r>
        <w:rPr>
          <w:rFonts w:ascii="宋体" w:eastAsia="宋体" w:hAnsi="宋体" w:cs="方正仿宋简体" w:hint="eastAsia"/>
          <w:szCs w:val="21"/>
        </w:rPr>
        <w:t>相关法律法规或《基金合同》规定的估值方法不能客观反映基金财产公允价值时，</w:t>
      </w:r>
      <w:r>
        <w:rPr>
          <w:rFonts w:ascii="宋体" w:eastAsia="宋体" w:hAnsi="宋体" w:hint="eastAsia"/>
          <w:szCs w:val="21"/>
        </w:rPr>
        <w:t>基金管理人可根据具体情况</w:t>
      </w:r>
      <w:r>
        <w:rPr>
          <w:rFonts w:ascii="宋体" w:eastAsia="宋体" w:hAnsi="宋体"/>
          <w:szCs w:val="21"/>
        </w:rPr>
        <w:t>，</w:t>
      </w:r>
      <w:r>
        <w:rPr>
          <w:rFonts w:ascii="宋体" w:eastAsia="宋体" w:hAnsi="宋体" w:hint="eastAsia"/>
          <w:szCs w:val="21"/>
        </w:rPr>
        <w:t>并与基金托管人商定后</w:t>
      </w:r>
      <w:r>
        <w:rPr>
          <w:rFonts w:ascii="宋体" w:eastAsia="宋体" w:hAnsi="宋体"/>
          <w:szCs w:val="21"/>
        </w:rPr>
        <w:t>，</w:t>
      </w:r>
      <w:r>
        <w:rPr>
          <w:rFonts w:ascii="宋体" w:eastAsia="宋体" w:hAnsi="宋体" w:hint="eastAsia"/>
          <w:szCs w:val="21"/>
        </w:rPr>
        <w:t>按最能反映公允价值的价格估值。所造成的误差不作为基金财产估值错误处理。</w:t>
      </w:r>
    </w:p>
    <w:p w14:paraId="3E0B2E58" w14:textId="77777777" w:rsidR="001E0FAD" w:rsidRDefault="001E0FAD" w:rsidP="001E0FAD">
      <w:pPr>
        <w:pStyle w:val="3"/>
        <w:spacing w:before="100" w:beforeAutospacing="1" w:after="100" w:afterAutospacing="1" w:line="400" w:lineRule="exact"/>
        <w:ind w:left="0" w:right="26" w:firstLine="403"/>
        <w:rPr>
          <w:rFonts w:ascii="宋体" w:eastAsia="宋体" w:hAnsi="宋体" w:cs="方正仿宋简体"/>
          <w:szCs w:val="21"/>
        </w:rPr>
      </w:pPr>
      <w:r>
        <w:rPr>
          <w:rFonts w:ascii="宋体" w:eastAsia="宋体" w:hAnsi="宋体" w:hint="eastAsia"/>
          <w:szCs w:val="21"/>
        </w:rPr>
        <w:t>4、</w:t>
      </w:r>
      <w:r>
        <w:rPr>
          <w:rFonts w:ascii="宋体" w:eastAsia="宋体" w:hAnsi="宋体" w:cs="方正仿宋简体" w:hint="eastAsia"/>
          <w:szCs w:val="21"/>
        </w:rPr>
        <w:t>基金管理人、基金托管人发现基金估值违反《基金合同》订明的估值方法、程序以及相关法律法规的规定或者未能充分维护基金份额持有人利益时，双方应及时进行协商和纠正。</w:t>
      </w:r>
    </w:p>
    <w:p w14:paraId="4DFDB8C4" w14:textId="22B5B36D" w:rsidR="001E0FAD" w:rsidRDefault="001E0FAD" w:rsidP="001E0FAD">
      <w:pPr>
        <w:spacing w:before="100" w:beforeAutospacing="1" w:after="100" w:afterAutospacing="1" w:line="400" w:lineRule="exact"/>
        <w:ind w:firstLine="420"/>
        <w:rPr>
          <w:rFonts w:ascii="宋体" w:hAnsi="宋体"/>
          <w:sz w:val="24"/>
          <w:szCs w:val="21"/>
        </w:rPr>
      </w:pPr>
      <w:r>
        <w:rPr>
          <w:rFonts w:ascii="宋体" w:hAnsi="宋体" w:cs="方正仿宋简体" w:hint="eastAsia"/>
          <w:sz w:val="24"/>
          <w:szCs w:val="21"/>
        </w:rPr>
        <w:t>5、</w:t>
      </w:r>
      <w:r>
        <w:rPr>
          <w:rFonts w:ascii="宋体" w:hAnsi="宋体" w:hint="eastAsia"/>
          <w:sz w:val="24"/>
          <w:szCs w:val="21"/>
        </w:rPr>
        <w:t>当基金资产的估值导致</w:t>
      </w:r>
      <w:r w:rsidR="00BC2DBB">
        <w:rPr>
          <w:rFonts w:ascii="宋体" w:hAnsi="宋体" w:hint="eastAsia"/>
          <w:sz w:val="24"/>
          <w:szCs w:val="21"/>
        </w:rPr>
        <w:t>各类</w:t>
      </w:r>
      <w:r>
        <w:rPr>
          <w:rFonts w:ascii="宋体" w:hAnsi="宋体" w:hint="eastAsia"/>
          <w:sz w:val="24"/>
          <w:szCs w:val="21"/>
        </w:rPr>
        <w:t>基金份额净值小数点后四位内（含第四位）发生差错时，视为基金份额净值估值错误。当基金份额净值出现错误时，基金管理人应当立即予以纠正，通报基金托管人，并采取合理的措施防止损失进一步扩大；当错误偏差达到</w:t>
      </w:r>
      <w:r w:rsidR="00BC2DBB">
        <w:rPr>
          <w:rFonts w:ascii="宋体" w:hAnsi="宋体" w:hint="eastAsia"/>
          <w:sz w:val="24"/>
          <w:szCs w:val="21"/>
        </w:rPr>
        <w:t>某类</w:t>
      </w:r>
      <w:r w:rsidR="00BC2DBB" w:rsidRPr="00BC2DBB">
        <w:rPr>
          <w:rFonts w:ascii="宋体" w:hAnsi="宋体"/>
          <w:bCs/>
          <w:sz w:val="24"/>
          <w:szCs w:val="21"/>
        </w:rPr>
        <w:t>基金份额</w:t>
      </w:r>
      <w:r w:rsidR="00BC2DBB" w:rsidRPr="00BC2DBB">
        <w:rPr>
          <w:rFonts w:ascii="宋体" w:hAnsi="宋体" w:hint="eastAsia"/>
          <w:bCs/>
          <w:sz w:val="24"/>
          <w:szCs w:val="21"/>
        </w:rPr>
        <w:t>的</w:t>
      </w:r>
      <w:r>
        <w:rPr>
          <w:rFonts w:ascii="宋体" w:hAnsi="宋体" w:hint="eastAsia"/>
          <w:sz w:val="24"/>
          <w:szCs w:val="21"/>
        </w:rPr>
        <w:t>基金份额净值的</w:t>
      </w:r>
      <w:r>
        <w:rPr>
          <w:rFonts w:ascii="宋体" w:hAnsi="宋体"/>
          <w:sz w:val="24"/>
          <w:szCs w:val="21"/>
        </w:rPr>
        <w:t>0.</w:t>
      </w:r>
      <w:r>
        <w:rPr>
          <w:rFonts w:ascii="宋体" w:hAnsi="宋体" w:hint="eastAsia"/>
          <w:sz w:val="24"/>
          <w:szCs w:val="21"/>
        </w:rPr>
        <w:t>2</w:t>
      </w:r>
      <w:r>
        <w:rPr>
          <w:rFonts w:ascii="宋体" w:hAnsi="宋体"/>
          <w:sz w:val="24"/>
          <w:szCs w:val="21"/>
        </w:rPr>
        <w:t>5%</w:t>
      </w:r>
      <w:r>
        <w:rPr>
          <w:rFonts w:ascii="宋体" w:hAnsi="宋体" w:hint="eastAsia"/>
          <w:sz w:val="24"/>
          <w:szCs w:val="21"/>
        </w:rPr>
        <w:t>时，基金管理人应当通报基金托管人并报中国证监会备案；当错误偏差达到</w:t>
      </w:r>
      <w:r w:rsidR="00903ECE">
        <w:rPr>
          <w:rFonts w:ascii="宋体" w:hAnsi="宋体" w:hint="eastAsia"/>
          <w:sz w:val="24"/>
          <w:szCs w:val="21"/>
        </w:rPr>
        <w:t>某类</w:t>
      </w:r>
      <w:r w:rsidR="00903ECE" w:rsidRPr="00BC2DBB">
        <w:rPr>
          <w:rFonts w:ascii="宋体" w:hAnsi="宋体"/>
          <w:bCs/>
          <w:sz w:val="24"/>
          <w:szCs w:val="21"/>
        </w:rPr>
        <w:t>基金份额</w:t>
      </w:r>
      <w:r w:rsidR="00903ECE" w:rsidRPr="00BC2DBB">
        <w:rPr>
          <w:rFonts w:ascii="宋体" w:hAnsi="宋体" w:hint="eastAsia"/>
          <w:bCs/>
          <w:sz w:val="24"/>
          <w:szCs w:val="21"/>
        </w:rPr>
        <w:t>的</w:t>
      </w:r>
      <w:r>
        <w:rPr>
          <w:rFonts w:ascii="宋体" w:hAnsi="宋体" w:hint="eastAsia"/>
          <w:sz w:val="24"/>
          <w:szCs w:val="21"/>
        </w:rPr>
        <w:t>基金份额净值的</w:t>
      </w:r>
      <w:r>
        <w:rPr>
          <w:rFonts w:ascii="宋体" w:hAnsi="宋体"/>
          <w:sz w:val="24"/>
          <w:szCs w:val="21"/>
        </w:rPr>
        <w:t>0.5%</w:t>
      </w:r>
      <w:r>
        <w:rPr>
          <w:rFonts w:ascii="宋体" w:hAnsi="宋体" w:hint="eastAsia"/>
          <w:sz w:val="24"/>
          <w:szCs w:val="21"/>
        </w:rPr>
        <w:t>时，基金管理人应当公告，并报中国证监会备案；</w:t>
      </w:r>
      <w:r w:rsidRPr="00802FA7">
        <w:rPr>
          <w:bCs/>
          <w:sz w:val="24"/>
        </w:rPr>
        <w:t>基金管理人和</w:t>
      </w:r>
      <w:r w:rsidRPr="00802FA7">
        <w:rPr>
          <w:rFonts w:hint="eastAsia"/>
          <w:bCs/>
          <w:sz w:val="24"/>
        </w:rPr>
        <w:t>基金托管人由于各自技术系统设置而产生的净值计算尾差，以基金管理人计算结果为准</w:t>
      </w:r>
      <w:r>
        <w:rPr>
          <w:rFonts w:ascii="宋体" w:hAnsi="宋体" w:hint="eastAsia"/>
          <w:sz w:val="24"/>
          <w:szCs w:val="21"/>
        </w:rPr>
        <w:t>。</w:t>
      </w:r>
      <w:r>
        <w:rPr>
          <w:rFonts w:ascii="宋体" w:hAnsi="宋体"/>
          <w:sz w:val="24"/>
          <w:szCs w:val="21"/>
        </w:rPr>
        <w:t>如法律法规或监管机关</w:t>
      </w:r>
      <w:r>
        <w:rPr>
          <w:rFonts w:ascii="宋体" w:hAnsi="宋体" w:hint="eastAsia"/>
          <w:sz w:val="24"/>
          <w:szCs w:val="21"/>
        </w:rPr>
        <w:t>对</w:t>
      </w:r>
      <w:r>
        <w:rPr>
          <w:rFonts w:ascii="宋体" w:hAnsi="宋体"/>
          <w:sz w:val="24"/>
          <w:szCs w:val="21"/>
        </w:rPr>
        <w:t>前述内容另有规定的，按其规定处理。</w:t>
      </w:r>
    </w:p>
    <w:p w14:paraId="19A60608" w14:textId="77777777" w:rsidR="001E0FAD" w:rsidRDefault="001E0FAD" w:rsidP="001E0FAD">
      <w:pPr>
        <w:pStyle w:val="3"/>
        <w:spacing w:before="100" w:beforeAutospacing="1" w:after="100" w:afterAutospacing="1" w:line="400" w:lineRule="exact"/>
        <w:ind w:left="0" w:right="26" w:firstLine="403"/>
        <w:rPr>
          <w:rFonts w:ascii="宋体" w:eastAsia="宋体" w:hAnsi="宋体" w:cs="方正仿宋简体"/>
          <w:szCs w:val="21"/>
        </w:rPr>
      </w:pPr>
      <w:r>
        <w:rPr>
          <w:rFonts w:ascii="宋体" w:eastAsia="宋体" w:hAnsi="宋体" w:cs="方正仿宋简体" w:hint="eastAsia"/>
          <w:szCs w:val="21"/>
        </w:rPr>
        <w:t>6、</w:t>
      </w:r>
      <w:r>
        <w:rPr>
          <w:rFonts w:ascii="宋体" w:eastAsia="宋体" w:hAnsi="宋体" w:hint="eastAsia"/>
          <w:szCs w:val="21"/>
        </w:rPr>
        <w:t>由于基金管理人对外公布的任何基金净值数据错误，导致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w:t>
      </w:r>
      <w:r>
        <w:rPr>
          <w:rFonts w:ascii="宋体" w:eastAsia="宋体" w:hAnsi="宋体" w:hint="eastAsia"/>
          <w:szCs w:val="21"/>
        </w:rPr>
        <w:lastRenderedPageBreak/>
        <w:t>如果返还金额不足以弥补基金管理人和基金托管人已承担的赔偿金额，则双方按照各自赔偿金额的比例对返还金额进行分配。</w:t>
      </w:r>
    </w:p>
    <w:p w14:paraId="114217AF" w14:textId="625E3CDD" w:rsidR="001E0FAD" w:rsidRDefault="001E0FAD" w:rsidP="001E0FAD">
      <w:pPr>
        <w:pStyle w:val="3"/>
        <w:spacing w:before="100" w:beforeAutospacing="1" w:after="100" w:afterAutospacing="1" w:line="400" w:lineRule="exact"/>
        <w:ind w:left="0" w:right="26" w:firstLine="403"/>
        <w:rPr>
          <w:rFonts w:ascii="宋体" w:eastAsia="宋体" w:hAnsi="宋体" w:cs="方正仿宋简体"/>
          <w:szCs w:val="21"/>
        </w:rPr>
      </w:pPr>
      <w:r w:rsidRPr="009768B8">
        <w:rPr>
          <w:rFonts w:ascii="宋体" w:eastAsia="宋体" w:hAnsi="宋体" w:cs="方正仿宋简体" w:hint="eastAsia"/>
          <w:szCs w:val="21"/>
        </w:rPr>
        <w:t>7、</w:t>
      </w:r>
      <w:r w:rsidR="00903ECE" w:rsidRPr="00903ECE">
        <w:rPr>
          <w:rFonts w:ascii="宋体" w:eastAsia="宋体" w:hAnsi="宋体" w:cs="方正仿宋简体" w:hint="eastAsia"/>
          <w:szCs w:val="21"/>
        </w:rPr>
        <w:t>由于不可抗力，或证券交易所、期货交易所、登记结算</w:t>
      </w:r>
      <w:r w:rsidR="00903ECE" w:rsidRPr="00903ECE">
        <w:rPr>
          <w:rFonts w:ascii="宋体" w:eastAsia="宋体" w:hAnsi="宋体" w:cs="方正仿宋简体" w:hint="eastAsia"/>
          <w:bCs/>
          <w:szCs w:val="21"/>
        </w:rPr>
        <w:t>公司、指数编制机构</w:t>
      </w:r>
      <w:r w:rsidR="00903ECE" w:rsidRPr="00903ECE">
        <w:rPr>
          <w:rFonts w:ascii="宋体" w:eastAsia="宋体" w:hAnsi="宋体" w:cs="方正仿宋简体" w:hint="eastAsia"/>
          <w:szCs w:val="21"/>
        </w:rPr>
        <w:t>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F933F96" w14:textId="6A3D5BDB"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t>8、如果基金托管人的复核结果与基金管理人的计算结果存在差异，且双方经协商未能达成一致，</w:t>
      </w:r>
      <w:r w:rsidRPr="00885AB5">
        <w:rPr>
          <w:rFonts w:ascii="宋体" w:eastAsia="宋体" w:hAnsi="宋体" w:hint="eastAsia"/>
          <w:szCs w:val="21"/>
        </w:rPr>
        <w:t>以基金管理人的意见为准，</w:t>
      </w:r>
      <w:r>
        <w:rPr>
          <w:rFonts w:ascii="宋体" w:eastAsia="宋体" w:hAnsi="宋体" w:hint="eastAsia"/>
          <w:szCs w:val="21"/>
        </w:rPr>
        <w:t>基金管理人可以按照其对</w:t>
      </w:r>
      <w:r w:rsidR="00BC2DBB">
        <w:rPr>
          <w:rFonts w:ascii="宋体" w:eastAsia="宋体" w:hAnsi="宋体" w:hint="eastAsia"/>
          <w:szCs w:val="21"/>
        </w:rPr>
        <w:t>各类</w:t>
      </w:r>
      <w:r>
        <w:rPr>
          <w:rFonts w:ascii="宋体" w:eastAsia="宋体" w:hAnsi="宋体" w:hint="eastAsia"/>
          <w:szCs w:val="21"/>
        </w:rPr>
        <w:t>基金份额净值的计算结果对外予以公布，基金托管人可以将相关情况报中国证监会备案。</w:t>
      </w:r>
    </w:p>
    <w:p w14:paraId="3EFB1B02" w14:textId="77777777"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t>（二）基金会计核算</w:t>
      </w:r>
    </w:p>
    <w:p w14:paraId="4247FA70" w14:textId="77777777"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t>1、基金账册的建立</w:t>
      </w:r>
    </w:p>
    <w:p w14:paraId="5E5F64F1" w14:textId="77777777"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0CB04B9E" w14:textId="77777777"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t>2、会计数据和财务指标的核对</w:t>
      </w:r>
    </w:p>
    <w:p w14:paraId="6251AC9C" w14:textId="77777777"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t>基金管理人和基金托管人应定期就会计数据和财务指标进行核对。如发现存在不符，双方应及时查明原因并纠正。</w:t>
      </w:r>
    </w:p>
    <w:p w14:paraId="7257D00F" w14:textId="77777777" w:rsidR="001E0FAD" w:rsidRDefault="001E0FAD" w:rsidP="001E0FAD">
      <w:pPr>
        <w:pStyle w:val="3"/>
        <w:spacing w:before="100" w:beforeAutospacing="1" w:after="100" w:afterAutospacing="1" w:line="400" w:lineRule="exact"/>
        <w:ind w:left="0" w:right="26" w:firstLine="403"/>
        <w:rPr>
          <w:rFonts w:ascii="宋体" w:eastAsia="宋体" w:hAnsi="宋体"/>
          <w:szCs w:val="21"/>
        </w:rPr>
      </w:pPr>
      <w:r>
        <w:rPr>
          <w:rFonts w:ascii="宋体" w:eastAsia="宋体" w:hAnsi="宋体" w:hint="eastAsia"/>
          <w:szCs w:val="21"/>
        </w:rPr>
        <w:t>3、基金财务报表和定期报告的编制和复核</w:t>
      </w:r>
    </w:p>
    <w:p w14:paraId="2DD5C52A" w14:textId="7B0B5B8A" w:rsidR="001E0FAD" w:rsidRDefault="00B30E0F" w:rsidP="001E0FAD">
      <w:pPr>
        <w:pStyle w:val="3"/>
        <w:spacing w:before="100" w:beforeAutospacing="1" w:after="100" w:afterAutospacing="1" w:line="400" w:lineRule="exact"/>
        <w:ind w:left="0" w:right="26" w:firstLine="403"/>
        <w:rPr>
          <w:rFonts w:ascii="宋体" w:eastAsia="宋体" w:hAnsi="宋体"/>
          <w:szCs w:val="21"/>
        </w:rPr>
      </w:pPr>
      <w:r w:rsidRPr="00B30E0F">
        <w:rPr>
          <w:rFonts w:ascii="宋体" w:eastAsia="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w:t>
      </w:r>
      <w:r>
        <w:rPr>
          <w:rFonts w:ascii="宋体" w:eastAsia="宋体" w:hAnsi="宋体" w:hint="eastAsia"/>
          <w:szCs w:val="21"/>
        </w:rPr>
        <w:t>每年更新一次。基金终止运作的，基金管理人不再更新基金招募说明书</w:t>
      </w:r>
      <w:r w:rsidR="001E0FAD" w:rsidRPr="00401EBE">
        <w:rPr>
          <w:rFonts w:ascii="宋体" w:eastAsia="宋体" w:hAnsi="宋体" w:hint="eastAsia"/>
          <w:szCs w:val="21"/>
        </w:rPr>
        <w:t>；</w:t>
      </w:r>
      <w:r w:rsidRPr="00B30E0F">
        <w:rPr>
          <w:rFonts w:ascii="宋体" w:eastAsia="宋体" w:hAnsi="宋体" w:hint="eastAsia"/>
          <w:szCs w:val="21"/>
        </w:rPr>
        <w:t>基金管理人应当在季度结束之日起15个工作日内，编制完成基金季度报告，将季</w:t>
      </w:r>
      <w:r>
        <w:rPr>
          <w:rFonts w:ascii="宋体" w:eastAsia="宋体" w:hAnsi="宋体" w:hint="eastAsia"/>
          <w:szCs w:val="21"/>
        </w:rPr>
        <w:t>度报告登载在规定网站上，并将季度报告提示性公告登载在规定报刊上</w:t>
      </w:r>
      <w:r w:rsidR="001E0FAD" w:rsidRPr="00401EBE">
        <w:rPr>
          <w:rFonts w:ascii="宋体" w:eastAsia="宋体" w:hAnsi="宋体" w:hint="eastAsia"/>
          <w:szCs w:val="21"/>
        </w:rPr>
        <w:t>；</w:t>
      </w:r>
      <w:r w:rsidRPr="00B30E0F">
        <w:rPr>
          <w:rFonts w:ascii="宋体" w:eastAsia="宋体" w:hAnsi="宋体" w:hint="eastAsia"/>
          <w:szCs w:val="21"/>
        </w:rPr>
        <w:t>基金管理人应当在上半年结束之日起两个月内，编</w:t>
      </w:r>
      <w:r w:rsidRPr="00B30E0F">
        <w:rPr>
          <w:rFonts w:ascii="宋体" w:eastAsia="宋体" w:hAnsi="宋体" w:hint="eastAsia"/>
          <w:szCs w:val="21"/>
        </w:rPr>
        <w:lastRenderedPageBreak/>
        <w:t>制完成基金中期报告，将中期报告登载在规定网站上，并将中期报告提示性公告登载在规定报刊上</w:t>
      </w:r>
      <w:r w:rsidR="001E0FAD" w:rsidRPr="00401EBE">
        <w:rPr>
          <w:rFonts w:ascii="宋体" w:eastAsia="宋体" w:hAnsi="宋体" w:hint="eastAsia"/>
          <w:szCs w:val="21"/>
        </w:rPr>
        <w:t>；</w:t>
      </w:r>
      <w:r w:rsidRPr="00B30E0F">
        <w:rPr>
          <w:rFonts w:ascii="宋体" w:eastAsia="宋体" w:hAnsi="宋体" w:hint="eastAsia"/>
          <w:szCs w:val="21"/>
        </w:rPr>
        <w:t>基金管理人应当在每年结束之日起三个月内，编制完成基金年度报告，将年度报告登载于规定网站上，并将年度报告提示性公告登载在规定报刊上。基金年度报告中的财务会计</w:t>
      </w:r>
      <w:r>
        <w:rPr>
          <w:rFonts w:ascii="宋体" w:eastAsia="宋体" w:hAnsi="宋体" w:hint="eastAsia"/>
          <w:szCs w:val="21"/>
        </w:rPr>
        <w:t>报告应当经过符合《中华人民共和国证券法》规定的会计师事务所审计</w:t>
      </w:r>
      <w:r w:rsidR="001E0FAD" w:rsidRPr="00401EBE">
        <w:rPr>
          <w:rFonts w:ascii="宋体" w:eastAsia="宋体" w:hAnsi="宋体" w:hint="eastAsia"/>
          <w:szCs w:val="21"/>
        </w:rPr>
        <w:t>。基金合同生效不足两个月的，基金管理人可以不编制当期季度报告、中期报告或者年度报告。</w:t>
      </w:r>
    </w:p>
    <w:p w14:paraId="7CF99D84" w14:textId="77777777" w:rsidR="001E0FAD" w:rsidRDefault="001E0FAD" w:rsidP="001E0FAD">
      <w:pPr>
        <w:spacing w:line="360" w:lineRule="auto"/>
        <w:ind w:firstLineChars="200" w:firstLine="480"/>
        <w:rPr>
          <w:rFonts w:ascii="宋体" w:hAnsi="宋体"/>
          <w:sz w:val="24"/>
        </w:rPr>
      </w:pPr>
      <w:r w:rsidRPr="001360AA">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基金管理人应留足充分的时间，便于基金托管人复核相关报表及报告。</w:t>
      </w:r>
    </w:p>
    <w:p w14:paraId="0F1CD92D"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23" w:name="_Toc116900104"/>
      <w:bookmarkStart w:id="24" w:name="_Toc17291372"/>
      <w:r>
        <w:rPr>
          <w:rFonts w:ascii="宋体" w:hAnsi="宋体" w:hint="eastAsia"/>
          <w:sz w:val="24"/>
          <w:szCs w:val="21"/>
        </w:rPr>
        <w:t>九、基金收益分配</w:t>
      </w:r>
      <w:bookmarkEnd w:id="23"/>
      <w:bookmarkEnd w:id="24"/>
    </w:p>
    <w:p w14:paraId="085F56C3" w14:textId="22B31D77" w:rsidR="00B30E0F" w:rsidRDefault="00B30E0F" w:rsidP="00B30E0F">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4C902A04" w14:textId="77777777" w:rsidR="00B30E0F" w:rsidRDefault="00B30E0F" w:rsidP="00B30E0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1A8B79D" w14:textId="1C6D0779" w:rsidR="00B30E0F" w:rsidRDefault="00B30E0F" w:rsidP="00B30E0F">
      <w:pPr>
        <w:spacing w:line="360" w:lineRule="auto"/>
        <w:ind w:firstLineChars="225" w:firstLine="540"/>
        <w:rPr>
          <w:bCs/>
          <w:sz w:val="24"/>
        </w:rPr>
      </w:pPr>
      <w:r>
        <w:rPr>
          <w:rFonts w:hint="eastAsia"/>
          <w:bCs/>
          <w:sz w:val="24"/>
        </w:rPr>
        <w:t>（二）</w:t>
      </w:r>
      <w:r>
        <w:rPr>
          <w:bCs/>
          <w:sz w:val="24"/>
        </w:rPr>
        <w:t>基金可供分配利润</w:t>
      </w:r>
    </w:p>
    <w:p w14:paraId="5098EBE8" w14:textId="77777777" w:rsidR="00B30E0F" w:rsidRDefault="00B30E0F" w:rsidP="00B30E0F">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59F1660" w14:textId="355EF2FF" w:rsidR="00B30E0F" w:rsidRDefault="00B30E0F" w:rsidP="00B30E0F">
      <w:pPr>
        <w:spacing w:line="360" w:lineRule="auto"/>
        <w:ind w:firstLineChars="225" w:firstLine="540"/>
        <w:rPr>
          <w:bCs/>
          <w:sz w:val="24"/>
        </w:rPr>
      </w:pPr>
      <w:r>
        <w:rPr>
          <w:rFonts w:hint="eastAsia"/>
          <w:bCs/>
          <w:sz w:val="24"/>
        </w:rPr>
        <w:t>（三）</w:t>
      </w:r>
      <w:r>
        <w:rPr>
          <w:bCs/>
          <w:sz w:val="24"/>
        </w:rPr>
        <w:t>基金收益分配原则</w:t>
      </w:r>
    </w:p>
    <w:p w14:paraId="132A145B" w14:textId="77777777" w:rsidR="00B30E0F" w:rsidRPr="00C13B57" w:rsidRDefault="00B30E0F" w:rsidP="00B30E0F">
      <w:pPr>
        <w:spacing w:line="360" w:lineRule="auto"/>
        <w:ind w:firstLineChars="200" w:firstLine="480"/>
        <w:rPr>
          <w:bCs/>
          <w:sz w:val="24"/>
        </w:rPr>
      </w:pPr>
      <w:r w:rsidRPr="00C13B57">
        <w:rPr>
          <w:bCs/>
          <w:sz w:val="24"/>
        </w:rPr>
        <w:t>1</w:t>
      </w:r>
      <w:r w:rsidRPr="00C13B57">
        <w:rPr>
          <w:bCs/>
          <w:sz w:val="24"/>
        </w:rPr>
        <w:t>、在符合有关基金分红条件的前提下，本基金</w:t>
      </w:r>
      <w:r w:rsidRPr="00C13B57">
        <w:rPr>
          <w:rFonts w:hint="eastAsia"/>
          <w:bCs/>
          <w:sz w:val="24"/>
        </w:rPr>
        <w:t>可以进行</w:t>
      </w:r>
      <w:r w:rsidRPr="00C13B57">
        <w:rPr>
          <w:bCs/>
          <w:sz w:val="24"/>
        </w:rPr>
        <w:t>收益分配，若《基金合同》生效不满</w:t>
      </w:r>
      <w:r w:rsidRPr="00C13B57">
        <w:rPr>
          <w:bCs/>
          <w:sz w:val="24"/>
        </w:rPr>
        <w:t>3</w:t>
      </w:r>
      <w:r w:rsidRPr="00C13B57">
        <w:rPr>
          <w:bCs/>
          <w:sz w:val="24"/>
        </w:rPr>
        <w:t>个月可不进行收益分配；</w:t>
      </w:r>
    </w:p>
    <w:p w14:paraId="505B925E" w14:textId="77777777" w:rsidR="00B30E0F" w:rsidRPr="00D9078C" w:rsidRDefault="00B30E0F" w:rsidP="00B30E0F">
      <w:pPr>
        <w:spacing w:line="360" w:lineRule="auto"/>
        <w:ind w:firstLineChars="200" w:firstLine="480"/>
        <w:rPr>
          <w:bCs/>
          <w:sz w:val="24"/>
        </w:rPr>
      </w:pPr>
      <w:r w:rsidRPr="00D9078C">
        <w:rPr>
          <w:rFonts w:hint="eastAsia"/>
          <w:bCs/>
          <w:sz w:val="24"/>
        </w:rPr>
        <w:t>2</w:t>
      </w:r>
      <w:r w:rsidRPr="00D9078C">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D9078C">
        <w:rPr>
          <w:rFonts w:hint="eastAsia"/>
          <w:bCs/>
          <w:sz w:val="24"/>
        </w:rPr>
        <w:t xml:space="preserve">A </w:t>
      </w:r>
      <w:r w:rsidRPr="00D9078C">
        <w:rPr>
          <w:rFonts w:hint="eastAsia"/>
          <w:bCs/>
          <w:sz w:val="24"/>
        </w:rPr>
        <w:t>类基金份额和</w:t>
      </w:r>
      <w:r w:rsidRPr="00D9078C">
        <w:rPr>
          <w:rFonts w:hint="eastAsia"/>
          <w:bCs/>
          <w:sz w:val="24"/>
        </w:rPr>
        <w:t xml:space="preserve">C </w:t>
      </w:r>
      <w:r w:rsidRPr="00D9078C">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14:paraId="640AF989" w14:textId="77777777" w:rsidR="00B30E0F" w:rsidRPr="00D9078C" w:rsidRDefault="00B30E0F" w:rsidP="00B30E0F">
      <w:pPr>
        <w:spacing w:line="360" w:lineRule="auto"/>
        <w:ind w:firstLineChars="200" w:firstLine="480"/>
        <w:rPr>
          <w:bCs/>
          <w:sz w:val="24"/>
        </w:rPr>
      </w:pPr>
      <w:r w:rsidRPr="00D9078C">
        <w:rPr>
          <w:rFonts w:hint="eastAsia"/>
          <w:bCs/>
          <w:sz w:val="24"/>
        </w:rPr>
        <w:t>3</w:t>
      </w:r>
      <w:r w:rsidRPr="00D9078C">
        <w:rPr>
          <w:rFonts w:hint="eastAsia"/>
          <w:bCs/>
          <w:sz w:val="24"/>
        </w:rPr>
        <w:t>、基金收益分配后各类基金份额的基金份额净值不能低于该类基金份额的面值，即基金收益分配基准日的各类基金份额</w:t>
      </w:r>
      <w:r>
        <w:rPr>
          <w:rFonts w:hint="eastAsia"/>
          <w:bCs/>
          <w:sz w:val="24"/>
        </w:rPr>
        <w:t>的基金</w:t>
      </w:r>
      <w:r w:rsidRPr="00D9078C">
        <w:rPr>
          <w:rFonts w:hint="eastAsia"/>
          <w:bCs/>
          <w:sz w:val="24"/>
        </w:rPr>
        <w:t>份额净值减去每单位该类基金份额收益分配金额后不能低于面值；</w:t>
      </w:r>
    </w:p>
    <w:p w14:paraId="1413F15C" w14:textId="77777777" w:rsidR="00B30E0F" w:rsidRDefault="00B30E0F" w:rsidP="00B30E0F">
      <w:pPr>
        <w:spacing w:line="360" w:lineRule="auto"/>
        <w:ind w:firstLineChars="200" w:firstLine="480"/>
        <w:rPr>
          <w:bCs/>
          <w:sz w:val="24"/>
        </w:rPr>
      </w:pPr>
      <w:r w:rsidRPr="00D9078C">
        <w:rPr>
          <w:rFonts w:hint="eastAsia"/>
          <w:bCs/>
          <w:sz w:val="24"/>
        </w:rPr>
        <w:lastRenderedPageBreak/>
        <w:t>4</w:t>
      </w:r>
      <w:r w:rsidRPr="00D9078C">
        <w:rPr>
          <w:rFonts w:hint="eastAsia"/>
          <w:bCs/>
          <w:sz w:val="24"/>
        </w:rPr>
        <w:t>、本基金各类基金份额在费用收取上不同，其对应的可分配收益可能有所不同。同一类别每一基金份额享有同等分配权；</w:t>
      </w:r>
    </w:p>
    <w:p w14:paraId="5C1F222C" w14:textId="77777777" w:rsidR="00B30E0F" w:rsidRPr="00C13B57" w:rsidRDefault="00B30E0F" w:rsidP="00B30E0F">
      <w:pPr>
        <w:spacing w:line="360" w:lineRule="auto"/>
        <w:ind w:firstLineChars="200" w:firstLine="480"/>
        <w:rPr>
          <w:bCs/>
          <w:sz w:val="24"/>
        </w:rPr>
      </w:pPr>
      <w:r w:rsidRPr="00C13B57">
        <w:rPr>
          <w:bCs/>
          <w:sz w:val="24"/>
        </w:rPr>
        <w:t>5</w:t>
      </w:r>
      <w:r w:rsidRPr="00C13B57">
        <w:rPr>
          <w:bCs/>
          <w:sz w:val="24"/>
        </w:rPr>
        <w:t>、法律法规或监管机关另有规定的，从其规定。</w:t>
      </w:r>
    </w:p>
    <w:p w14:paraId="316EE453" w14:textId="77777777" w:rsidR="00B30E0F" w:rsidRDefault="00B30E0F" w:rsidP="00B30E0F">
      <w:pPr>
        <w:spacing w:line="360" w:lineRule="auto"/>
        <w:ind w:firstLineChars="225" w:firstLine="540"/>
        <w:rPr>
          <w:bCs/>
          <w:sz w:val="24"/>
        </w:rPr>
      </w:pPr>
      <w:r w:rsidRPr="00C13B57">
        <w:rPr>
          <w:rFonts w:hint="eastAsia"/>
          <w:bCs/>
          <w:sz w:val="24"/>
        </w:rPr>
        <w:t>在对基金份额持有人利益无实质性不利影响的情况下，基金管理人可在法律法规允许的前提下酌情调整以上基金收益分配原则，此项调整不需要召开基金份额持有人大会，但应于变更实施日前在</w:t>
      </w:r>
      <w:r>
        <w:rPr>
          <w:rFonts w:hint="eastAsia"/>
          <w:bCs/>
          <w:sz w:val="24"/>
        </w:rPr>
        <w:t>规定媒介</w:t>
      </w:r>
      <w:r w:rsidRPr="00C13B57">
        <w:rPr>
          <w:rFonts w:hint="eastAsia"/>
          <w:bCs/>
          <w:sz w:val="24"/>
        </w:rPr>
        <w:t>公告。</w:t>
      </w:r>
    </w:p>
    <w:p w14:paraId="063A250A" w14:textId="58DD7D6A" w:rsidR="00B30E0F" w:rsidRDefault="00B30E0F" w:rsidP="00B30E0F">
      <w:pPr>
        <w:spacing w:line="360" w:lineRule="auto"/>
        <w:ind w:firstLineChars="225" w:firstLine="540"/>
        <w:rPr>
          <w:bCs/>
          <w:sz w:val="24"/>
        </w:rPr>
      </w:pPr>
      <w:r>
        <w:rPr>
          <w:rFonts w:hint="eastAsia"/>
          <w:bCs/>
          <w:sz w:val="24"/>
        </w:rPr>
        <w:t>（四）</w:t>
      </w:r>
      <w:r>
        <w:rPr>
          <w:bCs/>
          <w:sz w:val="24"/>
        </w:rPr>
        <w:t>收益分配方案</w:t>
      </w:r>
    </w:p>
    <w:p w14:paraId="7FAB9EC9" w14:textId="77777777" w:rsidR="00B30E0F" w:rsidRDefault="00B30E0F" w:rsidP="00B30E0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5F78106" w14:textId="7288CB23" w:rsidR="00B30E0F" w:rsidRDefault="00B30E0F" w:rsidP="00B30E0F">
      <w:pPr>
        <w:spacing w:line="360" w:lineRule="auto"/>
        <w:ind w:firstLineChars="225" w:firstLine="540"/>
        <w:rPr>
          <w:bCs/>
          <w:sz w:val="24"/>
        </w:rPr>
      </w:pPr>
      <w:r>
        <w:rPr>
          <w:rFonts w:hint="eastAsia"/>
          <w:bCs/>
          <w:sz w:val="24"/>
        </w:rPr>
        <w:t>（五）</w:t>
      </w:r>
      <w:r>
        <w:rPr>
          <w:bCs/>
          <w:sz w:val="24"/>
        </w:rPr>
        <w:t>收益分配方案的确定、公告与实施</w:t>
      </w:r>
    </w:p>
    <w:p w14:paraId="331DB4B2" w14:textId="77777777" w:rsidR="00B30E0F" w:rsidRDefault="00B30E0F" w:rsidP="00B30E0F">
      <w:pPr>
        <w:spacing w:line="360" w:lineRule="auto"/>
        <w:ind w:firstLineChars="225" w:firstLine="540"/>
        <w:rPr>
          <w:bCs/>
          <w:sz w:val="24"/>
        </w:rPr>
      </w:pPr>
      <w:r>
        <w:rPr>
          <w:bCs/>
          <w:sz w:val="24"/>
        </w:rPr>
        <w:t>本基金收益分配方案由基金管理人拟定，并由基金托管人复核，</w:t>
      </w:r>
      <w:r w:rsidRPr="000D6446">
        <w:rPr>
          <w:rFonts w:hint="eastAsia"/>
          <w:bCs/>
          <w:sz w:val="24"/>
        </w:rPr>
        <w:t>由基金管理人依照《信息披露办法》的有关规定在</w:t>
      </w:r>
      <w:r>
        <w:rPr>
          <w:rFonts w:hint="eastAsia"/>
          <w:bCs/>
          <w:sz w:val="24"/>
        </w:rPr>
        <w:t>规定媒介</w:t>
      </w:r>
      <w:r w:rsidRPr="000D6446">
        <w:rPr>
          <w:rFonts w:hint="eastAsia"/>
          <w:bCs/>
          <w:sz w:val="24"/>
        </w:rPr>
        <w:t>公告</w:t>
      </w:r>
      <w:r>
        <w:rPr>
          <w:bCs/>
          <w:sz w:val="24"/>
        </w:rPr>
        <w:t>。</w:t>
      </w:r>
    </w:p>
    <w:p w14:paraId="15A9F1B3" w14:textId="68FBD615" w:rsidR="00B30E0F" w:rsidRDefault="00B30E0F" w:rsidP="00B30E0F">
      <w:pPr>
        <w:spacing w:line="360" w:lineRule="auto"/>
        <w:ind w:firstLineChars="225" w:firstLine="540"/>
        <w:rPr>
          <w:bCs/>
          <w:sz w:val="24"/>
        </w:rPr>
      </w:pPr>
      <w:r>
        <w:rPr>
          <w:rFonts w:hint="eastAsia"/>
          <w:bCs/>
          <w:sz w:val="24"/>
        </w:rPr>
        <w:t>（六）</w:t>
      </w:r>
      <w:r>
        <w:rPr>
          <w:bCs/>
          <w:sz w:val="24"/>
        </w:rPr>
        <w:t>基金收益分配中发生的费用</w:t>
      </w:r>
    </w:p>
    <w:p w14:paraId="33AA1C1F" w14:textId="77777777" w:rsidR="00B30E0F" w:rsidRDefault="00B30E0F" w:rsidP="00B30E0F">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Pr="00D9078C">
        <w:rPr>
          <w:rFonts w:hint="eastAsia"/>
          <w:bCs/>
          <w:sz w:val="24"/>
        </w:rPr>
        <w:t>相应类别的</w:t>
      </w:r>
      <w:r>
        <w:rPr>
          <w:bCs/>
          <w:sz w:val="24"/>
        </w:rPr>
        <w:t>基金份额。红利再投资的计算方法，依照《业务规则》执行。</w:t>
      </w:r>
    </w:p>
    <w:p w14:paraId="20059EAA" w14:textId="61865631" w:rsidR="00B30E0F" w:rsidRPr="00AF1D9D" w:rsidRDefault="00B30E0F" w:rsidP="00B30E0F">
      <w:pPr>
        <w:spacing w:line="360" w:lineRule="auto"/>
        <w:ind w:firstLineChars="225" w:firstLine="540"/>
        <w:rPr>
          <w:bCs/>
          <w:sz w:val="24"/>
        </w:rPr>
      </w:pPr>
      <w:r>
        <w:rPr>
          <w:rFonts w:hint="eastAsia"/>
          <w:bCs/>
          <w:sz w:val="24"/>
        </w:rPr>
        <w:t>（七）</w:t>
      </w:r>
      <w:r w:rsidRPr="00AF1D9D">
        <w:rPr>
          <w:rFonts w:hint="eastAsia"/>
          <w:bCs/>
          <w:sz w:val="24"/>
        </w:rPr>
        <w:t>实施侧袋机制期间的收益分配</w:t>
      </w:r>
    </w:p>
    <w:p w14:paraId="12A4AB97" w14:textId="77777777" w:rsidR="00B30E0F" w:rsidRDefault="00B30E0F" w:rsidP="00B30E0F">
      <w:pPr>
        <w:spacing w:line="360" w:lineRule="auto"/>
        <w:ind w:firstLineChars="225" w:firstLine="540"/>
        <w:rPr>
          <w:bCs/>
          <w:sz w:val="24"/>
        </w:rPr>
      </w:pPr>
      <w:r w:rsidRPr="00AF1D9D">
        <w:rPr>
          <w:rFonts w:hint="eastAsia"/>
          <w:bCs/>
          <w:sz w:val="24"/>
        </w:rPr>
        <w:t>本基金实施侧袋机制的，侧袋账户不进行收益分配，详见招募说明书的规定。</w:t>
      </w:r>
    </w:p>
    <w:p w14:paraId="5A344272" w14:textId="1778952A" w:rsidR="001E0FAD" w:rsidRDefault="001E0FAD" w:rsidP="001E0FAD">
      <w:pPr>
        <w:pStyle w:val="3"/>
        <w:spacing w:before="100" w:beforeAutospacing="1" w:after="100" w:afterAutospacing="1" w:line="400" w:lineRule="exact"/>
        <w:ind w:left="0" w:right="26" w:firstLine="403"/>
        <w:rPr>
          <w:rFonts w:ascii="宋体" w:eastAsia="宋体" w:hAnsi="宋体"/>
          <w:szCs w:val="21"/>
        </w:rPr>
      </w:pPr>
    </w:p>
    <w:p w14:paraId="21E5FEAF"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25" w:name="_Hlt82414846"/>
      <w:bookmarkStart w:id="26" w:name="_Toc116900105"/>
      <w:bookmarkStart w:id="27" w:name="_Toc17291373"/>
      <w:bookmarkEnd w:id="25"/>
      <w:r>
        <w:rPr>
          <w:rFonts w:ascii="宋体" w:hAnsi="宋体" w:hint="eastAsia"/>
          <w:sz w:val="24"/>
          <w:szCs w:val="21"/>
        </w:rPr>
        <w:t>十、基金信息披露</w:t>
      </w:r>
      <w:bookmarkEnd w:id="26"/>
      <w:bookmarkEnd w:id="27"/>
    </w:p>
    <w:p w14:paraId="0F684F4D"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（一）保密义务</w:t>
      </w:r>
    </w:p>
    <w:p w14:paraId="2FB6FAA4"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基金管理人和基金托管人除为履行法律法规、《基金合同》、《信息披露办法》、</w:t>
      </w:r>
      <w:r w:rsidR="00AD73EB">
        <w:rPr>
          <w:rFonts w:ascii="宋体" w:eastAsia="宋体" w:hint="eastAsia"/>
          <w:color w:val="auto"/>
          <w:sz w:val="24"/>
          <w:szCs w:val="21"/>
        </w:rPr>
        <w:t>《流动性风险管理规定》</w:t>
      </w:r>
      <w:r>
        <w:rPr>
          <w:rFonts w:ascii="宋体" w:eastAsia="宋体" w:hint="eastAsia"/>
          <w:color w:val="auto"/>
          <w:sz w:val="24"/>
          <w:szCs w:val="21"/>
        </w:rPr>
        <w:t>及本协议规定的义务所必要之外，不得为其他目的使用、利用其所知悉的基金的信息，并且应当将基金的信息限制在为履行前述义务而需要了解该信息的职员范围之内。但是，如下情况不应视为基金管理人或基金托管人违反保密义务：</w:t>
      </w:r>
    </w:p>
    <w:p w14:paraId="19BA2BDD"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lastRenderedPageBreak/>
        <w:t>1、非因基金管理人和基金托管人的原因导致保密信息被披露、泄露或公开；</w:t>
      </w:r>
    </w:p>
    <w:p w14:paraId="16317F4D"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2、基金管理人和基金托管人为遵守和服从法院判决、仲裁裁决或中国证监会等监管机构的命令、决定所做出的信息披露或公开。</w:t>
      </w:r>
    </w:p>
    <w:p w14:paraId="03ED616D"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（二）基金管理人和基金托管人在信息披露中的职责和信息披露程序</w:t>
      </w:r>
    </w:p>
    <w:p w14:paraId="44BF4BC5"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79CA8EBE" w14:textId="77777777" w:rsidR="001E0FAD" w:rsidRDefault="001E0FAD" w:rsidP="001E0FAD">
      <w:pPr>
        <w:pStyle w:val="a6"/>
        <w:spacing w:before="100" w:beforeAutospacing="1" w:after="100" w:afterAutospacing="1"/>
        <w:ind w:firstLine="461"/>
        <w:rPr>
          <w:rFonts w:ascii="宋体" w:eastAsia="宋体"/>
          <w:color w:val="auto"/>
          <w:sz w:val="24"/>
          <w:szCs w:val="21"/>
        </w:rPr>
      </w:pPr>
      <w:r w:rsidRPr="00700D87">
        <w:rPr>
          <w:rFonts w:ascii="宋体" w:eastAsia="宋体" w:hint="eastAsia"/>
          <w:color w:val="auto"/>
          <w:sz w:val="24"/>
          <w:szCs w:val="21"/>
        </w:rPr>
        <w:t>2、本基金信息披露的所有文件，包括招募说明书及其更新、《基金合同》、本协议、基金份额发售公告、《基金合同》生效公告、基金份额申购、赎回价格、定期报告、临时报告、澄清公告、</w:t>
      </w:r>
      <w:r w:rsidR="0070681C">
        <w:rPr>
          <w:rFonts w:ascii="宋体" w:eastAsia="宋体" w:hint="eastAsia"/>
          <w:color w:val="auto"/>
          <w:sz w:val="24"/>
          <w:szCs w:val="21"/>
        </w:rPr>
        <w:t>基金净值信息</w:t>
      </w:r>
      <w:r>
        <w:rPr>
          <w:rFonts w:ascii="宋体" w:eastAsia="宋体"/>
          <w:color w:val="auto"/>
          <w:sz w:val="24"/>
          <w:szCs w:val="21"/>
        </w:rPr>
        <w:t>、</w:t>
      </w:r>
      <w:r w:rsidRPr="00700D87">
        <w:rPr>
          <w:rFonts w:ascii="宋体" w:eastAsia="宋体" w:hint="eastAsia"/>
          <w:color w:val="auto"/>
          <w:sz w:val="24"/>
          <w:szCs w:val="21"/>
        </w:rPr>
        <w:t>基金份额持有人大会决议、基金产品资料概要、基金清算报告及其他必要的信息披露文件，由基金管理人和基金托管人按照有关法律法规的规定予以公布。</w:t>
      </w:r>
    </w:p>
    <w:p w14:paraId="6AD3087B" w14:textId="77777777" w:rsidR="001E0FAD" w:rsidRPr="00296FB9" w:rsidRDefault="001E0FAD" w:rsidP="001E0FAD">
      <w:pPr>
        <w:pStyle w:val="a6"/>
        <w:spacing w:before="100" w:beforeAutospacing="1" w:after="100" w:afterAutospacing="1"/>
        <w:ind w:firstLine="461"/>
        <w:rPr>
          <w:rFonts w:ascii="宋体" w:eastAsia="宋体"/>
          <w:color w:val="auto"/>
          <w:sz w:val="24"/>
          <w:szCs w:val="21"/>
        </w:rPr>
      </w:pPr>
      <w:r w:rsidRPr="000C51C6">
        <w:rPr>
          <w:rFonts w:ascii="宋体" w:eastAsia="宋体" w:hint="eastAsia"/>
          <w:color w:val="auto"/>
          <w:sz w:val="24"/>
          <w:szCs w:val="21"/>
        </w:rPr>
        <w:t>基金托管人应当按照相关法律、行政法规、中国证监会的规定和基金合同的约定，对应由基金托管人复核的包括但不限于基金管理人编制的基金资产净值、</w:t>
      </w:r>
      <w:r w:rsidR="008A68C3">
        <w:rPr>
          <w:rFonts w:ascii="宋体" w:eastAsia="宋体" w:hint="eastAsia"/>
          <w:color w:val="auto"/>
          <w:sz w:val="24"/>
          <w:szCs w:val="21"/>
        </w:rPr>
        <w:t>各类</w:t>
      </w:r>
      <w:r w:rsidRPr="000C51C6">
        <w:rPr>
          <w:rFonts w:ascii="宋体" w:eastAsia="宋体" w:hint="eastAsia"/>
          <w:color w:val="auto"/>
          <w:sz w:val="24"/>
          <w:szCs w:val="21"/>
        </w:rPr>
        <w:t>基金份</w:t>
      </w:r>
      <w:r>
        <w:rPr>
          <w:rFonts w:ascii="宋体" w:eastAsia="宋体" w:hint="eastAsia"/>
          <w:color w:val="auto"/>
          <w:sz w:val="24"/>
          <w:szCs w:val="21"/>
        </w:rPr>
        <w:t>额净值、</w:t>
      </w:r>
      <w:r>
        <w:rPr>
          <w:rFonts w:ascii="宋体" w:eastAsia="宋体"/>
          <w:color w:val="auto"/>
          <w:sz w:val="24"/>
          <w:szCs w:val="21"/>
        </w:rPr>
        <w:t>基金份额累计净值</w:t>
      </w:r>
      <w:r>
        <w:rPr>
          <w:rFonts w:ascii="宋体" w:eastAsia="宋体" w:hint="eastAsia"/>
          <w:color w:val="auto"/>
          <w:sz w:val="24"/>
          <w:szCs w:val="21"/>
        </w:rPr>
        <w:t>、基金份额申购赎回价格、</w:t>
      </w:r>
      <w:r w:rsidRPr="008F0DCF">
        <w:rPr>
          <w:rFonts w:ascii="宋体" w:eastAsia="宋体" w:hint="eastAsia"/>
          <w:color w:val="auto"/>
          <w:sz w:val="24"/>
          <w:szCs w:val="21"/>
        </w:rPr>
        <w:t>基金业绩表现数据</w:t>
      </w:r>
      <w:r>
        <w:rPr>
          <w:rFonts w:ascii="宋体" w:eastAsia="宋体" w:hint="eastAsia"/>
          <w:color w:val="auto"/>
          <w:sz w:val="24"/>
          <w:szCs w:val="21"/>
        </w:rPr>
        <w:t>、基金定期报告、</w:t>
      </w:r>
      <w:r w:rsidRPr="000C51C6">
        <w:rPr>
          <w:rFonts w:ascii="宋体" w:eastAsia="宋体" w:hint="eastAsia"/>
          <w:color w:val="auto"/>
          <w:sz w:val="24"/>
          <w:szCs w:val="21"/>
        </w:rPr>
        <w:t>更新的招募说明书、基金产品资料概要、基金清算报告等公开披露的相关基金信息进行复核、审查，并向基金管理人出具书面文件或者盖章确认或者进行电子确认。</w:t>
      </w:r>
    </w:p>
    <w:p w14:paraId="3CF94175"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3、基金年度报告中的财务会计报告必须经</w:t>
      </w:r>
      <w:r w:rsidR="003A581F" w:rsidRPr="003A581F">
        <w:rPr>
          <w:rFonts w:ascii="宋体" w:eastAsia="宋体" w:hint="eastAsia"/>
          <w:color w:val="auto"/>
          <w:sz w:val="24"/>
          <w:szCs w:val="21"/>
        </w:rPr>
        <w:t>符合《中华人民共和国证券法》规定</w:t>
      </w:r>
      <w:r>
        <w:rPr>
          <w:rFonts w:ascii="宋体" w:eastAsia="宋体" w:hint="eastAsia"/>
          <w:color w:val="auto"/>
          <w:sz w:val="24"/>
          <w:szCs w:val="21"/>
        </w:rPr>
        <w:t>的会计师事务所审计后</w:t>
      </w:r>
      <w:r>
        <w:rPr>
          <w:rFonts w:ascii="宋体" w:eastAsia="宋体"/>
          <w:color w:val="auto"/>
          <w:sz w:val="24"/>
          <w:szCs w:val="21"/>
        </w:rPr>
        <w:t>，方可披露</w:t>
      </w:r>
      <w:r>
        <w:rPr>
          <w:rFonts w:ascii="宋体" w:eastAsia="宋体" w:hint="eastAsia"/>
          <w:color w:val="auto"/>
          <w:sz w:val="24"/>
          <w:szCs w:val="21"/>
        </w:rPr>
        <w:t>。</w:t>
      </w:r>
    </w:p>
    <w:p w14:paraId="4150F933"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4、本基金的信息披露，应通过</w:t>
      </w:r>
      <w:r w:rsidR="00BE33CD">
        <w:rPr>
          <w:rFonts w:ascii="宋体" w:eastAsia="宋体" w:hint="eastAsia"/>
          <w:color w:val="auto"/>
          <w:sz w:val="24"/>
          <w:szCs w:val="21"/>
        </w:rPr>
        <w:t>规定媒介</w:t>
      </w:r>
      <w:r w:rsidRPr="00A71B57">
        <w:rPr>
          <w:rFonts w:ascii="宋体" w:eastAsia="宋体" w:hint="eastAsia"/>
          <w:color w:val="auto"/>
          <w:sz w:val="24"/>
          <w:szCs w:val="21"/>
        </w:rPr>
        <w:t>披露</w:t>
      </w:r>
      <w:r>
        <w:rPr>
          <w:rFonts w:ascii="宋体" w:eastAsia="宋体" w:hint="eastAsia"/>
          <w:color w:val="auto"/>
          <w:sz w:val="24"/>
          <w:szCs w:val="21"/>
        </w:rPr>
        <w:t>；基金管理人、基金托管人可以根据需要在其他公共媒介披露信息，但是其他公共媒介不得早于</w:t>
      </w:r>
      <w:r w:rsidR="00BE33CD">
        <w:rPr>
          <w:rFonts w:ascii="宋体" w:eastAsia="宋体" w:hint="eastAsia"/>
          <w:color w:val="auto"/>
          <w:sz w:val="24"/>
          <w:szCs w:val="21"/>
        </w:rPr>
        <w:t>规定媒介</w:t>
      </w:r>
      <w:r>
        <w:rPr>
          <w:rFonts w:ascii="宋体" w:eastAsia="宋体" w:hint="eastAsia"/>
          <w:color w:val="auto"/>
          <w:sz w:val="24"/>
          <w:szCs w:val="21"/>
        </w:rPr>
        <w:t>披露信息，并且在不同媒介上披露同一信息的内容应当一致。</w:t>
      </w:r>
    </w:p>
    <w:p w14:paraId="5A74EF3E"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5、信息文本的存放与备查</w:t>
      </w:r>
    </w:p>
    <w:p w14:paraId="530B15EF" w14:textId="77777777" w:rsidR="001E0FAD" w:rsidRDefault="001E0FAD" w:rsidP="001E0FAD">
      <w:pPr>
        <w:pStyle w:val="a6"/>
        <w:spacing w:before="100" w:beforeAutospacing="1" w:after="100" w:afterAutospacing="1"/>
        <w:ind w:firstLine="461"/>
        <w:rPr>
          <w:rFonts w:ascii="宋体" w:eastAsia="宋体"/>
          <w:color w:val="auto"/>
          <w:sz w:val="24"/>
          <w:szCs w:val="21"/>
        </w:rPr>
      </w:pPr>
      <w:r w:rsidRPr="0069617D">
        <w:rPr>
          <w:rFonts w:ascii="宋体" w:eastAsia="宋体" w:hint="eastAsia"/>
          <w:color w:val="auto"/>
          <w:sz w:val="24"/>
          <w:szCs w:val="21"/>
        </w:rPr>
        <w:t>依法必须披露的信息发布后，</w:t>
      </w:r>
      <w:r>
        <w:rPr>
          <w:rFonts w:ascii="宋体" w:eastAsia="宋体" w:hint="eastAsia"/>
          <w:color w:val="auto"/>
          <w:sz w:val="24"/>
          <w:szCs w:val="21"/>
        </w:rPr>
        <w:t>基金管理人、基金托管人</w:t>
      </w:r>
      <w:r w:rsidRPr="0081614D">
        <w:rPr>
          <w:rFonts w:ascii="宋体" w:eastAsia="宋体" w:hint="eastAsia"/>
          <w:color w:val="auto"/>
          <w:sz w:val="24"/>
          <w:szCs w:val="21"/>
        </w:rPr>
        <w:t>应当按照相关法律法规规定将信息置备于各自</w:t>
      </w:r>
      <w:r>
        <w:rPr>
          <w:rFonts w:ascii="宋体" w:eastAsia="宋体" w:hint="eastAsia"/>
          <w:color w:val="auto"/>
          <w:sz w:val="24"/>
          <w:szCs w:val="21"/>
        </w:rPr>
        <w:t>的住所，并接受基金份额持有人的查询和复制要求。基金管理人、基金托管人应为文本存放、基金份额持有人查询有关文件提供必要的场所和其他便利。</w:t>
      </w:r>
    </w:p>
    <w:p w14:paraId="6B5547B1"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lastRenderedPageBreak/>
        <w:t>基金管理人和基金托管人应保证文本的内容与所公告的内容完全一致。</w:t>
      </w:r>
    </w:p>
    <w:p w14:paraId="41AC3149" w14:textId="77777777" w:rsidR="001E0FAD" w:rsidRDefault="001E0FAD" w:rsidP="001E0FAD">
      <w:pPr>
        <w:spacing w:line="360" w:lineRule="auto"/>
        <w:ind w:firstLineChars="200" w:firstLine="480"/>
        <w:rPr>
          <w:rFonts w:ascii="宋体" w:hAnsi="宋体"/>
          <w:sz w:val="24"/>
          <w:szCs w:val="21"/>
        </w:rPr>
      </w:pPr>
      <w:r>
        <w:rPr>
          <w:rFonts w:ascii="宋体" w:hAnsi="宋体" w:hint="eastAsia"/>
          <w:sz w:val="24"/>
          <w:szCs w:val="21"/>
        </w:rPr>
        <w:t>6、当出现下述情况时，基金管理人和基金托管人可暂停或延迟披露基金信息：</w:t>
      </w:r>
    </w:p>
    <w:p w14:paraId="15FA08D4" w14:textId="2D153075" w:rsidR="00377ECC" w:rsidRPr="00377ECC" w:rsidRDefault="00377ECC" w:rsidP="00377ECC">
      <w:pPr>
        <w:spacing w:line="360" w:lineRule="auto"/>
        <w:ind w:firstLineChars="200" w:firstLine="480"/>
        <w:rPr>
          <w:rFonts w:ascii="宋体" w:hAnsi="宋体"/>
          <w:sz w:val="24"/>
          <w:szCs w:val="21"/>
        </w:rPr>
      </w:pPr>
      <w:r>
        <w:rPr>
          <w:rFonts w:ascii="宋体" w:hAnsi="宋体" w:hint="eastAsia"/>
          <w:sz w:val="24"/>
          <w:szCs w:val="21"/>
        </w:rPr>
        <w:t>（1）</w:t>
      </w:r>
      <w:r w:rsidRPr="00377ECC">
        <w:rPr>
          <w:rFonts w:ascii="宋体" w:hAnsi="宋体" w:hint="eastAsia"/>
          <w:sz w:val="24"/>
          <w:szCs w:val="21"/>
        </w:rPr>
        <w:t>基金投资所涉及的证券、期货交易市场遇法定节假日或因其他原因暂停营业时；</w:t>
      </w:r>
    </w:p>
    <w:p w14:paraId="34315C85" w14:textId="616E3C4D" w:rsidR="00377ECC" w:rsidRPr="00377ECC" w:rsidRDefault="00377ECC" w:rsidP="00377ECC">
      <w:pPr>
        <w:spacing w:line="360" w:lineRule="auto"/>
        <w:ind w:firstLineChars="200" w:firstLine="480"/>
        <w:rPr>
          <w:rFonts w:ascii="宋体" w:hAnsi="宋体"/>
          <w:sz w:val="24"/>
          <w:szCs w:val="21"/>
        </w:rPr>
      </w:pPr>
      <w:r>
        <w:rPr>
          <w:rFonts w:ascii="宋体" w:hAnsi="宋体" w:hint="eastAsia"/>
          <w:sz w:val="24"/>
          <w:szCs w:val="21"/>
        </w:rPr>
        <w:t>（2）</w:t>
      </w:r>
      <w:r w:rsidRPr="00377ECC">
        <w:rPr>
          <w:rFonts w:ascii="宋体" w:hAnsi="宋体" w:hint="eastAsia"/>
          <w:sz w:val="24"/>
          <w:szCs w:val="21"/>
        </w:rPr>
        <w:t>因不可抗力致使基金管理人、基金托管人无法准确评估基金资产价值时；</w:t>
      </w:r>
    </w:p>
    <w:p w14:paraId="64B73A4C" w14:textId="6AC1D1E8" w:rsidR="00377ECC" w:rsidRPr="00377ECC" w:rsidRDefault="00377ECC" w:rsidP="00377ECC">
      <w:pPr>
        <w:spacing w:line="360" w:lineRule="auto"/>
        <w:ind w:firstLineChars="200" w:firstLine="480"/>
        <w:rPr>
          <w:rFonts w:ascii="宋体" w:hAnsi="宋体"/>
          <w:sz w:val="24"/>
          <w:szCs w:val="21"/>
        </w:rPr>
      </w:pPr>
      <w:r>
        <w:rPr>
          <w:rFonts w:ascii="宋体" w:hAnsi="宋体" w:hint="eastAsia"/>
          <w:sz w:val="24"/>
          <w:szCs w:val="21"/>
        </w:rPr>
        <w:t>（3）</w:t>
      </w:r>
      <w:r w:rsidRPr="00377ECC">
        <w:rPr>
          <w:rFonts w:ascii="宋体" w:hAnsi="宋体" w:hint="eastAsia"/>
          <w:sz w:val="24"/>
          <w:szCs w:val="21"/>
        </w:rPr>
        <w:t>当特定资产占前一估值日基金资产净值50%以上的，经与基金托管人协商确认后，基金管理人应当暂停估值；</w:t>
      </w:r>
    </w:p>
    <w:p w14:paraId="278658DE" w14:textId="77777777" w:rsidR="00377ECC" w:rsidRDefault="00377ECC" w:rsidP="00A53D42">
      <w:pPr>
        <w:spacing w:line="360" w:lineRule="auto"/>
        <w:ind w:firstLineChars="200" w:firstLine="480"/>
        <w:rPr>
          <w:rFonts w:ascii="宋体"/>
          <w:sz w:val="24"/>
          <w:szCs w:val="21"/>
        </w:rPr>
      </w:pPr>
      <w:r w:rsidRPr="00A53D42">
        <w:rPr>
          <w:rFonts w:ascii="宋体" w:hAnsi="宋体" w:hint="eastAsia"/>
          <w:sz w:val="24"/>
          <w:szCs w:val="21"/>
        </w:rPr>
        <w:t>（</w:t>
      </w:r>
      <w:r w:rsidRPr="00A53D42">
        <w:rPr>
          <w:rFonts w:ascii="宋体" w:hAnsi="宋体"/>
          <w:sz w:val="24"/>
          <w:szCs w:val="21"/>
        </w:rPr>
        <w:t>4</w:t>
      </w:r>
      <w:r w:rsidRPr="00A53D42">
        <w:rPr>
          <w:rFonts w:ascii="宋体" w:hAnsi="宋体" w:hint="eastAsia"/>
          <w:sz w:val="24"/>
          <w:szCs w:val="21"/>
        </w:rPr>
        <w:t>）</w:t>
      </w:r>
      <w:r w:rsidRPr="00377ECC">
        <w:rPr>
          <w:rFonts w:ascii="宋体" w:hAnsi="宋体" w:hint="eastAsia"/>
          <w:sz w:val="24"/>
          <w:szCs w:val="21"/>
        </w:rPr>
        <w:t>法律法规规定、中国证监会或《基金合同》认定的其他情形。</w:t>
      </w:r>
    </w:p>
    <w:p w14:paraId="7C904F8C" w14:textId="77777777" w:rsidR="001E0FAD" w:rsidRDefault="001E0FAD" w:rsidP="00A53D42">
      <w:pPr>
        <w:spacing w:line="360" w:lineRule="auto"/>
        <w:ind w:firstLineChars="200" w:firstLine="480"/>
        <w:rPr>
          <w:rFonts w:ascii="宋体" w:cs="方正仿宋简体"/>
          <w:sz w:val="24"/>
          <w:szCs w:val="21"/>
        </w:rPr>
      </w:pPr>
      <w:r w:rsidRPr="00A53D42">
        <w:rPr>
          <w:rFonts w:ascii="宋体" w:hAnsi="宋体" w:hint="eastAsia"/>
          <w:sz w:val="24"/>
          <w:szCs w:val="21"/>
        </w:rPr>
        <w:t>（</w:t>
      </w:r>
      <w:r>
        <w:rPr>
          <w:rFonts w:ascii="宋体" w:cs="方正仿宋简体" w:hint="eastAsia"/>
          <w:sz w:val="24"/>
          <w:szCs w:val="21"/>
        </w:rPr>
        <w:t>三）基金托管人报告</w:t>
      </w:r>
    </w:p>
    <w:p w14:paraId="47489B08" w14:textId="77777777" w:rsidR="001E0FAD" w:rsidRDefault="001E0FAD" w:rsidP="001E0FAD">
      <w:pPr>
        <w:pStyle w:val="a6"/>
        <w:spacing w:before="100" w:beforeAutospacing="1" w:after="100" w:afterAutospacing="1"/>
        <w:ind w:firstLineChars="200" w:firstLine="480"/>
        <w:rPr>
          <w:rFonts w:ascii="宋体" w:eastAsia="宋体"/>
          <w:color w:val="auto"/>
          <w:sz w:val="24"/>
          <w:szCs w:val="21"/>
        </w:rPr>
      </w:pPr>
      <w:r>
        <w:rPr>
          <w:rFonts w:ascii="宋体" w:eastAsia="宋体" w:cs="方正仿宋简体" w:hint="eastAsia"/>
          <w:color w:val="auto"/>
          <w:sz w:val="24"/>
          <w:szCs w:val="21"/>
        </w:rPr>
        <w:t>基金托管人应按《基金法》、《运作办法》、《信息披露办法》和其他有关法律法规的规定于每个上半年度结束后两个月内、每个会计年度结束后三个月内在基金中期报告及年度报告中分别出具托管人报告。</w:t>
      </w:r>
    </w:p>
    <w:p w14:paraId="47704E68"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28" w:name="_Toc17291374"/>
      <w:bookmarkStart w:id="29" w:name="_Toc116900106"/>
      <w:r>
        <w:rPr>
          <w:rFonts w:ascii="宋体" w:hAnsi="宋体" w:hint="eastAsia"/>
          <w:sz w:val="24"/>
          <w:szCs w:val="21"/>
        </w:rPr>
        <w:t>十一、基金费用</w:t>
      </w:r>
      <w:bookmarkEnd w:id="28"/>
    </w:p>
    <w:p w14:paraId="28B360FD" w14:textId="5F7F380A" w:rsidR="00377ECC" w:rsidRDefault="00377ECC" w:rsidP="00377ECC">
      <w:pPr>
        <w:spacing w:line="360" w:lineRule="auto"/>
        <w:ind w:firstLineChars="200" w:firstLine="480"/>
        <w:rPr>
          <w:bCs/>
          <w:sz w:val="24"/>
        </w:rPr>
      </w:pPr>
      <w:r>
        <w:rPr>
          <w:rFonts w:hint="eastAsia"/>
          <w:bCs/>
          <w:sz w:val="24"/>
        </w:rPr>
        <w:t>（一）</w:t>
      </w:r>
      <w:r>
        <w:rPr>
          <w:bCs/>
          <w:sz w:val="24"/>
        </w:rPr>
        <w:t>基金费用的种类</w:t>
      </w:r>
    </w:p>
    <w:p w14:paraId="049C9FDB" w14:textId="77777777" w:rsidR="00377ECC" w:rsidRDefault="00377ECC" w:rsidP="00377ECC">
      <w:pPr>
        <w:spacing w:line="360" w:lineRule="auto"/>
        <w:ind w:firstLineChars="200" w:firstLine="480"/>
        <w:rPr>
          <w:bCs/>
          <w:sz w:val="24"/>
        </w:rPr>
      </w:pPr>
      <w:r>
        <w:rPr>
          <w:bCs/>
          <w:sz w:val="24"/>
        </w:rPr>
        <w:t>1</w:t>
      </w:r>
      <w:r>
        <w:rPr>
          <w:bCs/>
          <w:sz w:val="24"/>
        </w:rPr>
        <w:t>、基金管理人的管理费；</w:t>
      </w:r>
    </w:p>
    <w:p w14:paraId="07AD5527" w14:textId="77777777" w:rsidR="00377ECC" w:rsidRDefault="00377ECC" w:rsidP="00377ECC">
      <w:pPr>
        <w:spacing w:line="360" w:lineRule="auto"/>
        <w:ind w:firstLineChars="200" w:firstLine="480"/>
        <w:rPr>
          <w:bCs/>
          <w:sz w:val="24"/>
        </w:rPr>
      </w:pPr>
      <w:r>
        <w:rPr>
          <w:bCs/>
          <w:sz w:val="24"/>
        </w:rPr>
        <w:t>2</w:t>
      </w:r>
      <w:r>
        <w:rPr>
          <w:bCs/>
          <w:sz w:val="24"/>
        </w:rPr>
        <w:t>、基金托管人的托管费；</w:t>
      </w:r>
    </w:p>
    <w:p w14:paraId="1FA85C50" w14:textId="77777777" w:rsidR="00377ECC" w:rsidRDefault="00377ECC" w:rsidP="00377ECC">
      <w:pPr>
        <w:spacing w:line="360" w:lineRule="auto"/>
        <w:ind w:firstLineChars="200" w:firstLine="480"/>
        <w:rPr>
          <w:bCs/>
          <w:sz w:val="24"/>
        </w:rPr>
      </w:pPr>
      <w:r w:rsidRPr="002C533B">
        <w:rPr>
          <w:rFonts w:hint="eastAsia"/>
          <w:bCs/>
          <w:sz w:val="24"/>
        </w:rPr>
        <w:t>3</w:t>
      </w:r>
      <w:r w:rsidRPr="002C533B">
        <w:rPr>
          <w:rFonts w:hint="eastAsia"/>
          <w:bCs/>
          <w:sz w:val="24"/>
        </w:rPr>
        <w:t>、本基金从</w:t>
      </w:r>
      <w:r w:rsidRPr="002C533B">
        <w:rPr>
          <w:rFonts w:hint="eastAsia"/>
          <w:bCs/>
          <w:sz w:val="24"/>
        </w:rPr>
        <w:t>C</w:t>
      </w:r>
      <w:r w:rsidRPr="002C533B">
        <w:rPr>
          <w:rFonts w:hint="eastAsia"/>
          <w:bCs/>
          <w:sz w:val="24"/>
        </w:rPr>
        <w:t>类基金份额的基金资产中计提的销售服务费；</w:t>
      </w:r>
    </w:p>
    <w:p w14:paraId="18EA23CF" w14:textId="77777777" w:rsidR="00377ECC" w:rsidRDefault="00377ECC" w:rsidP="00377ECC">
      <w:pPr>
        <w:spacing w:line="360" w:lineRule="auto"/>
        <w:ind w:firstLineChars="200" w:firstLine="480"/>
        <w:rPr>
          <w:bCs/>
          <w:sz w:val="24"/>
        </w:rPr>
      </w:pPr>
      <w:r>
        <w:rPr>
          <w:bCs/>
          <w:sz w:val="24"/>
        </w:rPr>
        <w:t>4</w:t>
      </w:r>
      <w:r>
        <w:rPr>
          <w:bCs/>
          <w:sz w:val="24"/>
        </w:rPr>
        <w:t>、《基金合同》生效后与基金相关的信息披露费用；</w:t>
      </w:r>
    </w:p>
    <w:p w14:paraId="696C7F42" w14:textId="77777777" w:rsidR="00377ECC" w:rsidRDefault="00377ECC" w:rsidP="00377ECC">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025AF6A0" w14:textId="77777777" w:rsidR="00377ECC" w:rsidRDefault="00377ECC" w:rsidP="00377ECC">
      <w:pPr>
        <w:spacing w:line="360" w:lineRule="auto"/>
        <w:ind w:firstLineChars="200" w:firstLine="480"/>
        <w:rPr>
          <w:bCs/>
          <w:sz w:val="24"/>
        </w:rPr>
      </w:pPr>
      <w:r>
        <w:rPr>
          <w:bCs/>
          <w:sz w:val="24"/>
        </w:rPr>
        <w:t>6</w:t>
      </w:r>
      <w:r>
        <w:rPr>
          <w:bCs/>
          <w:sz w:val="24"/>
        </w:rPr>
        <w:t>、基金份额持有人大会费用；</w:t>
      </w:r>
    </w:p>
    <w:p w14:paraId="76B3FDF6" w14:textId="77777777" w:rsidR="00377ECC" w:rsidRDefault="00377ECC" w:rsidP="00377ECC">
      <w:pPr>
        <w:spacing w:line="360" w:lineRule="auto"/>
        <w:ind w:firstLineChars="200" w:firstLine="480"/>
        <w:rPr>
          <w:bCs/>
          <w:sz w:val="24"/>
        </w:rPr>
      </w:pPr>
      <w:r>
        <w:rPr>
          <w:bCs/>
          <w:sz w:val="24"/>
        </w:rPr>
        <w:t>7</w:t>
      </w:r>
      <w:r>
        <w:rPr>
          <w:bCs/>
          <w:sz w:val="24"/>
        </w:rPr>
        <w:t>、基金的证券</w:t>
      </w:r>
      <w:r>
        <w:rPr>
          <w:rFonts w:hint="eastAsia"/>
          <w:bCs/>
          <w:sz w:val="24"/>
        </w:rPr>
        <w:t>、期货等</w:t>
      </w:r>
      <w:r>
        <w:rPr>
          <w:bCs/>
          <w:sz w:val="24"/>
        </w:rPr>
        <w:t>交易费用；</w:t>
      </w:r>
    </w:p>
    <w:p w14:paraId="7222BC27" w14:textId="77777777" w:rsidR="00377ECC" w:rsidRDefault="00377ECC" w:rsidP="00377ECC">
      <w:pPr>
        <w:spacing w:line="360" w:lineRule="auto"/>
        <w:ind w:firstLineChars="200" w:firstLine="480"/>
        <w:rPr>
          <w:bCs/>
          <w:sz w:val="24"/>
        </w:rPr>
      </w:pPr>
      <w:r>
        <w:rPr>
          <w:bCs/>
          <w:sz w:val="24"/>
        </w:rPr>
        <w:t>8</w:t>
      </w:r>
      <w:r>
        <w:rPr>
          <w:rFonts w:hint="eastAsia"/>
          <w:bCs/>
          <w:sz w:val="24"/>
        </w:rPr>
        <w:t>、</w:t>
      </w:r>
      <w:r w:rsidRPr="00557FD3">
        <w:rPr>
          <w:rFonts w:hint="eastAsia"/>
          <w:bCs/>
          <w:sz w:val="24"/>
        </w:rPr>
        <w:t>证券、期货等账户的开户费、账户维护费用；</w:t>
      </w:r>
    </w:p>
    <w:p w14:paraId="399929C4" w14:textId="77777777" w:rsidR="00377ECC" w:rsidRDefault="00377ECC" w:rsidP="00377ECC">
      <w:pPr>
        <w:spacing w:line="360" w:lineRule="auto"/>
        <w:ind w:firstLineChars="200" w:firstLine="480"/>
        <w:rPr>
          <w:bCs/>
          <w:sz w:val="24"/>
        </w:rPr>
      </w:pPr>
      <w:r>
        <w:rPr>
          <w:bCs/>
          <w:sz w:val="24"/>
        </w:rPr>
        <w:t>9</w:t>
      </w:r>
      <w:r>
        <w:rPr>
          <w:bCs/>
          <w:sz w:val="24"/>
        </w:rPr>
        <w:t>、基金的银行汇划费用；</w:t>
      </w:r>
    </w:p>
    <w:p w14:paraId="43E418F2" w14:textId="77777777" w:rsidR="00377ECC" w:rsidRDefault="00377ECC" w:rsidP="00377ECC">
      <w:pPr>
        <w:spacing w:line="360" w:lineRule="auto"/>
        <w:ind w:firstLineChars="200" w:firstLine="480"/>
        <w:rPr>
          <w:bCs/>
          <w:sz w:val="24"/>
        </w:rPr>
      </w:pPr>
      <w:r>
        <w:rPr>
          <w:rFonts w:hint="eastAsia"/>
          <w:bCs/>
          <w:sz w:val="24"/>
        </w:rPr>
        <w:t>1</w:t>
      </w:r>
      <w:r>
        <w:rPr>
          <w:bCs/>
          <w:sz w:val="24"/>
        </w:rPr>
        <w:t>0</w:t>
      </w:r>
      <w:r>
        <w:rPr>
          <w:bCs/>
          <w:sz w:val="24"/>
        </w:rPr>
        <w:t>、按照国家有关规定和《基金合同》约定，可以在基金财产中列支的其他费用。</w:t>
      </w:r>
    </w:p>
    <w:p w14:paraId="209DE677" w14:textId="2EF5E676" w:rsidR="00377ECC" w:rsidRDefault="00377ECC" w:rsidP="00377ECC">
      <w:pPr>
        <w:spacing w:line="360" w:lineRule="auto"/>
        <w:ind w:firstLineChars="200" w:firstLine="480"/>
        <w:rPr>
          <w:bCs/>
          <w:sz w:val="24"/>
        </w:rPr>
      </w:pPr>
      <w:r>
        <w:rPr>
          <w:rFonts w:hint="eastAsia"/>
          <w:bCs/>
          <w:sz w:val="24"/>
        </w:rPr>
        <w:t>（二）</w:t>
      </w:r>
      <w:r>
        <w:rPr>
          <w:bCs/>
          <w:sz w:val="24"/>
        </w:rPr>
        <w:t>基金费用计提方法、计提标准和支付方式</w:t>
      </w:r>
    </w:p>
    <w:p w14:paraId="649F21F2" w14:textId="77777777" w:rsidR="00377ECC" w:rsidRDefault="00377ECC" w:rsidP="00377ECC">
      <w:pPr>
        <w:spacing w:line="360" w:lineRule="auto"/>
        <w:ind w:firstLineChars="200" w:firstLine="480"/>
        <w:rPr>
          <w:bCs/>
          <w:sz w:val="24"/>
        </w:rPr>
      </w:pPr>
      <w:r>
        <w:rPr>
          <w:bCs/>
          <w:sz w:val="24"/>
        </w:rPr>
        <w:lastRenderedPageBreak/>
        <w:t>1</w:t>
      </w:r>
      <w:r>
        <w:rPr>
          <w:bCs/>
          <w:sz w:val="24"/>
        </w:rPr>
        <w:t>、基金管理人的管理费</w:t>
      </w:r>
      <w:r>
        <w:rPr>
          <w:bCs/>
          <w:sz w:val="24"/>
        </w:rPr>
        <w:t xml:space="preserve"> </w:t>
      </w:r>
    </w:p>
    <w:p w14:paraId="47E61C07" w14:textId="77777777" w:rsidR="00377ECC" w:rsidRDefault="00377ECC" w:rsidP="00377ECC">
      <w:pPr>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00%</w:t>
      </w:r>
      <w:r>
        <w:rPr>
          <w:bCs/>
          <w:sz w:val="24"/>
        </w:rPr>
        <w:t>年费率计提。管理费的计算方法如下：</w:t>
      </w:r>
    </w:p>
    <w:p w14:paraId="61CE0D96" w14:textId="77777777" w:rsidR="00377ECC" w:rsidRDefault="00377ECC" w:rsidP="00377ECC">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00%÷</w:t>
      </w:r>
      <w:r>
        <w:rPr>
          <w:bCs/>
          <w:sz w:val="24"/>
        </w:rPr>
        <w:t>当年天数</w:t>
      </w:r>
    </w:p>
    <w:p w14:paraId="38EC138D" w14:textId="77777777" w:rsidR="00377ECC" w:rsidRDefault="00377ECC" w:rsidP="00377ECC">
      <w:pPr>
        <w:spacing w:line="360" w:lineRule="auto"/>
        <w:ind w:firstLineChars="200" w:firstLine="480"/>
        <w:rPr>
          <w:bCs/>
          <w:sz w:val="24"/>
        </w:rPr>
      </w:pPr>
      <w:r>
        <w:rPr>
          <w:bCs/>
          <w:sz w:val="24"/>
        </w:rPr>
        <w:t>H</w:t>
      </w:r>
      <w:r>
        <w:rPr>
          <w:bCs/>
          <w:sz w:val="24"/>
        </w:rPr>
        <w:t>为每日应计提的基金管理费</w:t>
      </w:r>
    </w:p>
    <w:p w14:paraId="53B6DCD1" w14:textId="77777777" w:rsidR="00377ECC" w:rsidRDefault="00377ECC" w:rsidP="00377ECC">
      <w:pPr>
        <w:spacing w:line="360" w:lineRule="auto"/>
        <w:ind w:firstLineChars="200" w:firstLine="480"/>
        <w:rPr>
          <w:bCs/>
          <w:sz w:val="24"/>
        </w:rPr>
      </w:pPr>
      <w:r>
        <w:rPr>
          <w:bCs/>
          <w:sz w:val="24"/>
        </w:rPr>
        <w:t>E</w:t>
      </w:r>
      <w:r>
        <w:rPr>
          <w:bCs/>
          <w:sz w:val="24"/>
        </w:rPr>
        <w:t>为前一日的基金资产净值</w:t>
      </w:r>
    </w:p>
    <w:p w14:paraId="29421A8A" w14:textId="77777777" w:rsidR="00377ECC" w:rsidRDefault="00377ECC" w:rsidP="00377ECC">
      <w:pPr>
        <w:spacing w:line="360" w:lineRule="auto"/>
        <w:ind w:firstLineChars="200" w:firstLine="480"/>
        <w:rPr>
          <w:bCs/>
          <w:sz w:val="24"/>
        </w:rPr>
      </w:pPr>
      <w:r w:rsidRPr="00CF6CE1">
        <w:rPr>
          <w:bCs/>
          <w:sz w:val="24"/>
        </w:rPr>
        <w:t>基金管理费每日计算，逐日累计至每月月末，按月支付，基金管理人与基金托管人核对后，由基金托管人</w:t>
      </w:r>
      <w:r w:rsidRPr="005C5FE4">
        <w:rPr>
          <w:rFonts w:hint="eastAsia"/>
          <w:bCs/>
          <w:sz w:val="24"/>
        </w:rPr>
        <w:t>按照</w:t>
      </w:r>
      <w:r w:rsidRPr="005C5FE4">
        <w:rPr>
          <w:rFonts w:ascii="宋体" w:hAnsi="宋体" w:hint="eastAsia"/>
          <w:sz w:val="24"/>
        </w:rPr>
        <w:t>与</w:t>
      </w:r>
      <w:r>
        <w:rPr>
          <w:rFonts w:ascii="宋体" w:hAnsi="宋体" w:hint="eastAsia"/>
          <w:sz w:val="24"/>
        </w:rPr>
        <w:t>基金</w:t>
      </w:r>
      <w:r w:rsidRPr="005C5FE4">
        <w:rPr>
          <w:rFonts w:ascii="宋体" w:hAnsi="宋体" w:hint="eastAsia"/>
          <w:sz w:val="24"/>
        </w:rPr>
        <w:t>管理人协商一致的方式</w:t>
      </w:r>
      <w:r w:rsidRPr="00CF6CE1">
        <w:rPr>
          <w:bCs/>
          <w:sz w:val="24"/>
        </w:rPr>
        <w:t>于次月前</w:t>
      </w:r>
      <w:r>
        <w:rPr>
          <w:rFonts w:hint="eastAsia"/>
          <w:bCs/>
          <w:sz w:val="24"/>
        </w:rPr>
        <w:t>5</w:t>
      </w:r>
      <w:r w:rsidRPr="00CF6CE1">
        <w:rPr>
          <w:bCs/>
          <w:sz w:val="24"/>
        </w:rPr>
        <w:t>个工作日内从基金财产中一次性支付给基金管理人。若遇法定节假日、公休</w:t>
      </w:r>
      <w:r>
        <w:rPr>
          <w:rFonts w:hint="eastAsia"/>
          <w:bCs/>
          <w:sz w:val="24"/>
        </w:rPr>
        <w:t>日</w:t>
      </w:r>
      <w:r w:rsidRPr="00CF6CE1">
        <w:rPr>
          <w:bCs/>
          <w:sz w:val="24"/>
        </w:rPr>
        <w:t>等，支付日期顺延。</w:t>
      </w:r>
    </w:p>
    <w:p w14:paraId="6800E716" w14:textId="77777777" w:rsidR="00377ECC" w:rsidRDefault="00377ECC" w:rsidP="00377ECC">
      <w:pPr>
        <w:spacing w:line="360" w:lineRule="auto"/>
        <w:ind w:firstLineChars="200" w:firstLine="480"/>
        <w:rPr>
          <w:bCs/>
          <w:sz w:val="24"/>
        </w:rPr>
      </w:pPr>
      <w:r>
        <w:rPr>
          <w:bCs/>
          <w:sz w:val="24"/>
        </w:rPr>
        <w:t>2</w:t>
      </w:r>
      <w:r>
        <w:rPr>
          <w:bCs/>
          <w:sz w:val="24"/>
        </w:rPr>
        <w:t>、基金托管人的托管费</w:t>
      </w:r>
    </w:p>
    <w:p w14:paraId="05AE37B9" w14:textId="77777777" w:rsidR="00377ECC" w:rsidRDefault="00377ECC" w:rsidP="00377ECC">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1</w:t>
      </w:r>
      <w:r>
        <w:rPr>
          <w:rFonts w:hint="eastAsia"/>
          <w:bCs/>
          <w:sz w:val="24"/>
        </w:rPr>
        <w:t>5</w:t>
      </w:r>
      <w:r>
        <w:rPr>
          <w:bCs/>
          <w:sz w:val="24"/>
        </w:rPr>
        <w:t>%</w:t>
      </w:r>
      <w:r>
        <w:rPr>
          <w:bCs/>
          <w:sz w:val="24"/>
        </w:rPr>
        <w:t>的年费率计提。托管费的计算方法如下：</w:t>
      </w:r>
    </w:p>
    <w:p w14:paraId="079C69EF" w14:textId="77777777" w:rsidR="00377ECC" w:rsidRDefault="00377ECC" w:rsidP="00377ECC">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1</w:t>
      </w:r>
      <w:r>
        <w:rPr>
          <w:rFonts w:hint="eastAsia"/>
          <w:bCs/>
          <w:sz w:val="24"/>
        </w:rPr>
        <w:t>5</w:t>
      </w:r>
      <w:r>
        <w:rPr>
          <w:bCs/>
          <w:sz w:val="24"/>
        </w:rPr>
        <w:t>%÷</w:t>
      </w:r>
      <w:r>
        <w:rPr>
          <w:bCs/>
          <w:sz w:val="24"/>
        </w:rPr>
        <w:t>当年天数</w:t>
      </w:r>
    </w:p>
    <w:p w14:paraId="1698B25E" w14:textId="77777777" w:rsidR="00377ECC" w:rsidRDefault="00377ECC" w:rsidP="00377ECC">
      <w:pPr>
        <w:spacing w:line="360" w:lineRule="auto"/>
        <w:ind w:firstLineChars="200" w:firstLine="480"/>
        <w:rPr>
          <w:bCs/>
          <w:sz w:val="24"/>
        </w:rPr>
      </w:pPr>
      <w:r>
        <w:rPr>
          <w:bCs/>
          <w:sz w:val="24"/>
        </w:rPr>
        <w:t>H</w:t>
      </w:r>
      <w:r>
        <w:rPr>
          <w:bCs/>
          <w:sz w:val="24"/>
        </w:rPr>
        <w:t>为每日应计提的基金托管费</w:t>
      </w:r>
    </w:p>
    <w:p w14:paraId="7AFF90FE" w14:textId="77777777" w:rsidR="00377ECC" w:rsidRDefault="00377ECC" w:rsidP="00377ECC">
      <w:pPr>
        <w:spacing w:line="360" w:lineRule="auto"/>
        <w:ind w:firstLineChars="200" w:firstLine="480"/>
        <w:rPr>
          <w:bCs/>
          <w:sz w:val="24"/>
        </w:rPr>
      </w:pPr>
      <w:r>
        <w:rPr>
          <w:bCs/>
          <w:sz w:val="24"/>
        </w:rPr>
        <w:t>E</w:t>
      </w:r>
      <w:r>
        <w:rPr>
          <w:bCs/>
          <w:sz w:val="24"/>
        </w:rPr>
        <w:t>为前一日的基金资产净值</w:t>
      </w:r>
    </w:p>
    <w:p w14:paraId="396A601A" w14:textId="77777777" w:rsidR="00377ECC" w:rsidRDefault="00377ECC" w:rsidP="00377ECC">
      <w:pPr>
        <w:spacing w:line="360" w:lineRule="auto"/>
        <w:ind w:firstLineChars="200" w:firstLine="480"/>
        <w:rPr>
          <w:bCs/>
          <w:sz w:val="24"/>
        </w:rPr>
      </w:pPr>
      <w:r w:rsidRPr="00CF6CE1">
        <w:rPr>
          <w:bCs/>
          <w:sz w:val="24"/>
        </w:rPr>
        <w:t>基金托管费每日计算，逐日累计至每月月末，按月支付，基金管理人与基金托管人核对后，由基金托管人</w:t>
      </w:r>
      <w:r w:rsidRPr="005C5FE4">
        <w:rPr>
          <w:rFonts w:hint="eastAsia"/>
          <w:bCs/>
          <w:sz w:val="24"/>
        </w:rPr>
        <w:t>按照</w:t>
      </w:r>
      <w:r w:rsidRPr="005C5FE4">
        <w:rPr>
          <w:rFonts w:ascii="宋体" w:hAnsi="宋体" w:hint="eastAsia"/>
          <w:sz w:val="24"/>
        </w:rPr>
        <w:t>与</w:t>
      </w:r>
      <w:r>
        <w:rPr>
          <w:rFonts w:ascii="宋体" w:hAnsi="宋体" w:hint="eastAsia"/>
          <w:sz w:val="24"/>
        </w:rPr>
        <w:t>基金</w:t>
      </w:r>
      <w:r w:rsidRPr="005C5FE4">
        <w:rPr>
          <w:rFonts w:ascii="宋体" w:hAnsi="宋体" w:hint="eastAsia"/>
          <w:sz w:val="24"/>
        </w:rPr>
        <w:t>管理人协商一致的方式</w:t>
      </w:r>
      <w:r w:rsidRPr="00CF6CE1">
        <w:rPr>
          <w:bCs/>
          <w:sz w:val="24"/>
        </w:rPr>
        <w:t>于次月前</w:t>
      </w:r>
      <w:r>
        <w:rPr>
          <w:rFonts w:hint="eastAsia"/>
          <w:bCs/>
          <w:sz w:val="24"/>
        </w:rPr>
        <w:t>5</w:t>
      </w:r>
      <w:r w:rsidRPr="00CF6CE1">
        <w:rPr>
          <w:bCs/>
          <w:sz w:val="24"/>
        </w:rPr>
        <w:t>个工作日内从基金财产中一次性支取。若遇法定节假日、公休日等，支付日期顺延。</w:t>
      </w:r>
    </w:p>
    <w:p w14:paraId="40F59ACA" w14:textId="77777777" w:rsidR="00377ECC" w:rsidRPr="002C533B" w:rsidRDefault="00377ECC" w:rsidP="00377ECC">
      <w:pPr>
        <w:spacing w:line="360" w:lineRule="auto"/>
        <w:ind w:firstLineChars="200" w:firstLine="480"/>
        <w:rPr>
          <w:bCs/>
          <w:sz w:val="24"/>
        </w:rPr>
      </w:pPr>
      <w:r w:rsidRPr="002C533B">
        <w:rPr>
          <w:rFonts w:hint="eastAsia"/>
          <w:bCs/>
          <w:sz w:val="24"/>
        </w:rPr>
        <w:t>3</w:t>
      </w:r>
      <w:r w:rsidRPr="002C533B">
        <w:rPr>
          <w:rFonts w:hint="eastAsia"/>
          <w:bCs/>
          <w:sz w:val="24"/>
        </w:rPr>
        <w:t>、</w:t>
      </w:r>
      <w:r w:rsidRPr="002C533B">
        <w:rPr>
          <w:rFonts w:hint="eastAsia"/>
          <w:bCs/>
          <w:sz w:val="24"/>
        </w:rPr>
        <w:t>C</w:t>
      </w:r>
      <w:r w:rsidRPr="002C533B">
        <w:rPr>
          <w:rFonts w:hint="eastAsia"/>
          <w:bCs/>
          <w:sz w:val="24"/>
        </w:rPr>
        <w:t>类基金份额的销售服务费</w:t>
      </w:r>
    </w:p>
    <w:p w14:paraId="29400CF4" w14:textId="77777777" w:rsidR="00377ECC" w:rsidRPr="002C533B" w:rsidRDefault="00377ECC" w:rsidP="00377ECC">
      <w:pPr>
        <w:spacing w:line="360" w:lineRule="auto"/>
        <w:ind w:firstLineChars="200" w:firstLine="480"/>
        <w:rPr>
          <w:bCs/>
          <w:sz w:val="24"/>
        </w:rPr>
      </w:pPr>
      <w:r w:rsidRPr="002C533B">
        <w:rPr>
          <w:rFonts w:hint="eastAsia"/>
          <w:bCs/>
          <w:sz w:val="24"/>
        </w:rPr>
        <w:t>本基金</w:t>
      </w:r>
      <w:r w:rsidRPr="002C533B">
        <w:rPr>
          <w:rFonts w:hint="eastAsia"/>
          <w:bCs/>
          <w:sz w:val="24"/>
        </w:rPr>
        <w:t>A</w:t>
      </w:r>
      <w:r w:rsidRPr="002C533B">
        <w:rPr>
          <w:rFonts w:hint="eastAsia"/>
          <w:bCs/>
          <w:sz w:val="24"/>
        </w:rPr>
        <w:t>类基金份额不收取销售服务费，</w:t>
      </w:r>
      <w:r w:rsidRPr="002C533B">
        <w:rPr>
          <w:rFonts w:hint="eastAsia"/>
          <w:bCs/>
          <w:sz w:val="24"/>
        </w:rPr>
        <w:t>C</w:t>
      </w:r>
      <w:r w:rsidRPr="002C533B">
        <w:rPr>
          <w:rFonts w:hint="eastAsia"/>
          <w:bCs/>
          <w:sz w:val="24"/>
        </w:rPr>
        <w:t>类基金份额的销售服务费年费率为</w:t>
      </w:r>
      <w:r>
        <w:rPr>
          <w:rFonts w:hint="eastAsia"/>
          <w:bCs/>
          <w:sz w:val="24"/>
        </w:rPr>
        <w:t>0.40%</w:t>
      </w:r>
      <w:r w:rsidRPr="002C533B">
        <w:rPr>
          <w:rFonts w:hint="eastAsia"/>
          <w:bCs/>
          <w:sz w:val="24"/>
        </w:rPr>
        <w:t>。本基金销售服务费将专门用于本基金的销售与基金份额持有人服务，基金管理人将在基金年度报告中对该项费用的列支情况作专项说明。</w:t>
      </w:r>
    </w:p>
    <w:p w14:paraId="193DB0C1" w14:textId="77777777" w:rsidR="00377ECC" w:rsidRPr="002C533B" w:rsidRDefault="00377ECC" w:rsidP="00377ECC">
      <w:pPr>
        <w:spacing w:line="360" w:lineRule="auto"/>
        <w:ind w:firstLineChars="200" w:firstLine="480"/>
        <w:rPr>
          <w:bCs/>
          <w:sz w:val="24"/>
        </w:rPr>
      </w:pPr>
      <w:r w:rsidRPr="002C533B">
        <w:rPr>
          <w:rFonts w:hint="eastAsia"/>
          <w:bCs/>
          <w:sz w:val="24"/>
        </w:rPr>
        <w:t>销售服务费按前一日</w:t>
      </w:r>
      <w:r w:rsidRPr="002C533B">
        <w:rPr>
          <w:rFonts w:hint="eastAsia"/>
          <w:bCs/>
          <w:sz w:val="24"/>
        </w:rPr>
        <w:t>C</w:t>
      </w:r>
      <w:r w:rsidRPr="002C533B">
        <w:rPr>
          <w:rFonts w:hint="eastAsia"/>
          <w:bCs/>
          <w:sz w:val="24"/>
        </w:rPr>
        <w:t>类基金资产净值的</w:t>
      </w:r>
      <w:r>
        <w:rPr>
          <w:rFonts w:hint="eastAsia"/>
          <w:bCs/>
          <w:sz w:val="24"/>
        </w:rPr>
        <w:t>0.40%</w:t>
      </w:r>
      <w:r w:rsidRPr="002C533B">
        <w:rPr>
          <w:rFonts w:hint="eastAsia"/>
          <w:bCs/>
          <w:sz w:val="24"/>
        </w:rPr>
        <w:t>年费率计提。计算方法如下：</w:t>
      </w:r>
    </w:p>
    <w:p w14:paraId="6EB293DB" w14:textId="77777777" w:rsidR="00377ECC" w:rsidRPr="002C533B" w:rsidRDefault="00377ECC" w:rsidP="00377ECC">
      <w:pPr>
        <w:spacing w:line="360" w:lineRule="auto"/>
        <w:ind w:firstLineChars="200" w:firstLine="480"/>
        <w:rPr>
          <w:bCs/>
          <w:sz w:val="24"/>
        </w:rPr>
      </w:pPr>
      <w:r w:rsidRPr="002C533B">
        <w:rPr>
          <w:rFonts w:hint="eastAsia"/>
          <w:bCs/>
          <w:sz w:val="24"/>
        </w:rPr>
        <w:t>H</w:t>
      </w:r>
      <w:r w:rsidRPr="002C533B">
        <w:rPr>
          <w:rFonts w:hint="eastAsia"/>
          <w:bCs/>
          <w:sz w:val="24"/>
        </w:rPr>
        <w:t>＝</w:t>
      </w:r>
      <w:r w:rsidRPr="002C533B">
        <w:rPr>
          <w:rFonts w:hint="eastAsia"/>
          <w:bCs/>
          <w:sz w:val="24"/>
        </w:rPr>
        <w:t>E</w:t>
      </w:r>
      <w:r w:rsidRPr="002C533B">
        <w:rPr>
          <w:rFonts w:hint="eastAsia"/>
          <w:bCs/>
          <w:sz w:val="24"/>
        </w:rPr>
        <w:t>×</w:t>
      </w:r>
      <w:r>
        <w:rPr>
          <w:rFonts w:hint="eastAsia"/>
          <w:bCs/>
          <w:sz w:val="24"/>
        </w:rPr>
        <w:t>0.40%</w:t>
      </w:r>
      <w:r w:rsidRPr="002C533B">
        <w:rPr>
          <w:rFonts w:hint="eastAsia"/>
          <w:bCs/>
          <w:sz w:val="24"/>
        </w:rPr>
        <w:t>÷当年天数</w:t>
      </w:r>
    </w:p>
    <w:p w14:paraId="53DF3E28" w14:textId="77777777" w:rsidR="00377ECC" w:rsidRPr="002C533B" w:rsidRDefault="00377ECC" w:rsidP="00377ECC">
      <w:pPr>
        <w:spacing w:line="360" w:lineRule="auto"/>
        <w:ind w:firstLineChars="200" w:firstLine="480"/>
        <w:rPr>
          <w:bCs/>
          <w:sz w:val="24"/>
        </w:rPr>
      </w:pPr>
      <w:r w:rsidRPr="002C533B">
        <w:rPr>
          <w:rFonts w:hint="eastAsia"/>
          <w:bCs/>
          <w:sz w:val="24"/>
        </w:rPr>
        <w:t xml:space="preserve">H </w:t>
      </w:r>
      <w:r w:rsidRPr="002C533B">
        <w:rPr>
          <w:rFonts w:hint="eastAsia"/>
          <w:bCs/>
          <w:sz w:val="24"/>
        </w:rPr>
        <w:t>为</w:t>
      </w:r>
      <w:r w:rsidRPr="002C533B">
        <w:rPr>
          <w:rFonts w:hint="eastAsia"/>
          <w:bCs/>
          <w:sz w:val="24"/>
        </w:rPr>
        <w:t xml:space="preserve">C </w:t>
      </w:r>
      <w:r w:rsidRPr="002C533B">
        <w:rPr>
          <w:rFonts w:hint="eastAsia"/>
          <w:bCs/>
          <w:sz w:val="24"/>
        </w:rPr>
        <w:t>类基金份额每日应计提的销售服务费</w:t>
      </w:r>
    </w:p>
    <w:p w14:paraId="36605947" w14:textId="77777777" w:rsidR="00377ECC" w:rsidRPr="002C533B" w:rsidRDefault="00377ECC" w:rsidP="00377ECC">
      <w:pPr>
        <w:spacing w:line="360" w:lineRule="auto"/>
        <w:ind w:firstLineChars="200" w:firstLine="480"/>
        <w:rPr>
          <w:bCs/>
          <w:sz w:val="24"/>
        </w:rPr>
      </w:pPr>
      <w:r w:rsidRPr="002C533B">
        <w:rPr>
          <w:rFonts w:hint="eastAsia"/>
          <w:bCs/>
          <w:sz w:val="24"/>
        </w:rPr>
        <w:t xml:space="preserve">E </w:t>
      </w:r>
      <w:r w:rsidRPr="002C533B">
        <w:rPr>
          <w:rFonts w:hint="eastAsia"/>
          <w:bCs/>
          <w:sz w:val="24"/>
        </w:rPr>
        <w:t>为</w:t>
      </w:r>
      <w:r w:rsidRPr="002C533B">
        <w:rPr>
          <w:rFonts w:hint="eastAsia"/>
          <w:bCs/>
          <w:sz w:val="24"/>
        </w:rPr>
        <w:t xml:space="preserve">C </w:t>
      </w:r>
      <w:r w:rsidRPr="002C533B">
        <w:rPr>
          <w:rFonts w:hint="eastAsia"/>
          <w:bCs/>
          <w:sz w:val="24"/>
        </w:rPr>
        <w:t>类基金份额前一日基金资产净值</w:t>
      </w:r>
    </w:p>
    <w:p w14:paraId="294DBCFB" w14:textId="77777777" w:rsidR="00377ECC" w:rsidRPr="002C533B" w:rsidRDefault="00377ECC" w:rsidP="00377ECC">
      <w:pPr>
        <w:spacing w:line="360" w:lineRule="auto"/>
        <w:ind w:firstLineChars="200" w:firstLine="480"/>
        <w:rPr>
          <w:bCs/>
          <w:sz w:val="24"/>
        </w:rPr>
      </w:pPr>
      <w:r w:rsidRPr="002C533B">
        <w:rPr>
          <w:rFonts w:hint="eastAsia"/>
          <w:bCs/>
          <w:sz w:val="24"/>
        </w:rPr>
        <w:t>销售服务费</w:t>
      </w:r>
      <w:r w:rsidRPr="001B14F3">
        <w:rPr>
          <w:rFonts w:hint="eastAsia"/>
          <w:bCs/>
          <w:sz w:val="24"/>
        </w:rPr>
        <w:t>每日计算，逐日累计至每月月末，按月支付，基金管理人与基金托管人核对后，由基金托管人按照与基金管理人协商一致的方式于次月前</w:t>
      </w:r>
      <w:r w:rsidRPr="001B14F3">
        <w:rPr>
          <w:rFonts w:hint="eastAsia"/>
          <w:bCs/>
          <w:sz w:val="24"/>
        </w:rPr>
        <w:t>5</w:t>
      </w:r>
      <w:r w:rsidRPr="001B14F3">
        <w:rPr>
          <w:rFonts w:hint="eastAsia"/>
          <w:bCs/>
          <w:sz w:val="24"/>
        </w:rPr>
        <w:t>个工</w:t>
      </w:r>
      <w:r w:rsidRPr="001B14F3">
        <w:rPr>
          <w:rFonts w:hint="eastAsia"/>
          <w:bCs/>
          <w:sz w:val="24"/>
        </w:rPr>
        <w:lastRenderedPageBreak/>
        <w:t>作日内</w:t>
      </w:r>
      <w:r>
        <w:rPr>
          <w:rFonts w:hint="eastAsia"/>
          <w:bCs/>
          <w:sz w:val="24"/>
        </w:rPr>
        <w:t>从基金财产中一次性支付。若遇法定节假日、公休日</w:t>
      </w:r>
      <w:r w:rsidRPr="002C533B">
        <w:rPr>
          <w:rFonts w:hint="eastAsia"/>
          <w:bCs/>
          <w:sz w:val="24"/>
        </w:rPr>
        <w:t>等，支付日期顺延。</w:t>
      </w:r>
    </w:p>
    <w:p w14:paraId="2657A7E7" w14:textId="38F4256D" w:rsidR="00377ECC" w:rsidRDefault="00377ECC" w:rsidP="00377ECC">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w:t>
      </w:r>
      <w:r w:rsidR="00585AF3">
        <w:rPr>
          <w:bCs/>
          <w:sz w:val="24"/>
        </w:rPr>
        <w:t>0</w:t>
      </w:r>
      <w:r>
        <w:rPr>
          <w:bCs/>
          <w:sz w:val="24"/>
        </w:rPr>
        <w:t>项费用，根据有关法规及相应协议规定，按费用实际支出金额列入当期费用，由基金托管人从基金财产中支付。</w:t>
      </w:r>
    </w:p>
    <w:p w14:paraId="0BD0FDAC" w14:textId="0C32A3BB" w:rsidR="00377ECC" w:rsidRDefault="00377ECC" w:rsidP="00377ECC">
      <w:pPr>
        <w:spacing w:line="360" w:lineRule="auto"/>
        <w:ind w:firstLineChars="200" w:firstLine="480"/>
        <w:rPr>
          <w:bCs/>
          <w:sz w:val="24"/>
        </w:rPr>
      </w:pPr>
      <w:r>
        <w:rPr>
          <w:rFonts w:hint="eastAsia"/>
          <w:bCs/>
          <w:sz w:val="24"/>
        </w:rPr>
        <w:t>（三）</w:t>
      </w:r>
      <w:r>
        <w:rPr>
          <w:bCs/>
          <w:sz w:val="24"/>
        </w:rPr>
        <w:t>不列入基金费用的项目</w:t>
      </w:r>
    </w:p>
    <w:p w14:paraId="6BA05E2A" w14:textId="77777777" w:rsidR="00377ECC" w:rsidRDefault="00377ECC" w:rsidP="00377ECC">
      <w:pPr>
        <w:spacing w:line="360" w:lineRule="auto"/>
        <w:ind w:firstLineChars="200" w:firstLine="480"/>
        <w:rPr>
          <w:bCs/>
          <w:sz w:val="24"/>
        </w:rPr>
      </w:pPr>
      <w:r>
        <w:rPr>
          <w:bCs/>
          <w:sz w:val="24"/>
        </w:rPr>
        <w:t>下列费用不列入基金费用：</w:t>
      </w:r>
    </w:p>
    <w:p w14:paraId="02495152" w14:textId="77777777" w:rsidR="00377ECC" w:rsidRDefault="00377ECC" w:rsidP="00377EC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1C1652B" w14:textId="77777777" w:rsidR="00377ECC" w:rsidRDefault="00377ECC" w:rsidP="00377ECC">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3530D2D" w14:textId="77777777" w:rsidR="00377ECC" w:rsidRDefault="00377ECC" w:rsidP="00377ECC">
      <w:pPr>
        <w:spacing w:line="360" w:lineRule="auto"/>
        <w:ind w:firstLineChars="200" w:firstLine="480"/>
        <w:rPr>
          <w:bCs/>
          <w:sz w:val="24"/>
        </w:rPr>
      </w:pPr>
      <w:r>
        <w:rPr>
          <w:bCs/>
          <w:sz w:val="24"/>
        </w:rPr>
        <w:t>3</w:t>
      </w:r>
      <w:r>
        <w:rPr>
          <w:bCs/>
          <w:sz w:val="24"/>
        </w:rPr>
        <w:t>、《基金合同》生效前的相关费用；</w:t>
      </w:r>
    </w:p>
    <w:p w14:paraId="242D26B4" w14:textId="77777777" w:rsidR="00377ECC" w:rsidRDefault="00377ECC" w:rsidP="00377ECC">
      <w:pPr>
        <w:spacing w:line="360" w:lineRule="auto"/>
        <w:ind w:firstLineChars="200" w:firstLine="420"/>
        <w:rPr>
          <w:bCs/>
          <w:sz w:val="24"/>
        </w:rPr>
      </w:pPr>
      <w:r>
        <w:rPr>
          <w:rFonts w:ascii="微软雅黑" w:eastAsia="微软雅黑" w:hAnsi="微软雅黑" w:hint="eastAsia"/>
          <w:color w:val="333333"/>
          <w:shd w:val="clear" w:color="auto" w:fill="FFFFFF"/>
        </w:rPr>
        <w:t>4</w:t>
      </w:r>
      <w:r w:rsidRPr="00E4470C">
        <w:rPr>
          <w:rFonts w:hint="eastAsia"/>
          <w:bCs/>
          <w:sz w:val="24"/>
        </w:rPr>
        <w:t>、标的指数许可使用费，本基金的标的指数许可使用费由基金管理人承担；</w:t>
      </w:r>
    </w:p>
    <w:p w14:paraId="73329970" w14:textId="77777777" w:rsidR="00377ECC" w:rsidRDefault="00377ECC" w:rsidP="00377ECC">
      <w:pPr>
        <w:spacing w:line="360" w:lineRule="auto"/>
        <w:ind w:firstLineChars="200" w:firstLine="480"/>
        <w:rPr>
          <w:bCs/>
          <w:sz w:val="24"/>
        </w:rPr>
      </w:pPr>
      <w:r>
        <w:rPr>
          <w:bCs/>
          <w:sz w:val="24"/>
        </w:rPr>
        <w:t>5</w:t>
      </w:r>
      <w:r>
        <w:rPr>
          <w:bCs/>
          <w:sz w:val="24"/>
        </w:rPr>
        <w:t>、其他根据相关法律法规及中国证监会的有关规定不得列入基金费用的项目。</w:t>
      </w:r>
      <w:bookmarkStart w:id="30" w:name="_Hlt88827255"/>
      <w:bookmarkEnd w:id="30"/>
    </w:p>
    <w:p w14:paraId="77354A8E" w14:textId="29B296D9" w:rsidR="00377ECC" w:rsidRPr="00AF1D9D" w:rsidRDefault="00377ECC" w:rsidP="00377ECC">
      <w:pPr>
        <w:spacing w:line="360" w:lineRule="auto"/>
        <w:ind w:firstLineChars="200" w:firstLine="480"/>
        <w:rPr>
          <w:bCs/>
          <w:sz w:val="24"/>
        </w:rPr>
      </w:pPr>
      <w:r>
        <w:rPr>
          <w:rFonts w:hint="eastAsia"/>
          <w:bCs/>
          <w:sz w:val="24"/>
        </w:rPr>
        <w:t>（四）</w:t>
      </w:r>
      <w:r w:rsidRPr="00AF1D9D">
        <w:rPr>
          <w:rFonts w:hint="eastAsia"/>
          <w:bCs/>
          <w:sz w:val="24"/>
        </w:rPr>
        <w:t>实施侧袋机制期间的基金费用</w:t>
      </w:r>
    </w:p>
    <w:p w14:paraId="527A26F1" w14:textId="77777777" w:rsidR="00377ECC" w:rsidRDefault="00377ECC" w:rsidP="00377ECC">
      <w:pPr>
        <w:spacing w:line="360" w:lineRule="auto"/>
        <w:ind w:firstLineChars="200" w:firstLine="480"/>
        <w:rPr>
          <w:bCs/>
          <w:sz w:val="24"/>
        </w:rPr>
      </w:pPr>
      <w:r w:rsidRPr="00AF1D9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334C10C" w14:textId="3229F1A5" w:rsidR="00377ECC" w:rsidRDefault="00377ECC" w:rsidP="00377ECC">
      <w:pPr>
        <w:spacing w:line="360" w:lineRule="auto"/>
        <w:ind w:firstLineChars="200" w:firstLine="480"/>
        <w:rPr>
          <w:bCs/>
          <w:sz w:val="24"/>
        </w:rPr>
      </w:pPr>
      <w:r>
        <w:rPr>
          <w:rFonts w:hint="eastAsia"/>
          <w:bCs/>
          <w:sz w:val="24"/>
        </w:rPr>
        <w:t>（五）</w:t>
      </w:r>
      <w:r>
        <w:rPr>
          <w:bCs/>
          <w:sz w:val="24"/>
        </w:rPr>
        <w:t>基金税收</w:t>
      </w:r>
    </w:p>
    <w:p w14:paraId="09DEA681" w14:textId="77777777" w:rsidR="00377ECC" w:rsidRPr="004F6AFA" w:rsidRDefault="00377ECC" w:rsidP="00377ECC">
      <w:pPr>
        <w:spacing w:line="360" w:lineRule="auto"/>
        <w:ind w:firstLineChars="200" w:firstLine="480"/>
        <w:rPr>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711B3A4" w14:textId="78BA96A1" w:rsidR="001E0FAD" w:rsidRDefault="001E0FAD" w:rsidP="001E0FAD">
      <w:pPr>
        <w:spacing w:line="360" w:lineRule="auto"/>
        <w:ind w:firstLineChars="200" w:firstLine="480"/>
      </w:pPr>
      <w:r w:rsidRPr="00471DD9">
        <w:rPr>
          <w:rFonts w:ascii="宋体" w:cs="宋体" w:hint="eastAsia"/>
          <w:kern w:val="0"/>
          <w:sz w:val="24"/>
        </w:rPr>
        <w:t>（</w:t>
      </w:r>
      <w:r w:rsidR="00377ECC">
        <w:rPr>
          <w:rFonts w:ascii="宋体" w:cs="宋体"/>
          <w:kern w:val="0"/>
          <w:sz w:val="24"/>
        </w:rPr>
        <w:t>六</w:t>
      </w:r>
      <w:r w:rsidRPr="00471DD9">
        <w:rPr>
          <w:rFonts w:ascii="宋体" w:cs="宋体" w:hint="eastAsia"/>
          <w:kern w:val="0"/>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7D25A425" w14:textId="77777777" w:rsidR="001E0FAD" w:rsidRDefault="001E0FAD" w:rsidP="001E0FAD">
      <w:pPr>
        <w:pStyle w:val="1"/>
        <w:spacing w:before="100" w:beforeAutospacing="1" w:after="100" w:afterAutospacing="1" w:line="400" w:lineRule="exact"/>
        <w:ind w:firstLine="422"/>
        <w:rPr>
          <w:rFonts w:ascii="宋体" w:hAnsi="宋体"/>
          <w:sz w:val="24"/>
          <w:szCs w:val="21"/>
          <w:highlight w:val="lightGray"/>
        </w:rPr>
      </w:pPr>
      <w:bookmarkStart w:id="31" w:name="_Toc17291375"/>
      <w:bookmarkStart w:id="32" w:name="_Toc116900107"/>
      <w:bookmarkEnd w:id="29"/>
      <w:r>
        <w:rPr>
          <w:rFonts w:ascii="宋体" w:hAnsi="宋体" w:hint="eastAsia"/>
          <w:sz w:val="24"/>
          <w:szCs w:val="21"/>
        </w:rPr>
        <w:t>十二、基金份额持有人名册的保管</w:t>
      </w:r>
      <w:bookmarkEnd w:id="31"/>
    </w:p>
    <w:p w14:paraId="28170C2A"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t>（一）基金份额持有人名册的内容</w:t>
      </w:r>
    </w:p>
    <w:p w14:paraId="173A7051"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t>基金份额持有人名册的内容包括但不限于基金份额持有人的名称和持有的基金份额。</w:t>
      </w:r>
    </w:p>
    <w:p w14:paraId="37F38AB9"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lastRenderedPageBreak/>
        <w:t>基金份额持有人名册包括以下几类：</w:t>
      </w:r>
    </w:p>
    <w:p w14:paraId="151DB6FF"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t>1、基金募集期结束时的基金份额持有人名册；</w:t>
      </w:r>
    </w:p>
    <w:p w14:paraId="30021BAC"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t>2、基金权益登记日的基金份额持有人名册；</w:t>
      </w:r>
    </w:p>
    <w:p w14:paraId="5BEC5074"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t>3、基金份额持有人大会权益登记日的基金份额持有人名册；</w:t>
      </w:r>
    </w:p>
    <w:p w14:paraId="13D74A1C"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t>4、每半年度最后一个交易日的基金份额持有人名册。</w:t>
      </w:r>
    </w:p>
    <w:p w14:paraId="4542D117"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t>（二）基金份额持有人名册的提供</w:t>
      </w:r>
    </w:p>
    <w:p w14:paraId="2F5C2CAF" w14:textId="77777777" w:rsidR="001E0FAD" w:rsidRDefault="001E0FAD" w:rsidP="001E0FAD">
      <w:pPr>
        <w:pStyle w:val="a6"/>
        <w:spacing w:before="100" w:beforeAutospacing="1" w:after="100" w:afterAutospacing="1"/>
        <w:ind w:firstLine="461"/>
        <w:rPr>
          <w:rFonts w:ascii="宋体" w:eastAsia="宋体" w:cs="方正仿宋简体"/>
          <w:sz w:val="24"/>
          <w:szCs w:val="21"/>
        </w:rPr>
      </w:pPr>
      <w:r>
        <w:rPr>
          <w:rFonts w:ascii="宋体" w:eastAsia="宋体" w:cs="方正仿宋简体" w:hint="eastAsia"/>
          <w:sz w:val="24"/>
          <w:szCs w:val="21"/>
        </w:rPr>
        <w:t>对于</w:t>
      </w:r>
      <w:r>
        <w:rPr>
          <w:rFonts w:ascii="宋体" w:eastAsia="宋体" w:hint="eastAsia"/>
          <w:sz w:val="24"/>
          <w:szCs w:val="21"/>
        </w:rPr>
        <w:t>每半年度最后一个交易日的基金份额持有人名册，基金管理人应在每半年度结束后5个工作日内定期</w:t>
      </w:r>
      <w:r>
        <w:rPr>
          <w:rFonts w:ascii="宋体" w:eastAsia="宋体" w:cs="方正仿宋简体" w:hint="eastAsia"/>
          <w:sz w:val="24"/>
          <w:szCs w:val="21"/>
        </w:rPr>
        <w:t>向基金托管人提供。</w:t>
      </w:r>
      <w:r>
        <w:rPr>
          <w:rFonts w:ascii="宋体" w:eastAsia="宋体" w:hint="eastAsia"/>
          <w:sz w:val="24"/>
          <w:szCs w:val="21"/>
        </w:rPr>
        <w:t>对于基金募集期结束时的基金份额持有人名册、基金权益登记日的基金份额持有人名册以及基金份额持有人大会权益登记日的基金份额持有人名册，</w:t>
      </w:r>
      <w:r>
        <w:rPr>
          <w:rFonts w:ascii="宋体" w:eastAsia="宋体" w:cs="方正仿宋简体" w:hint="eastAsia"/>
          <w:sz w:val="24"/>
          <w:szCs w:val="21"/>
        </w:rPr>
        <w:t>基金管理人应在相关的名册生成后5个工作日内向基金托管人提供。</w:t>
      </w:r>
    </w:p>
    <w:p w14:paraId="7E2AFA6E"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cs="方正仿宋简体" w:hint="eastAsia"/>
          <w:sz w:val="24"/>
          <w:szCs w:val="21"/>
        </w:rPr>
        <w:t>（三）</w:t>
      </w:r>
      <w:r>
        <w:rPr>
          <w:rFonts w:ascii="宋体" w:eastAsia="宋体" w:hint="eastAsia"/>
          <w:sz w:val="24"/>
          <w:szCs w:val="21"/>
        </w:rPr>
        <w:t>基金份额持有人名册的保管</w:t>
      </w:r>
    </w:p>
    <w:p w14:paraId="51D64B64" w14:textId="0E9170AF" w:rsidR="001E0FAD" w:rsidRDefault="001E0FAD" w:rsidP="001E0FAD">
      <w:pPr>
        <w:spacing w:before="100" w:beforeAutospacing="1" w:after="100" w:afterAutospacing="1" w:line="400" w:lineRule="exact"/>
        <w:ind w:firstLineChars="200" w:firstLine="480"/>
        <w:rPr>
          <w:rFonts w:ascii="宋体" w:hAnsi="宋体"/>
          <w:color w:val="FF0000"/>
          <w:sz w:val="24"/>
          <w:szCs w:val="21"/>
          <w:highlight w:val="lightGray"/>
        </w:rPr>
      </w:pPr>
      <w:r>
        <w:rPr>
          <w:rFonts w:ascii="宋体" w:hAnsi="宋体" w:hint="eastAsia"/>
          <w:color w:val="000000"/>
          <w:sz w:val="24"/>
          <w:szCs w:val="21"/>
        </w:rPr>
        <w:t>基金份额持有人名册由基金登记机构根据基金管理人的指令编制和保管，基金管理人和基金托管人应分别保管基金份额持有人名册，基金登记机构保存期</w:t>
      </w:r>
      <w:r w:rsidR="002967FB" w:rsidRPr="002967FB">
        <w:rPr>
          <w:rFonts w:ascii="宋体" w:hAnsi="宋体" w:hint="eastAsia"/>
          <w:color w:val="000000"/>
          <w:sz w:val="24"/>
          <w:szCs w:val="21"/>
        </w:rPr>
        <w:t>不低于法律法规规定的期限</w:t>
      </w:r>
      <w:r>
        <w:rPr>
          <w:rFonts w:ascii="宋体" w:hAnsi="宋体" w:hint="eastAsia"/>
          <w:color w:val="000000"/>
          <w:sz w:val="24"/>
          <w:szCs w:val="21"/>
        </w:rPr>
        <w:t>，法律法规另有规定或有权机关另有要求的除外。如不能妥善保管，则按相关法规承担责任。</w:t>
      </w:r>
    </w:p>
    <w:p w14:paraId="251717DE" w14:textId="7C9C921B" w:rsidR="001E0FAD" w:rsidRDefault="001E0FAD" w:rsidP="001E0FAD">
      <w:pPr>
        <w:pStyle w:val="1"/>
        <w:spacing w:before="100" w:beforeAutospacing="1" w:after="100" w:afterAutospacing="1" w:line="400" w:lineRule="exact"/>
        <w:ind w:firstLine="422"/>
        <w:rPr>
          <w:rFonts w:ascii="宋体" w:hAnsi="宋体"/>
          <w:sz w:val="24"/>
          <w:szCs w:val="21"/>
        </w:rPr>
      </w:pPr>
      <w:bookmarkStart w:id="33" w:name="_Toc17291376"/>
      <w:r>
        <w:rPr>
          <w:rFonts w:ascii="宋体" w:hAnsi="宋体" w:hint="eastAsia"/>
          <w:sz w:val="24"/>
          <w:szCs w:val="21"/>
        </w:rPr>
        <w:t>十三、基金有关文件档案的保</w:t>
      </w:r>
      <w:bookmarkEnd w:id="33"/>
    </w:p>
    <w:p w14:paraId="01FB5FA4" w14:textId="4C1FB740"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（一）</w:t>
      </w:r>
      <w:r>
        <w:rPr>
          <w:rFonts w:ascii="宋体" w:eastAsia="宋体" w:cs="方正仿宋简体" w:hint="eastAsia"/>
          <w:sz w:val="24"/>
          <w:szCs w:val="21"/>
        </w:rPr>
        <w:t>基金管理人应保存基金财产管理业务活动的记录、账册、报表和其他相关资料，基金托管人应保存基金托管业务活动的记录、账册、报表和其他相关资料，保存期限</w:t>
      </w:r>
      <w:r w:rsidR="002967FB">
        <w:rPr>
          <w:rFonts w:ascii="宋体" w:eastAsia="宋体" w:cs="方正仿宋简体" w:hint="eastAsia"/>
          <w:sz w:val="24"/>
          <w:szCs w:val="21"/>
        </w:rPr>
        <w:t>不低于法律法规规定的期限</w:t>
      </w:r>
      <w:r>
        <w:rPr>
          <w:rFonts w:ascii="宋体" w:eastAsia="宋体" w:cs="方正仿宋简体" w:hint="eastAsia"/>
          <w:sz w:val="24"/>
          <w:szCs w:val="21"/>
        </w:rPr>
        <w:t>。</w:t>
      </w:r>
    </w:p>
    <w:p w14:paraId="2390CEB4" w14:textId="77777777" w:rsidR="001E0FAD" w:rsidRDefault="001E0FAD" w:rsidP="001E0FAD">
      <w:pPr>
        <w:pStyle w:val="a6"/>
        <w:spacing w:before="100" w:beforeAutospacing="1" w:after="100" w:afterAutospacing="1"/>
        <w:ind w:firstLine="461"/>
      </w:pPr>
      <w:r>
        <w:rPr>
          <w:rFonts w:ascii="宋体" w:eastAsia="宋体" w:hint="eastAsia"/>
          <w:color w:val="auto"/>
          <w:sz w:val="24"/>
          <w:szCs w:val="21"/>
        </w:rPr>
        <w:t>（二）基金管理人和基金托管人应按本协议第十条的约定对各自保存的文件和档案履行保密义务。</w:t>
      </w:r>
    </w:p>
    <w:p w14:paraId="055684BF"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34" w:name="_Toc17291377"/>
      <w:r>
        <w:rPr>
          <w:rFonts w:ascii="宋体" w:hAnsi="宋体" w:hint="eastAsia"/>
          <w:sz w:val="24"/>
          <w:szCs w:val="21"/>
        </w:rPr>
        <w:t>十四、</w:t>
      </w:r>
      <w:bookmarkStart w:id="35" w:name="_Toc116900108"/>
      <w:bookmarkEnd w:id="32"/>
      <w:r>
        <w:rPr>
          <w:rFonts w:ascii="宋体" w:hAnsi="宋体" w:hint="eastAsia"/>
          <w:sz w:val="24"/>
          <w:szCs w:val="21"/>
        </w:rPr>
        <w:t>基金托管人和基金管理人的更换</w:t>
      </w:r>
      <w:bookmarkEnd w:id="34"/>
      <w:bookmarkEnd w:id="35"/>
    </w:p>
    <w:p w14:paraId="632F4417" w14:textId="2A1AB9C4" w:rsidR="001E0FAD" w:rsidRDefault="001E0FAD" w:rsidP="001E0FAD">
      <w:pPr>
        <w:spacing w:before="100" w:beforeAutospacing="1" w:after="100" w:afterAutospacing="1" w:line="400" w:lineRule="exact"/>
        <w:ind w:firstLine="420"/>
        <w:rPr>
          <w:rFonts w:ascii="宋体" w:hAnsi="宋体"/>
          <w:kern w:val="0"/>
          <w:sz w:val="24"/>
          <w:szCs w:val="21"/>
        </w:rPr>
      </w:pPr>
      <w:r>
        <w:rPr>
          <w:rFonts w:ascii="宋体" w:hAnsi="宋体" w:hint="eastAsia"/>
          <w:sz w:val="24"/>
          <w:szCs w:val="21"/>
        </w:rPr>
        <w:t>（一）</w:t>
      </w:r>
      <w:r>
        <w:rPr>
          <w:rFonts w:ascii="宋体" w:hAnsi="宋体"/>
          <w:kern w:val="0"/>
          <w:sz w:val="24"/>
          <w:szCs w:val="21"/>
        </w:rPr>
        <w:t>基金管理人职责终止</w:t>
      </w:r>
      <w:r>
        <w:rPr>
          <w:rFonts w:ascii="宋体" w:hAnsi="宋体" w:hint="eastAsia"/>
          <w:kern w:val="0"/>
          <w:sz w:val="24"/>
          <w:szCs w:val="21"/>
        </w:rPr>
        <w:t>后</w:t>
      </w:r>
      <w:r>
        <w:rPr>
          <w:rFonts w:ascii="宋体" w:hAnsi="宋体"/>
          <w:kern w:val="0"/>
          <w:sz w:val="24"/>
          <w:szCs w:val="21"/>
        </w:rPr>
        <w:t>，</w:t>
      </w:r>
      <w:r>
        <w:rPr>
          <w:rFonts w:ascii="宋体" w:hAnsi="宋体" w:hint="eastAsia"/>
          <w:kern w:val="0"/>
          <w:sz w:val="24"/>
          <w:szCs w:val="21"/>
        </w:rPr>
        <w:t>仍</w:t>
      </w:r>
      <w:r>
        <w:rPr>
          <w:rFonts w:ascii="宋体" w:hAnsi="宋体"/>
          <w:kern w:val="0"/>
          <w:sz w:val="24"/>
          <w:szCs w:val="21"/>
        </w:rPr>
        <w:t>应妥善保管基金管理业务资料，</w:t>
      </w:r>
      <w:r>
        <w:rPr>
          <w:rFonts w:ascii="宋体" w:hAnsi="宋体" w:hint="eastAsia"/>
          <w:kern w:val="0"/>
          <w:sz w:val="24"/>
          <w:szCs w:val="21"/>
        </w:rPr>
        <w:t>并与新任基金管理人或临时基金管理人</w:t>
      </w:r>
      <w:r>
        <w:rPr>
          <w:rFonts w:ascii="宋体" w:hAnsi="宋体"/>
          <w:kern w:val="0"/>
          <w:sz w:val="24"/>
          <w:szCs w:val="21"/>
        </w:rPr>
        <w:t>及时办理基金管理业务的移交手续。</w:t>
      </w:r>
      <w:r>
        <w:rPr>
          <w:rFonts w:ascii="宋体" w:hAnsi="宋体" w:hint="eastAsia"/>
          <w:kern w:val="0"/>
          <w:sz w:val="24"/>
          <w:szCs w:val="21"/>
        </w:rPr>
        <w:t>基金托管人应</w:t>
      </w:r>
      <w:r>
        <w:rPr>
          <w:rFonts w:ascii="宋体" w:hAnsi="宋体" w:hint="eastAsia"/>
          <w:kern w:val="0"/>
          <w:sz w:val="24"/>
          <w:szCs w:val="21"/>
        </w:rPr>
        <w:lastRenderedPageBreak/>
        <w:t>给予积极配合，并与新任基金管理人或临时基金管理人核对基金资产总值</w:t>
      </w:r>
      <w:r w:rsidR="00653C14" w:rsidRPr="00653C14">
        <w:rPr>
          <w:rFonts w:ascii="宋体" w:hAnsi="宋体" w:hint="eastAsia"/>
          <w:bCs/>
          <w:kern w:val="0"/>
          <w:sz w:val="24"/>
          <w:szCs w:val="21"/>
        </w:rPr>
        <w:t>和基金资产净值</w:t>
      </w:r>
      <w:r>
        <w:rPr>
          <w:rFonts w:ascii="宋体" w:hAnsi="宋体" w:hint="eastAsia"/>
          <w:kern w:val="0"/>
          <w:sz w:val="24"/>
          <w:szCs w:val="21"/>
        </w:rPr>
        <w:t>。</w:t>
      </w:r>
    </w:p>
    <w:p w14:paraId="275402BE" w14:textId="0E4EAEF7" w:rsidR="001E0FAD" w:rsidRDefault="001E0FAD" w:rsidP="001E0FAD">
      <w:pPr>
        <w:spacing w:before="100" w:beforeAutospacing="1" w:after="100" w:afterAutospacing="1" w:line="400" w:lineRule="exact"/>
        <w:ind w:firstLine="420"/>
        <w:rPr>
          <w:rFonts w:ascii="宋体" w:hAnsi="宋体"/>
          <w:kern w:val="0"/>
          <w:sz w:val="24"/>
          <w:szCs w:val="21"/>
        </w:rPr>
      </w:pPr>
      <w:r>
        <w:rPr>
          <w:rFonts w:ascii="宋体" w:hAnsi="宋体" w:hint="eastAsia"/>
          <w:sz w:val="24"/>
          <w:szCs w:val="21"/>
        </w:rPr>
        <w:t>（二）</w:t>
      </w:r>
      <w:r>
        <w:rPr>
          <w:rFonts w:ascii="宋体" w:hAnsi="宋体"/>
          <w:kern w:val="0"/>
          <w:sz w:val="24"/>
          <w:szCs w:val="21"/>
        </w:rPr>
        <w:t>基金托管人职责终止</w:t>
      </w:r>
      <w:r>
        <w:rPr>
          <w:rFonts w:ascii="宋体" w:hAnsi="宋体" w:hint="eastAsia"/>
          <w:kern w:val="0"/>
          <w:sz w:val="24"/>
          <w:szCs w:val="21"/>
        </w:rPr>
        <w:t>后</w:t>
      </w:r>
      <w:r>
        <w:rPr>
          <w:rFonts w:ascii="宋体" w:hAnsi="宋体"/>
          <w:kern w:val="0"/>
          <w:sz w:val="24"/>
          <w:szCs w:val="21"/>
        </w:rPr>
        <w:t>，</w:t>
      </w:r>
      <w:r>
        <w:rPr>
          <w:rFonts w:ascii="宋体" w:hAnsi="宋体" w:hint="eastAsia"/>
          <w:kern w:val="0"/>
          <w:sz w:val="24"/>
          <w:szCs w:val="21"/>
        </w:rPr>
        <w:t>仍</w:t>
      </w:r>
      <w:r>
        <w:rPr>
          <w:rFonts w:ascii="宋体" w:hAnsi="宋体"/>
          <w:kern w:val="0"/>
          <w:sz w:val="24"/>
          <w:szCs w:val="21"/>
        </w:rPr>
        <w:t>应妥善保管基金财产和基金托管业务资料，</w:t>
      </w:r>
      <w:r>
        <w:rPr>
          <w:rFonts w:ascii="宋体" w:hAnsi="宋体" w:hint="eastAsia"/>
          <w:kern w:val="0"/>
          <w:sz w:val="24"/>
          <w:szCs w:val="21"/>
        </w:rPr>
        <w:t>并与新任基金托管人或临时基金托管人</w:t>
      </w:r>
      <w:r>
        <w:rPr>
          <w:rFonts w:ascii="宋体" w:hAnsi="宋体"/>
          <w:kern w:val="0"/>
          <w:sz w:val="24"/>
          <w:szCs w:val="21"/>
        </w:rPr>
        <w:t>及时办理基金财产和基金托管业务的移交手续。</w:t>
      </w:r>
      <w:r>
        <w:rPr>
          <w:rFonts w:ascii="宋体" w:hAnsi="宋体" w:hint="eastAsia"/>
          <w:kern w:val="0"/>
          <w:sz w:val="24"/>
          <w:szCs w:val="21"/>
        </w:rPr>
        <w:t>基金管理人应给予积极配合，并与新任基金托管人或临时基金托管人核对基金资产总值</w:t>
      </w:r>
      <w:r w:rsidR="00653C14" w:rsidRPr="00653C14">
        <w:rPr>
          <w:rFonts w:ascii="宋体" w:hAnsi="宋体" w:hint="eastAsia"/>
          <w:bCs/>
          <w:kern w:val="0"/>
          <w:sz w:val="24"/>
          <w:szCs w:val="21"/>
        </w:rPr>
        <w:t>和基金资产净值</w:t>
      </w:r>
      <w:r>
        <w:rPr>
          <w:rFonts w:ascii="宋体" w:hAnsi="宋体" w:hint="eastAsia"/>
          <w:kern w:val="0"/>
          <w:sz w:val="24"/>
          <w:szCs w:val="21"/>
        </w:rPr>
        <w:t>。</w:t>
      </w:r>
    </w:p>
    <w:p w14:paraId="5CFA0B70" w14:textId="77777777" w:rsidR="001E0FAD" w:rsidRDefault="001E0FAD" w:rsidP="001E0FAD">
      <w:pPr>
        <w:spacing w:before="100" w:beforeAutospacing="1" w:after="100" w:afterAutospacing="1" w:line="400" w:lineRule="exact"/>
        <w:ind w:firstLineChars="200" w:firstLine="480"/>
        <w:rPr>
          <w:rFonts w:ascii="宋体" w:hAnsi="宋体"/>
          <w:sz w:val="24"/>
          <w:szCs w:val="21"/>
        </w:rPr>
      </w:pPr>
      <w:r>
        <w:rPr>
          <w:rFonts w:ascii="宋体" w:hAnsi="宋体" w:hint="eastAsia"/>
          <w:kern w:val="0"/>
          <w:sz w:val="24"/>
          <w:szCs w:val="21"/>
        </w:rPr>
        <w:t>（三）其他事宜见《基金合同》的相关约定。</w:t>
      </w:r>
    </w:p>
    <w:p w14:paraId="7F95AE69"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36" w:name="_Toc116900110"/>
      <w:bookmarkStart w:id="37" w:name="_Toc17291378"/>
      <w:r>
        <w:rPr>
          <w:rFonts w:ascii="宋体" w:hAnsi="宋体" w:hint="eastAsia"/>
          <w:sz w:val="24"/>
          <w:szCs w:val="21"/>
        </w:rPr>
        <w:t>十五、禁止行为</w:t>
      </w:r>
      <w:bookmarkEnd w:id="36"/>
      <w:bookmarkEnd w:id="37"/>
    </w:p>
    <w:p w14:paraId="2C50F379"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hint="eastAsia"/>
          <w:sz w:val="24"/>
          <w:szCs w:val="21"/>
        </w:rPr>
        <w:t>（一）</w:t>
      </w:r>
      <w:r>
        <w:rPr>
          <w:rFonts w:ascii="宋体" w:hAnsi="宋体" w:cs="方正仿宋简体" w:hint="eastAsia"/>
          <w:sz w:val="24"/>
          <w:szCs w:val="21"/>
        </w:rPr>
        <w:t>《基金法》第二十条、第三十八条禁止的行为。</w:t>
      </w:r>
    </w:p>
    <w:p w14:paraId="38993037"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cs="方正仿宋简体" w:hint="eastAsia"/>
          <w:sz w:val="24"/>
          <w:szCs w:val="21"/>
        </w:rPr>
        <w:t>（二）《基金法》第七十三条禁止的投资或活动。</w:t>
      </w:r>
    </w:p>
    <w:p w14:paraId="67DB7DDA"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cs="方正仿宋简体" w:hint="eastAsia"/>
          <w:sz w:val="24"/>
          <w:szCs w:val="21"/>
        </w:rPr>
        <w:t>（三）除根据基金管理人的指令或《基金合同》、本协议另有规定外，基金托管人不得动用或处分基金财产。</w:t>
      </w:r>
    </w:p>
    <w:p w14:paraId="6A780629"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cs="方正仿宋简体" w:hint="eastAsia"/>
          <w:sz w:val="24"/>
          <w:szCs w:val="21"/>
        </w:rPr>
        <w:t>（四）基金管理人、基金托管人的高级管理人员和其他从业人员不得相互兼职。</w:t>
      </w:r>
    </w:p>
    <w:p w14:paraId="1991374D"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（五）法律法规、《基金合同》和本协议禁止的其他行为。</w:t>
      </w:r>
    </w:p>
    <w:p w14:paraId="730347BB"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w:t>
      </w:r>
      <w:r>
        <w:rPr>
          <w:rFonts w:ascii="宋体" w:eastAsia="宋体"/>
          <w:color w:val="auto"/>
          <w:sz w:val="24"/>
          <w:szCs w:val="21"/>
        </w:rPr>
        <w:t>六）</w:t>
      </w:r>
      <w:r w:rsidRPr="00031146">
        <w:rPr>
          <w:rFonts w:ascii="宋体" w:eastAsia="宋体" w:hint="eastAsia"/>
          <w:color w:val="auto"/>
          <w:sz w:val="24"/>
          <w:szCs w:val="21"/>
        </w:rPr>
        <w:t>基金托管人对基金管理人的正常有效指令</w:t>
      </w:r>
      <w:r>
        <w:rPr>
          <w:rFonts w:ascii="宋体" w:eastAsia="宋体" w:hint="eastAsia"/>
          <w:color w:val="auto"/>
          <w:sz w:val="24"/>
          <w:szCs w:val="21"/>
        </w:rPr>
        <w:t>不得</w:t>
      </w:r>
      <w:r w:rsidRPr="00031146">
        <w:rPr>
          <w:rFonts w:ascii="宋体" w:eastAsia="宋体" w:hint="eastAsia"/>
          <w:color w:val="auto"/>
          <w:sz w:val="24"/>
          <w:szCs w:val="21"/>
        </w:rPr>
        <w:t>拖延或拒绝执行</w:t>
      </w:r>
      <w:r>
        <w:rPr>
          <w:rFonts w:ascii="宋体" w:eastAsia="宋体" w:hint="eastAsia"/>
          <w:color w:val="auto"/>
          <w:sz w:val="24"/>
          <w:szCs w:val="21"/>
        </w:rPr>
        <w:t>，</w:t>
      </w:r>
      <w:r>
        <w:rPr>
          <w:rFonts w:ascii="宋体" w:eastAsia="宋体"/>
          <w:color w:val="auto"/>
          <w:sz w:val="24"/>
          <w:szCs w:val="21"/>
        </w:rPr>
        <w:t>但不可抗力</w:t>
      </w:r>
      <w:r>
        <w:rPr>
          <w:rFonts w:ascii="宋体" w:eastAsia="宋体" w:hint="eastAsia"/>
          <w:color w:val="auto"/>
          <w:sz w:val="24"/>
          <w:szCs w:val="21"/>
        </w:rPr>
        <w:t>的</w:t>
      </w:r>
      <w:r>
        <w:rPr>
          <w:rFonts w:ascii="宋体" w:eastAsia="宋体"/>
          <w:color w:val="auto"/>
          <w:sz w:val="24"/>
          <w:szCs w:val="21"/>
        </w:rPr>
        <w:t>情形除外</w:t>
      </w:r>
      <w:r w:rsidRPr="00031146">
        <w:rPr>
          <w:rFonts w:ascii="宋体" w:eastAsia="宋体" w:hint="eastAsia"/>
          <w:color w:val="auto"/>
          <w:sz w:val="24"/>
          <w:szCs w:val="21"/>
        </w:rPr>
        <w:t>。</w:t>
      </w:r>
    </w:p>
    <w:p w14:paraId="5FE3CB11"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法律法规或监管部门调整上述限制的，本基金从其规定。</w:t>
      </w:r>
    </w:p>
    <w:p w14:paraId="40F22803"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38" w:name="_Toc17291379"/>
      <w:bookmarkStart w:id="39" w:name="_Toc116900111"/>
      <w:r>
        <w:rPr>
          <w:rFonts w:ascii="宋体" w:hAnsi="宋体" w:hint="eastAsia"/>
          <w:sz w:val="24"/>
          <w:szCs w:val="21"/>
        </w:rPr>
        <w:t>十六、托管协议的变更、终止与基金财产的清算</w:t>
      </w:r>
      <w:bookmarkEnd w:id="38"/>
    </w:p>
    <w:p w14:paraId="24F5D6F4"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（一）托管协议的变更</w:t>
      </w:r>
    </w:p>
    <w:p w14:paraId="06441CA5"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本协议双方当事人经协商一致，可以对协议进行变更。变更后的新协议，其内容不得与《基金合同》的规定有任何冲突。变更后的新协议应当报中国证监会备案。</w:t>
      </w:r>
    </w:p>
    <w:p w14:paraId="7E0B9CC9"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（二）托管协议的终止</w:t>
      </w:r>
    </w:p>
    <w:p w14:paraId="1E8AC9BA"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lastRenderedPageBreak/>
        <w:t>发生以下情况，本托管协议应当终止：</w:t>
      </w:r>
    </w:p>
    <w:p w14:paraId="4D699E0A"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1、《基金合同》终止；</w:t>
      </w:r>
    </w:p>
    <w:p w14:paraId="67E0CBAF"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2、本基金更换基金托管人；</w:t>
      </w:r>
    </w:p>
    <w:p w14:paraId="35F2E18D"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3、本基金更换基金管理人；</w:t>
      </w:r>
    </w:p>
    <w:p w14:paraId="41C3A40E" w14:textId="77777777" w:rsidR="001E0FAD" w:rsidRDefault="001E0FAD" w:rsidP="001E0FAD">
      <w:pPr>
        <w:pStyle w:val="a6"/>
        <w:spacing w:before="100" w:beforeAutospacing="1" w:after="100" w:afterAutospacing="1"/>
        <w:ind w:firstLine="461"/>
        <w:rPr>
          <w:rFonts w:ascii="宋体" w:eastAsia="宋体"/>
          <w:color w:val="auto"/>
          <w:sz w:val="24"/>
          <w:szCs w:val="21"/>
        </w:rPr>
      </w:pPr>
      <w:r>
        <w:rPr>
          <w:rFonts w:ascii="宋体" w:eastAsia="宋体" w:hint="eastAsia"/>
          <w:color w:val="auto"/>
          <w:sz w:val="24"/>
          <w:szCs w:val="21"/>
        </w:rPr>
        <w:t>4、发生《基金法》、《运作办法》或其他法律法规规定的终止事项。</w:t>
      </w:r>
    </w:p>
    <w:p w14:paraId="09799205" w14:textId="77777777" w:rsidR="001E0FAD" w:rsidRPr="007334B5" w:rsidRDefault="001E0FAD" w:rsidP="001E0FAD">
      <w:pPr>
        <w:pStyle w:val="a6"/>
        <w:spacing w:before="100" w:beforeAutospacing="1" w:after="100" w:afterAutospacing="1"/>
        <w:ind w:firstLine="461"/>
        <w:rPr>
          <w:rFonts w:ascii="宋体" w:eastAsia="宋体" w:cs="方正仿宋简体"/>
          <w:color w:val="auto"/>
          <w:sz w:val="24"/>
          <w:szCs w:val="21"/>
        </w:rPr>
      </w:pPr>
      <w:r w:rsidRPr="007334B5">
        <w:rPr>
          <w:rFonts w:ascii="宋体" w:eastAsia="宋体" w:cs="方正仿宋简体" w:hint="eastAsia"/>
          <w:color w:val="auto"/>
          <w:sz w:val="24"/>
          <w:szCs w:val="21"/>
        </w:rPr>
        <w:t>（三）基金财产的清算</w:t>
      </w:r>
    </w:p>
    <w:p w14:paraId="17E370A2" w14:textId="77777777" w:rsidR="001E0FAD" w:rsidRPr="003552CB" w:rsidRDefault="001E0FAD" w:rsidP="001E0FAD">
      <w:pPr>
        <w:spacing w:line="360" w:lineRule="auto"/>
        <w:ind w:firstLineChars="200" w:firstLine="480"/>
        <w:rPr>
          <w:rFonts w:ascii="宋体" w:hAnsi="宋体"/>
          <w:b/>
          <w:kern w:val="44"/>
          <w:sz w:val="24"/>
          <w:szCs w:val="21"/>
        </w:rPr>
      </w:pPr>
      <w:r w:rsidRPr="003552CB">
        <w:rPr>
          <w:rFonts w:ascii="宋体" w:hAnsi="宋体" w:cs="方正仿宋简体" w:hint="eastAsia"/>
          <w:sz w:val="24"/>
          <w:szCs w:val="21"/>
        </w:rPr>
        <w:t>基金管理人和基金托管人应按照《基金合同》及有关法律法规的规定对本基金的财产进行清算。</w:t>
      </w:r>
      <w:bookmarkEnd w:id="39"/>
    </w:p>
    <w:p w14:paraId="0B64ADC7" w14:textId="77777777" w:rsidR="001E0FAD" w:rsidRPr="003552CB" w:rsidDel="00497CB1" w:rsidRDefault="001E0FAD" w:rsidP="001E0FAD">
      <w:pPr>
        <w:pStyle w:val="1"/>
        <w:spacing w:before="100" w:beforeAutospacing="1" w:after="100" w:afterAutospacing="1" w:line="400" w:lineRule="exact"/>
        <w:ind w:firstLine="422"/>
        <w:rPr>
          <w:rFonts w:ascii="宋体" w:hAnsi="宋体"/>
          <w:sz w:val="24"/>
          <w:szCs w:val="21"/>
        </w:rPr>
      </w:pPr>
      <w:bookmarkStart w:id="40" w:name="_Toc17291380"/>
      <w:r w:rsidRPr="003552CB">
        <w:rPr>
          <w:rFonts w:ascii="宋体" w:hAnsi="宋体" w:hint="eastAsia"/>
          <w:sz w:val="24"/>
          <w:szCs w:val="21"/>
        </w:rPr>
        <w:t>十七、违约责任和责任划分</w:t>
      </w:r>
      <w:bookmarkEnd w:id="40"/>
    </w:p>
    <w:p w14:paraId="306B643D" w14:textId="77777777" w:rsidR="001E0FAD" w:rsidRPr="00965D3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 xml:space="preserve">（一）如果基金管理人或基金托管人不履行本托管协议或者履行本托管协议不符合约定的，应当承担违约责任。 </w:t>
      </w:r>
    </w:p>
    <w:p w14:paraId="22F153CD" w14:textId="77777777" w:rsidR="001E0FAD" w:rsidRPr="00965D3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 xml:space="preserve">（二）因托管协议当事人违约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的，当事人免责： </w:t>
      </w:r>
    </w:p>
    <w:p w14:paraId="1F289892" w14:textId="77777777" w:rsidR="001E0FAD" w:rsidRPr="00965D3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1</w:t>
      </w:r>
      <w:r w:rsidRPr="00965D3D">
        <w:rPr>
          <w:rFonts w:ascii="宋体" w:hAnsi="宋体" w:cs="方正仿宋简体" w:hint="eastAsia"/>
          <w:sz w:val="24"/>
          <w:szCs w:val="21"/>
        </w:rPr>
        <w:t>、不可抗力；</w:t>
      </w:r>
    </w:p>
    <w:p w14:paraId="7371DC3F" w14:textId="77777777" w:rsidR="001E0FAD" w:rsidRPr="00965D3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2</w:t>
      </w:r>
      <w:r w:rsidRPr="00965D3D">
        <w:rPr>
          <w:rFonts w:ascii="宋体" w:hAnsi="宋体" w:cs="方正仿宋简体" w:hint="eastAsia"/>
          <w:sz w:val="24"/>
          <w:szCs w:val="21"/>
        </w:rPr>
        <w:t>、基金管理人和</w:t>
      </w:r>
      <w:r w:rsidRPr="00965D3D">
        <w:rPr>
          <w:rFonts w:ascii="宋体" w:hAnsi="宋体" w:cs="方正仿宋简体"/>
          <w:sz w:val="24"/>
          <w:szCs w:val="21"/>
        </w:rPr>
        <w:t>/</w:t>
      </w:r>
      <w:r w:rsidRPr="00965D3D">
        <w:rPr>
          <w:rFonts w:ascii="宋体" w:hAnsi="宋体" w:cs="方正仿宋简体" w:hint="eastAsia"/>
          <w:sz w:val="24"/>
          <w:szCs w:val="21"/>
        </w:rPr>
        <w:t>或基金托管人按照当时有效的法律法规</w:t>
      </w:r>
      <w:r>
        <w:rPr>
          <w:rFonts w:ascii="宋体" w:hAnsi="宋体" w:cs="方正仿宋简体" w:hint="eastAsia"/>
          <w:sz w:val="24"/>
          <w:szCs w:val="21"/>
        </w:rPr>
        <w:t>或</w:t>
      </w:r>
      <w:r w:rsidRPr="00965D3D">
        <w:rPr>
          <w:rFonts w:ascii="宋体" w:hAnsi="宋体" w:cs="方正仿宋简体" w:hint="eastAsia"/>
          <w:sz w:val="24"/>
          <w:szCs w:val="21"/>
        </w:rPr>
        <w:t>中国证监会的规定作为或不作为而造成的损失等；</w:t>
      </w:r>
    </w:p>
    <w:p w14:paraId="721B5A77"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3</w:t>
      </w:r>
      <w:r w:rsidRPr="00965D3D">
        <w:rPr>
          <w:rFonts w:ascii="宋体" w:hAnsi="宋体" w:cs="方正仿宋简体" w:hint="eastAsia"/>
          <w:sz w:val="24"/>
          <w:szCs w:val="21"/>
        </w:rPr>
        <w:t>、基金</w:t>
      </w:r>
      <w:r>
        <w:rPr>
          <w:rFonts w:ascii="宋体" w:hAnsi="宋体" w:cs="方正仿宋简体" w:hint="eastAsia"/>
          <w:sz w:val="24"/>
          <w:szCs w:val="21"/>
        </w:rPr>
        <w:t>管理人由于按照基金合同规定的投资原则进行投资或不投资而造成的损失等</w:t>
      </w:r>
      <w:r w:rsidR="00306633">
        <w:rPr>
          <w:rFonts w:ascii="宋体" w:hAnsi="宋体" w:cs="方正仿宋简体" w:hint="eastAsia"/>
          <w:sz w:val="24"/>
          <w:szCs w:val="21"/>
        </w:rPr>
        <w:t>；</w:t>
      </w:r>
    </w:p>
    <w:p w14:paraId="1E6A718E" w14:textId="77777777" w:rsidR="001E0FAD" w:rsidRPr="00885AB5"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885AB5">
        <w:rPr>
          <w:rFonts w:ascii="宋体" w:hAnsi="宋体" w:cs="方正仿宋简体" w:hint="eastAsia"/>
          <w:sz w:val="24"/>
          <w:szCs w:val="21"/>
        </w:rPr>
        <w:t>4、基金托管人由于按照基金管理人符合基金合同</w:t>
      </w:r>
      <w:r>
        <w:rPr>
          <w:rFonts w:ascii="宋体" w:hAnsi="宋体" w:cs="方正仿宋简体" w:hint="eastAsia"/>
          <w:sz w:val="24"/>
          <w:szCs w:val="21"/>
        </w:rPr>
        <w:t>及本协议</w:t>
      </w:r>
      <w:r w:rsidRPr="00885AB5">
        <w:rPr>
          <w:rFonts w:ascii="宋体" w:hAnsi="宋体" w:cs="方正仿宋简体" w:hint="eastAsia"/>
          <w:sz w:val="24"/>
          <w:szCs w:val="21"/>
        </w:rPr>
        <w:t>约定的有效指令执行而造成的损失等；</w:t>
      </w:r>
    </w:p>
    <w:p w14:paraId="749324D5" w14:textId="77777777" w:rsidR="001E0FAD" w:rsidRPr="00965D3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885AB5">
        <w:rPr>
          <w:rFonts w:ascii="宋体" w:hAnsi="宋体" w:cs="方正仿宋简体" w:hint="eastAsia"/>
          <w:sz w:val="24"/>
          <w:szCs w:val="21"/>
        </w:rPr>
        <w:t>5、基金托管人对存放或存管在基金托管人以外机构的基金资产，或交由商</w:t>
      </w:r>
      <w:r w:rsidRPr="00885AB5">
        <w:rPr>
          <w:rFonts w:ascii="宋体" w:hAnsi="宋体" w:cs="方正仿宋简体" w:hint="eastAsia"/>
          <w:sz w:val="24"/>
          <w:szCs w:val="21"/>
        </w:rPr>
        <w:lastRenderedPageBreak/>
        <w:t>业银行、证券公司等其他机构负责清算交收的委托资产（包括但不限于保证金账户内的资金、期货合约等）及其收益，因该等机构欺诈、疏忽、过失、破产等原因给</w:t>
      </w:r>
      <w:r>
        <w:rPr>
          <w:rFonts w:ascii="宋体" w:hAnsi="宋体" w:cs="方正仿宋简体" w:hint="eastAsia"/>
          <w:sz w:val="24"/>
          <w:szCs w:val="21"/>
        </w:rPr>
        <w:t>基金财产</w:t>
      </w:r>
      <w:r w:rsidRPr="00885AB5">
        <w:rPr>
          <w:rFonts w:ascii="宋体" w:hAnsi="宋体" w:cs="方正仿宋简体" w:hint="eastAsia"/>
          <w:sz w:val="24"/>
          <w:szCs w:val="21"/>
        </w:rPr>
        <w:t>带来的损失等。</w:t>
      </w:r>
    </w:p>
    <w:p w14:paraId="4BF8EDD3" w14:textId="77777777" w:rsidR="001E0FAD" w:rsidRPr="00965D3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 xml:space="preserve">（三）如果由于本协议一方当事人（“违约方”）的违约行为给基金财产或基金投资者造成损失，另一方当事人（“守约方”）有权利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 </w:t>
      </w:r>
    </w:p>
    <w:p w14:paraId="27C8879A" w14:textId="77777777" w:rsidR="001E0FAD" w:rsidRPr="00965D3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（四）托管协议当事人违反托管协议，给另一方当事人造成损失的，应承担赔偿责任。</w:t>
      </w:r>
    </w:p>
    <w:p w14:paraId="5306F184" w14:textId="77777777" w:rsidR="001E0FAD" w:rsidRPr="00965D3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 xml:space="preserve"> （五）当事人一方违约，</w:t>
      </w:r>
      <w:r>
        <w:rPr>
          <w:rFonts w:ascii="宋体" w:hAnsi="宋体" w:cs="方正仿宋简体"/>
          <w:sz w:val="24"/>
          <w:szCs w:val="21"/>
        </w:rPr>
        <w:t>守约方</w:t>
      </w:r>
      <w:r w:rsidRPr="00965D3D">
        <w:rPr>
          <w:rFonts w:ascii="宋体" w:hAnsi="宋体" w:cs="方正仿宋简体"/>
          <w:sz w:val="24"/>
          <w:szCs w:val="21"/>
        </w:rPr>
        <w:t>当事人在职责范围内有义务及时采取必要的措施，防止损失的扩大。没有采取适当措施致使损失进一步扩大的，不得就扩大的损失要求赔偿。</w:t>
      </w:r>
      <w:r>
        <w:rPr>
          <w:rFonts w:ascii="宋体" w:hAnsi="宋体" w:cs="方正仿宋简体"/>
          <w:sz w:val="24"/>
          <w:szCs w:val="21"/>
        </w:rPr>
        <w:t>守约方</w:t>
      </w:r>
      <w:r w:rsidRPr="00965D3D">
        <w:rPr>
          <w:rFonts w:ascii="宋体" w:hAnsi="宋体" w:cs="方正仿宋简体"/>
          <w:sz w:val="24"/>
          <w:szCs w:val="21"/>
        </w:rPr>
        <w:t xml:space="preserve">因防止损失扩大而支出的合理费用由违约方承担。 </w:t>
      </w:r>
    </w:p>
    <w:p w14:paraId="4C6C353C" w14:textId="77777777" w:rsidR="001E0FAD" w:rsidRPr="00965D3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 xml:space="preserve">（六）违约行为虽已发生，但本托管协议能够继续履行的，在最大限度地保护基金份额持有人利益的前提下，基金管理人和基金托管人应当继续履行本协议。 </w:t>
      </w:r>
    </w:p>
    <w:p w14:paraId="6E43284B"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cs="方正仿宋简体"/>
          <w:sz w:val="24"/>
          <w:szCs w:val="21"/>
        </w:rPr>
      </w:pPr>
      <w:r w:rsidRPr="00965D3D">
        <w:rPr>
          <w:rFonts w:ascii="宋体" w:hAnsi="宋体" w:cs="方正仿宋简体"/>
          <w:sz w:val="24"/>
          <w:szCs w:val="21"/>
        </w:rPr>
        <w:t>（七）由于基金管理人和基金托管人虽然已经采取必要、适当、合理的措施进行检查，但是未能发现该错误或未能避免错误发生的，由此造成基金财产或基金投资者损失，基金管理人和基金托管人免除赔偿责任。但基金管理人和基金托管人应当积极采取必要的措施消除或减轻由此造成的影响。</w:t>
      </w:r>
    </w:p>
    <w:p w14:paraId="216DBBDC" w14:textId="77777777" w:rsidR="001E0FAD" w:rsidRDefault="001E0FAD" w:rsidP="001E0FAD">
      <w:pPr>
        <w:adjustRightInd w:val="0"/>
        <w:snapToGrid w:val="0"/>
        <w:spacing w:before="100" w:beforeAutospacing="1" w:after="100" w:afterAutospacing="1" w:line="400" w:lineRule="exact"/>
        <w:ind w:firstLineChars="200" w:firstLine="480"/>
      </w:pPr>
      <w:r>
        <w:rPr>
          <w:rFonts w:ascii="宋体" w:hAnsi="宋体" w:cs="方正仿宋简体" w:hint="eastAsia"/>
          <w:sz w:val="24"/>
          <w:szCs w:val="21"/>
        </w:rPr>
        <w:t>（八）本协议所指损失均为直接经济损失。</w:t>
      </w:r>
    </w:p>
    <w:p w14:paraId="09CCAF15"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41" w:name="_Toc116900112"/>
      <w:bookmarkStart w:id="42" w:name="_Toc17291381"/>
      <w:r>
        <w:rPr>
          <w:rFonts w:ascii="宋体" w:hAnsi="宋体" w:hint="eastAsia"/>
          <w:sz w:val="24"/>
          <w:szCs w:val="21"/>
        </w:rPr>
        <w:t>十八、适用法律与争议解决</w:t>
      </w:r>
      <w:bookmarkEnd w:id="41"/>
      <w:r>
        <w:rPr>
          <w:rFonts w:ascii="宋体" w:hAnsi="宋体" w:hint="eastAsia"/>
          <w:sz w:val="24"/>
          <w:szCs w:val="21"/>
        </w:rPr>
        <w:t>方式</w:t>
      </w:r>
      <w:bookmarkEnd w:id="42"/>
    </w:p>
    <w:p w14:paraId="0C656909" w14:textId="4942A447" w:rsidR="001E0FAD" w:rsidRPr="00965D3D" w:rsidRDefault="00F45EC4" w:rsidP="001E0FAD">
      <w:pPr>
        <w:spacing w:line="360" w:lineRule="auto"/>
        <w:ind w:firstLineChars="200" w:firstLine="480"/>
        <w:rPr>
          <w:rFonts w:ascii="宋体" w:hAnsi="宋体" w:cs="方正仿宋简体"/>
          <w:sz w:val="24"/>
          <w:szCs w:val="21"/>
        </w:rPr>
      </w:pPr>
      <w:r>
        <w:rPr>
          <w:rFonts w:ascii="宋体" w:hAnsi="宋体" w:cs="方正仿宋简体" w:hint="eastAsia"/>
          <w:sz w:val="24"/>
          <w:szCs w:val="21"/>
        </w:rPr>
        <w:t>双方</w:t>
      </w:r>
      <w:r w:rsidR="001E0FAD" w:rsidRPr="00965D3D">
        <w:rPr>
          <w:rFonts w:ascii="宋体" w:hAnsi="宋体" w:cs="方正仿宋简体"/>
          <w:sz w:val="24"/>
          <w:szCs w:val="21"/>
        </w:rPr>
        <w:t>当事人同意，因</w:t>
      </w:r>
      <w:r w:rsidR="001E0FAD" w:rsidRPr="00965D3D">
        <w:rPr>
          <w:rFonts w:ascii="宋体" w:hAnsi="宋体" w:cs="方正仿宋简体" w:hint="eastAsia"/>
          <w:sz w:val="24"/>
          <w:szCs w:val="21"/>
        </w:rPr>
        <w:t>本协议</w:t>
      </w:r>
      <w:r w:rsidR="001E0FAD" w:rsidRPr="00965D3D">
        <w:rPr>
          <w:rFonts w:ascii="宋体" w:hAnsi="宋体" w:cs="方正仿宋简体"/>
          <w:sz w:val="24"/>
          <w:szCs w:val="21"/>
        </w:rPr>
        <w:t>而产生的或与</w:t>
      </w:r>
      <w:r w:rsidR="001E0FAD" w:rsidRPr="00965D3D">
        <w:rPr>
          <w:rFonts w:ascii="宋体" w:hAnsi="宋体" w:cs="方正仿宋简体" w:hint="eastAsia"/>
          <w:sz w:val="24"/>
          <w:szCs w:val="21"/>
        </w:rPr>
        <w:t>本协议</w:t>
      </w:r>
      <w:r w:rsidR="001E0FAD" w:rsidRPr="00965D3D">
        <w:rPr>
          <w:rFonts w:ascii="宋体" w:hAnsi="宋体" w:cs="方正仿宋简体"/>
          <w:sz w:val="24"/>
          <w:szCs w:val="21"/>
        </w:rPr>
        <w:t>有关的一切争议，</w:t>
      </w:r>
      <w:r w:rsidR="001E0FAD" w:rsidRPr="00965D3D">
        <w:rPr>
          <w:rFonts w:ascii="宋体" w:hAnsi="宋体" w:cs="方正仿宋简体" w:hint="eastAsia"/>
          <w:sz w:val="24"/>
          <w:szCs w:val="21"/>
        </w:rPr>
        <w:t>本协议</w:t>
      </w:r>
      <w:r w:rsidR="004A29D3">
        <w:rPr>
          <w:rFonts w:ascii="宋体" w:hAnsi="宋体" w:cs="方正仿宋简体" w:hint="eastAsia"/>
          <w:sz w:val="24"/>
          <w:szCs w:val="21"/>
        </w:rPr>
        <w:t>双</w:t>
      </w:r>
      <w:r w:rsidR="001E0FAD" w:rsidRPr="00965D3D">
        <w:rPr>
          <w:rFonts w:ascii="宋体" w:hAnsi="宋体" w:cs="方正仿宋简体" w:hint="eastAsia"/>
          <w:sz w:val="24"/>
          <w:szCs w:val="21"/>
        </w:rPr>
        <w:t>方当事人应尽量通过协商、调解途径解决。</w:t>
      </w:r>
      <w:r w:rsidR="001E0FAD" w:rsidRPr="00965D3D">
        <w:rPr>
          <w:rFonts w:ascii="宋体" w:hAnsi="宋体" w:cs="方正仿宋简体"/>
          <w:sz w:val="24"/>
          <w:szCs w:val="21"/>
        </w:rPr>
        <w:t>如经友好协商未能解决的，</w:t>
      </w:r>
      <w:r w:rsidR="001E0FAD" w:rsidRPr="00965D3D">
        <w:rPr>
          <w:rFonts w:ascii="宋体" w:hAnsi="宋体" w:cs="方正仿宋简体" w:hint="eastAsia"/>
          <w:sz w:val="24"/>
          <w:szCs w:val="21"/>
        </w:rPr>
        <w:t>任何一方均有权将争议提交</w:t>
      </w:r>
      <w:r w:rsidR="00C812ED" w:rsidRPr="004F6AFA">
        <w:rPr>
          <w:rFonts w:ascii="宋体" w:hint="eastAsia"/>
          <w:kern w:val="0"/>
          <w:sz w:val="24"/>
          <w:lang w:val="zh-CN"/>
        </w:rPr>
        <w:t>深圳国际仲裁院</w:t>
      </w:r>
      <w:r w:rsidR="001E0FAD" w:rsidRPr="00965D3D">
        <w:rPr>
          <w:rFonts w:ascii="宋体" w:hAnsi="宋体" w:cs="方正仿宋简体" w:hint="eastAsia"/>
          <w:sz w:val="24"/>
          <w:szCs w:val="21"/>
        </w:rPr>
        <w:t>，仲裁地点为</w:t>
      </w:r>
      <w:r w:rsidR="00C812ED">
        <w:rPr>
          <w:rFonts w:ascii="宋体" w:hAnsi="宋体" w:cs="方正仿宋简体" w:hint="eastAsia"/>
          <w:sz w:val="24"/>
          <w:szCs w:val="21"/>
        </w:rPr>
        <w:t>深圳</w:t>
      </w:r>
      <w:r w:rsidR="001E0FAD" w:rsidRPr="00965D3D">
        <w:rPr>
          <w:rFonts w:ascii="宋体" w:hAnsi="宋体" w:cs="方正仿宋简体" w:hint="eastAsia"/>
          <w:sz w:val="24"/>
          <w:szCs w:val="21"/>
        </w:rPr>
        <w:t>市，按照</w:t>
      </w:r>
      <w:r w:rsidR="00C812ED" w:rsidRPr="004F6AFA">
        <w:rPr>
          <w:rFonts w:ascii="宋体" w:hint="eastAsia"/>
          <w:kern w:val="0"/>
          <w:sz w:val="24"/>
          <w:lang w:val="zh-CN"/>
        </w:rPr>
        <w:t>深圳国际仲裁院</w:t>
      </w:r>
      <w:r w:rsidR="001E0FAD" w:rsidRPr="00965D3D">
        <w:rPr>
          <w:rFonts w:ascii="宋体" w:hAnsi="宋体" w:cs="方正仿宋简体" w:hint="eastAsia"/>
          <w:sz w:val="24"/>
          <w:szCs w:val="21"/>
        </w:rPr>
        <w:t>届时有效的仲裁规则进行仲裁。仲裁裁决是终局性的并对</w:t>
      </w:r>
      <w:r w:rsidR="004A29D3">
        <w:rPr>
          <w:rFonts w:ascii="宋体" w:hAnsi="宋体" w:cs="方正仿宋简体" w:hint="eastAsia"/>
          <w:sz w:val="24"/>
          <w:szCs w:val="21"/>
        </w:rPr>
        <w:t>双方</w:t>
      </w:r>
      <w:r w:rsidR="001E0FAD" w:rsidRPr="00965D3D">
        <w:rPr>
          <w:rFonts w:ascii="宋体" w:hAnsi="宋体" w:cs="方正仿宋简体" w:hint="eastAsia"/>
          <w:sz w:val="24"/>
          <w:szCs w:val="21"/>
        </w:rPr>
        <w:t>当事人均具有约束力，仲裁费用由败诉方承担。</w:t>
      </w:r>
    </w:p>
    <w:p w14:paraId="297B3EC9" w14:textId="77777777" w:rsidR="001E0FAD" w:rsidRPr="00965D3D" w:rsidRDefault="001E0FAD" w:rsidP="001E0FAD">
      <w:pPr>
        <w:spacing w:line="360" w:lineRule="auto"/>
        <w:ind w:firstLineChars="200" w:firstLine="480"/>
        <w:rPr>
          <w:rFonts w:ascii="宋体" w:hAnsi="宋体" w:cs="方正仿宋简体"/>
          <w:sz w:val="24"/>
          <w:szCs w:val="21"/>
        </w:rPr>
      </w:pPr>
      <w:r w:rsidRPr="00965D3D">
        <w:rPr>
          <w:rFonts w:ascii="宋体" w:hAnsi="宋体" w:cs="方正仿宋简体" w:hint="eastAsia"/>
          <w:sz w:val="24"/>
          <w:szCs w:val="21"/>
        </w:rPr>
        <w:t>争议处理期间，本协议当事人应恪守各自的职责，继续忠实、勤勉、尽责地履行《基金合同》和托管协议规定的义务，维护基金份额持有人的合法权益。</w:t>
      </w:r>
    </w:p>
    <w:p w14:paraId="7824678E" w14:textId="77777777" w:rsidR="001E0FAD" w:rsidRPr="003552CB" w:rsidRDefault="001E0FAD" w:rsidP="001E0FAD">
      <w:pPr>
        <w:spacing w:line="360" w:lineRule="auto"/>
        <w:ind w:firstLineChars="200" w:firstLine="480"/>
        <w:rPr>
          <w:rFonts w:ascii="宋体" w:hAnsi="宋体" w:cs="方正仿宋简体"/>
          <w:sz w:val="24"/>
          <w:szCs w:val="21"/>
        </w:rPr>
      </w:pPr>
      <w:r w:rsidRPr="003552CB">
        <w:rPr>
          <w:rFonts w:ascii="宋体" w:hAnsi="宋体" w:cs="方正仿宋简体" w:hint="eastAsia"/>
          <w:sz w:val="24"/>
          <w:szCs w:val="21"/>
        </w:rPr>
        <w:lastRenderedPageBreak/>
        <w:t>本协议受中国法律（为本协议之目的，不包括香港特别行政区、澳门特别行政区和台湾地区法律）管辖。</w:t>
      </w:r>
    </w:p>
    <w:p w14:paraId="27A597D1"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43" w:name="_Toc116900113"/>
      <w:bookmarkStart w:id="44" w:name="_Toc17291382"/>
      <w:r>
        <w:rPr>
          <w:rFonts w:ascii="宋体" w:hAnsi="宋体" w:hint="eastAsia"/>
          <w:sz w:val="24"/>
          <w:szCs w:val="21"/>
        </w:rPr>
        <w:t>十九、托管协议的效力</w:t>
      </w:r>
      <w:bookmarkEnd w:id="43"/>
      <w:bookmarkEnd w:id="44"/>
    </w:p>
    <w:p w14:paraId="16BDEFB1"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cs="方正仿宋简体" w:hint="eastAsia"/>
          <w:sz w:val="24"/>
          <w:szCs w:val="21"/>
        </w:rPr>
        <w:t>（一）基金管理人在向中国证监会申请本基金募集注册时提交的基金托管协议草案，应经托管协议双方当事人的法定代表人或授权签字人签字或盖章并加盖公章，协议当事人双方根据中国证监会的意见修改托管协议草案。托管协议以中国证监会注册的文本为正式文本。</w:t>
      </w:r>
    </w:p>
    <w:p w14:paraId="0FA106B6"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cs="方正仿宋简体" w:hint="eastAsia"/>
          <w:sz w:val="24"/>
          <w:szCs w:val="21"/>
        </w:rPr>
        <w:t>（二）本协议自</w:t>
      </w:r>
      <w:r>
        <w:rPr>
          <w:rFonts w:ascii="宋体" w:hAnsi="宋体" w:hint="eastAsia"/>
          <w:sz w:val="24"/>
          <w:szCs w:val="21"/>
        </w:rPr>
        <w:t>双方签署</w:t>
      </w:r>
      <w:r>
        <w:rPr>
          <w:rFonts w:ascii="宋体" w:hAnsi="宋体" w:cs="方正仿宋简体" w:hint="eastAsia"/>
          <w:sz w:val="24"/>
          <w:szCs w:val="21"/>
        </w:rPr>
        <w:t>之日起成立，自基金合同生效之日起生效。本协议的有效期自其生效之日起至基金财产清算结果报中国证监会备案并公告之日止。</w:t>
      </w:r>
    </w:p>
    <w:p w14:paraId="2F8B2A71" w14:textId="77777777" w:rsidR="001E0FAD" w:rsidRDefault="001E0FAD" w:rsidP="001E0FAD">
      <w:pPr>
        <w:adjustRightInd w:val="0"/>
        <w:snapToGrid w:val="0"/>
        <w:spacing w:before="100" w:beforeAutospacing="1" w:after="100" w:afterAutospacing="1" w:line="400" w:lineRule="exact"/>
        <w:ind w:firstLineChars="200" w:firstLine="480"/>
        <w:rPr>
          <w:rFonts w:ascii="宋体" w:hAnsi="宋体"/>
          <w:sz w:val="24"/>
          <w:szCs w:val="21"/>
        </w:rPr>
      </w:pPr>
      <w:r>
        <w:rPr>
          <w:rFonts w:ascii="宋体" w:hAnsi="宋体" w:cs="方正仿宋简体" w:hint="eastAsia"/>
          <w:sz w:val="24"/>
          <w:szCs w:val="21"/>
        </w:rPr>
        <w:t>（三）本协议自生效之日起对双方当事人具有同等的法律约束力。</w:t>
      </w:r>
    </w:p>
    <w:p w14:paraId="08E7FEFB" w14:textId="03B6649F" w:rsidR="001E0FAD" w:rsidRDefault="001E0FAD" w:rsidP="001E0FAD">
      <w:pPr>
        <w:pStyle w:val="a6"/>
        <w:spacing w:before="100" w:beforeAutospacing="1" w:after="100" w:afterAutospacing="1"/>
        <w:ind w:firstLine="461"/>
        <w:rPr>
          <w:rFonts w:eastAsia="宋体"/>
          <w:sz w:val="24"/>
        </w:rPr>
      </w:pPr>
      <w:r>
        <w:rPr>
          <w:rFonts w:ascii="宋体" w:eastAsia="宋体" w:cs="方正仿宋简体" w:hint="eastAsia"/>
          <w:sz w:val="24"/>
          <w:szCs w:val="21"/>
        </w:rPr>
        <w:t>（四）</w:t>
      </w:r>
      <w:r>
        <w:rPr>
          <w:rFonts w:ascii="宋体" w:eastAsia="宋体" w:hint="eastAsia"/>
          <w:color w:val="auto"/>
          <w:sz w:val="24"/>
          <w:szCs w:val="21"/>
        </w:rPr>
        <w:t>本协议正本一式</w:t>
      </w:r>
      <w:r w:rsidR="00C812ED">
        <w:rPr>
          <w:rFonts w:ascii="宋体" w:eastAsia="宋体"/>
          <w:color w:val="auto"/>
          <w:sz w:val="24"/>
          <w:szCs w:val="21"/>
        </w:rPr>
        <w:t>三</w:t>
      </w:r>
      <w:r>
        <w:rPr>
          <w:rFonts w:ascii="宋体" w:eastAsia="宋体" w:hint="eastAsia"/>
          <w:color w:val="auto"/>
          <w:sz w:val="24"/>
          <w:szCs w:val="21"/>
        </w:rPr>
        <w:t>份，</w:t>
      </w:r>
      <w:r w:rsidR="00C812ED" w:rsidRPr="00C812ED">
        <w:rPr>
          <w:rFonts w:ascii="宋体" w:eastAsia="宋体" w:hint="eastAsia"/>
          <w:color w:val="auto"/>
          <w:sz w:val="24"/>
          <w:szCs w:val="21"/>
        </w:rPr>
        <w:t>除上报有关监管机构一式一份外，基金管理人、基金托管人各持有一份，每份具有同等的法律效力。</w:t>
      </w:r>
      <w:bookmarkStart w:id="45" w:name="_Toc116900116"/>
    </w:p>
    <w:p w14:paraId="472D9310" w14:textId="77777777" w:rsidR="001E0FAD" w:rsidRDefault="001E0FAD" w:rsidP="001E0FAD">
      <w:pPr>
        <w:pStyle w:val="1"/>
        <w:spacing w:before="100" w:beforeAutospacing="1" w:after="100" w:afterAutospacing="1" w:line="400" w:lineRule="exact"/>
        <w:ind w:firstLine="422"/>
        <w:rPr>
          <w:rFonts w:ascii="宋体" w:hAnsi="宋体"/>
          <w:sz w:val="24"/>
          <w:szCs w:val="21"/>
        </w:rPr>
      </w:pPr>
      <w:bookmarkStart w:id="46" w:name="_Toc17291383"/>
      <w:r>
        <w:rPr>
          <w:rFonts w:ascii="宋体" w:hAnsi="宋体"/>
          <w:sz w:val="24"/>
          <w:szCs w:val="21"/>
        </w:rPr>
        <w:t>二十、托管协议</w:t>
      </w:r>
      <w:bookmarkEnd w:id="45"/>
      <w:r>
        <w:rPr>
          <w:rFonts w:ascii="宋体" w:hAnsi="宋体" w:hint="eastAsia"/>
          <w:sz w:val="24"/>
          <w:szCs w:val="21"/>
        </w:rPr>
        <w:t>的签订</w:t>
      </w:r>
      <w:bookmarkEnd w:id="46"/>
    </w:p>
    <w:p w14:paraId="3A6FA946"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color w:val="auto"/>
          <w:sz w:val="24"/>
          <w:szCs w:val="21"/>
        </w:rPr>
        <w:t>见签署页。</w:t>
      </w:r>
    </w:p>
    <w:p w14:paraId="68BDC1D0" w14:textId="77777777" w:rsidR="001E0FAD" w:rsidRDefault="001E0FAD" w:rsidP="001E0FAD">
      <w:pPr>
        <w:pStyle w:val="a6"/>
        <w:spacing w:before="100" w:beforeAutospacing="1" w:after="100" w:afterAutospacing="1"/>
        <w:ind w:firstLine="461"/>
        <w:rPr>
          <w:rFonts w:ascii="宋体" w:eastAsia="宋体"/>
          <w:sz w:val="24"/>
          <w:szCs w:val="21"/>
        </w:rPr>
      </w:pPr>
    </w:p>
    <w:p w14:paraId="52C12B2B" w14:textId="77777777" w:rsidR="001E0FAD" w:rsidRDefault="001E0FAD" w:rsidP="001E0FAD">
      <w:pPr>
        <w:pStyle w:val="a6"/>
        <w:spacing w:before="100" w:beforeAutospacing="1" w:after="100" w:afterAutospacing="1"/>
        <w:ind w:firstLine="461"/>
        <w:rPr>
          <w:rFonts w:ascii="宋体" w:eastAsia="宋体"/>
          <w:sz w:val="24"/>
          <w:szCs w:val="21"/>
        </w:rPr>
      </w:pPr>
      <w:r>
        <w:rPr>
          <w:rFonts w:ascii="宋体" w:eastAsia="宋体" w:hint="eastAsia"/>
          <w:sz w:val="24"/>
          <w:szCs w:val="21"/>
        </w:rPr>
        <w:t>（以下无正文）</w:t>
      </w:r>
    </w:p>
    <w:p w14:paraId="57A1EBF5" w14:textId="77777777" w:rsidR="001E0FAD" w:rsidRDefault="001E0FAD" w:rsidP="001E0FAD">
      <w:pPr>
        <w:pStyle w:val="a6"/>
        <w:spacing w:before="100" w:beforeAutospacing="1" w:after="100" w:afterAutospacing="1"/>
        <w:ind w:firstLine="403"/>
        <w:rPr>
          <w:rFonts w:ascii="宋体" w:eastAsia="宋体"/>
          <w:sz w:val="21"/>
          <w:szCs w:val="21"/>
        </w:rPr>
        <w:sectPr w:rsidR="001E0FAD" w:rsidSect="001E0FAD">
          <w:footerReference w:type="even" r:id="rId6"/>
          <w:footerReference w:type="default" r:id="rId7"/>
          <w:pgSz w:w="11906" w:h="16838"/>
          <w:pgMar w:top="1440" w:right="1800" w:bottom="1440" w:left="1800" w:header="851" w:footer="992" w:gutter="0"/>
          <w:pgNumType w:start="1"/>
          <w:cols w:space="720"/>
          <w:titlePg/>
          <w:docGrid w:type="lines" w:linePitch="312"/>
        </w:sectPr>
      </w:pPr>
    </w:p>
    <w:p w14:paraId="79E5FFF3" w14:textId="24B17B11" w:rsidR="001E0FAD" w:rsidRPr="00965D3D" w:rsidRDefault="001E0FAD" w:rsidP="001E0FAD">
      <w:pPr>
        <w:pStyle w:val="a6"/>
        <w:spacing w:before="100" w:beforeAutospacing="1" w:after="100" w:afterAutospacing="1"/>
        <w:ind w:firstLine="461"/>
        <w:rPr>
          <w:rFonts w:ascii="宋体" w:eastAsia="宋体"/>
          <w:sz w:val="24"/>
        </w:rPr>
      </w:pPr>
      <w:r w:rsidRPr="00965D3D">
        <w:rPr>
          <w:rFonts w:ascii="宋体" w:eastAsia="宋体" w:hint="eastAsia"/>
          <w:sz w:val="24"/>
        </w:rPr>
        <w:lastRenderedPageBreak/>
        <w:t>（本页为</w:t>
      </w:r>
      <w:r w:rsidR="00C02909" w:rsidRPr="00965D3D">
        <w:rPr>
          <w:rFonts w:ascii="宋体" w:eastAsia="宋体" w:hint="eastAsia"/>
          <w:sz w:val="24"/>
        </w:rPr>
        <w:t>《</w:t>
      </w:r>
      <w:r w:rsidR="00AC4C55">
        <w:rPr>
          <w:rFonts w:ascii="宋体" w:eastAsia="宋体" w:hint="eastAsia"/>
          <w:sz w:val="24"/>
        </w:rPr>
        <w:t>景顺长城中证1000指数增强型证券投资基金</w:t>
      </w:r>
      <w:r w:rsidRPr="00965D3D">
        <w:rPr>
          <w:rFonts w:ascii="宋体" w:eastAsia="宋体" w:hint="eastAsia"/>
          <w:sz w:val="24"/>
        </w:rPr>
        <w:t>托管协议》签署页，无正文）</w:t>
      </w:r>
    </w:p>
    <w:p w14:paraId="07990757" w14:textId="77777777" w:rsidR="001E0FAD" w:rsidRPr="00965D3D" w:rsidRDefault="001E0FAD" w:rsidP="001E0FAD">
      <w:pPr>
        <w:pStyle w:val="Web"/>
        <w:spacing w:line="400" w:lineRule="exact"/>
        <w:rPr>
          <w:color w:val="000000"/>
          <w:kern w:val="2"/>
        </w:rPr>
      </w:pPr>
      <w:r w:rsidRPr="00965D3D">
        <w:rPr>
          <w:color w:val="000000"/>
          <w:kern w:val="2"/>
        </w:rPr>
        <w:t xml:space="preserve">　　</w:t>
      </w:r>
    </w:p>
    <w:p w14:paraId="14BB440A" w14:textId="77777777" w:rsidR="001E0FAD" w:rsidRDefault="001E0FAD" w:rsidP="001E0FAD">
      <w:pPr>
        <w:pStyle w:val="Web"/>
        <w:spacing w:line="400" w:lineRule="exact"/>
        <w:ind w:firstLine="403"/>
        <w:rPr>
          <w:b/>
        </w:rPr>
      </w:pPr>
      <w:r>
        <w:rPr>
          <w:b/>
        </w:rPr>
        <w:t>基金托管人</w:t>
      </w:r>
      <w:r>
        <w:rPr>
          <w:rFonts w:hint="eastAsia"/>
          <w:b/>
        </w:rPr>
        <w:t>:中信建投证券股份有限公司</w:t>
      </w:r>
    </w:p>
    <w:p w14:paraId="6F2DE648" w14:textId="77777777" w:rsidR="001E0FAD" w:rsidRDefault="001E0FAD" w:rsidP="001E0FAD">
      <w:pPr>
        <w:pStyle w:val="Web"/>
        <w:spacing w:line="400" w:lineRule="exact"/>
        <w:ind w:firstLine="403"/>
        <w:rPr>
          <w:b/>
        </w:rPr>
      </w:pPr>
    </w:p>
    <w:p w14:paraId="4EE85044" w14:textId="77777777" w:rsidR="001E0FAD" w:rsidRDefault="001E0FAD" w:rsidP="001E0FAD">
      <w:pPr>
        <w:pStyle w:val="Web"/>
        <w:spacing w:line="400" w:lineRule="exact"/>
        <w:ind w:firstLine="403"/>
        <w:rPr>
          <w:b/>
        </w:rPr>
      </w:pPr>
      <w:r>
        <w:rPr>
          <w:b/>
        </w:rPr>
        <w:t>法定代表人</w:t>
      </w:r>
      <w:r>
        <w:rPr>
          <w:rFonts w:hint="eastAsia"/>
          <w:b/>
        </w:rPr>
        <w:t>或授权签字人：</w:t>
      </w:r>
    </w:p>
    <w:p w14:paraId="415C2123" w14:textId="77777777" w:rsidR="001E0FAD" w:rsidRDefault="001E0FAD" w:rsidP="001E0FAD">
      <w:pPr>
        <w:pStyle w:val="Web"/>
        <w:spacing w:line="400" w:lineRule="exact"/>
        <w:ind w:firstLine="420"/>
        <w:rPr>
          <w:b/>
        </w:rPr>
      </w:pPr>
    </w:p>
    <w:p w14:paraId="06700CCB" w14:textId="77777777" w:rsidR="001E0FAD" w:rsidRDefault="001E0FAD" w:rsidP="001E0FAD">
      <w:pPr>
        <w:pStyle w:val="Web"/>
        <w:spacing w:line="400" w:lineRule="exact"/>
        <w:ind w:firstLine="420"/>
        <w:rPr>
          <w:b/>
        </w:rPr>
      </w:pPr>
    </w:p>
    <w:p w14:paraId="13A76964" w14:textId="77777777" w:rsidR="001E0FAD" w:rsidRDefault="001E0FAD" w:rsidP="001E0FAD">
      <w:pPr>
        <w:pStyle w:val="Web"/>
        <w:spacing w:line="400" w:lineRule="exact"/>
        <w:ind w:firstLine="403"/>
        <w:rPr>
          <w:b/>
        </w:rPr>
      </w:pPr>
      <w:r>
        <w:rPr>
          <w:b/>
        </w:rPr>
        <w:t>签订日：</w:t>
      </w:r>
      <w:r>
        <w:rPr>
          <w:rFonts w:hint="eastAsia"/>
          <w:b/>
        </w:rPr>
        <w:tab/>
      </w:r>
    </w:p>
    <w:p w14:paraId="1882EA29" w14:textId="77777777" w:rsidR="001E0FAD" w:rsidRDefault="001E0FAD" w:rsidP="001E0FAD">
      <w:pPr>
        <w:pStyle w:val="Web"/>
        <w:spacing w:line="400" w:lineRule="exact"/>
        <w:ind w:firstLine="420"/>
        <w:rPr>
          <w:b/>
        </w:rPr>
      </w:pPr>
      <w:r>
        <w:rPr>
          <w:b/>
        </w:rPr>
        <w:t xml:space="preserve">签订地：　</w:t>
      </w:r>
    </w:p>
    <w:p w14:paraId="715DEFA6" w14:textId="77777777" w:rsidR="001E0FAD" w:rsidRDefault="001E0FAD" w:rsidP="001E0FAD">
      <w:pPr>
        <w:pStyle w:val="Web"/>
        <w:spacing w:line="400" w:lineRule="exact"/>
        <w:ind w:firstLine="540"/>
        <w:rPr>
          <w:b/>
        </w:rPr>
      </w:pPr>
    </w:p>
    <w:p w14:paraId="3BBF9B75" w14:textId="77777777" w:rsidR="001E0FAD" w:rsidRDefault="001E0FAD" w:rsidP="001E0FAD">
      <w:pPr>
        <w:pStyle w:val="Web"/>
        <w:spacing w:line="400" w:lineRule="exact"/>
        <w:ind w:firstLine="540"/>
        <w:rPr>
          <w:b/>
        </w:rPr>
      </w:pPr>
    </w:p>
    <w:p w14:paraId="40BB9D90" w14:textId="77777777" w:rsidR="001E0FAD" w:rsidRDefault="001E0FAD" w:rsidP="001E0FAD">
      <w:pPr>
        <w:pStyle w:val="Web"/>
        <w:spacing w:line="400" w:lineRule="exact"/>
        <w:ind w:firstLine="403"/>
        <w:rPr>
          <w:b/>
        </w:rPr>
      </w:pPr>
    </w:p>
    <w:p w14:paraId="789870C8" w14:textId="549BD001" w:rsidR="001E0FAD" w:rsidRDefault="001E0FAD" w:rsidP="001E0FAD">
      <w:pPr>
        <w:spacing w:before="100" w:beforeAutospacing="1" w:after="100" w:afterAutospacing="1" w:line="400" w:lineRule="exact"/>
        <w:ind w:firstLine="403"/>
        <w:rPr>
          <w:rFonts w:ascii="宋体" w:hAnsi="宋体"/>
          <w:b/>
          <w:sz w:val="24"/>
        </w:rPr>
      </w:pPr>
      <w:r>
        <w:rPr>
          <w:rFonts w:ascii="宋体" w:hAnsi="宋体"/>
          <w:b/>
          <w:sz w:val="24"/>
        </w:rPr>
        <w:t>基金管理人：</w:t>
      </w:r>
      <w:r w:rsidR="00AC4C55">
        <w:rPr>
          <w:rFonts w:ascii="宋体" w:hAnsi="宋体" w:hint="eastAsia"/>
          <w:b/>
          <w:sz w:val="24"/>
        </w:rPr>
        <w:t>景顺长城基金管理有限公司</w:t>
      </w:r>
    </w:p>
    <w:p w14:paraId="0B2B8FD6" w14:textId="77777777" w:rsidR="001E0FAD" w:rsidRDefault="001E0FAD" w:rsidP="001E0FAD">
      <w:pPr>
        <w:pStyle w:val="Web"/>
        <w:spacing w:line="400" w:lineRule="exact"/>
        <w:rPr>
          <w:b/>
        </w:rPr>
      </w:pPr>
    </w:p>
    <w:p w14:paraId="2139BCDE" w14:textId="77777777" w:rsidR="001E0FAD" w:rsidRDefault="001E0FAD" w:rsidP="001E0FAD">
      <w:pPr>
        <w:pStyle w:val="Web"/>
        <w:spacing w:line="400" w:lineRule="exact"/>
        <w:ind w:firstLine="403"/>
        <w:rPr>
          <w:b/>
        </w:rPr>
      </w:pPr>
      <w:r>
        <w:rPr>
          <w:b/>
        </w:rPr>
        <w:t>法定代表人</w:t>
      </w:r>
      <w:r>
        <w:rPr>
          <w:rFonts w:hint="eastAsia"/>
          <w:b/>
        </w:rPr>
        <w:t xml:space="preserve">或授权签字人： </w:t>
      </w:r>
    </w:p>
    <w:p w14:paraId="3F0F45FF" w14:textId="77777777" w:rsidR="001E0FAD" w:rsidRDefault="001E0FAD" w:rsidP="001E0FAD">
      <w:pPr>
        <w:pStyle w:val="Web"/>
        <w:spacing w:line="400" w:lineRule="exact"/>
        <w:ind w:firstLine="420"/>
        <w:rPr>
          <w:b/>
        </w:rPr>
      </w:pPr>
    </w:p>
    <w:p w14:paraId="47FD2E10" w14:textId="77777777" w:rsidR="001E0FAD" w:rsidRDefault="001E0FAD" w:rsidP="001E0FAD">
      <w:pPr>
        <w:pStyle w:val="Web"/>
        <w:spacing w:line="400" w:lineRule="exact"/>
        <w:ind w:firstLine="420"/>
        <w:rPr>
          <w:b/>
        </w:rPr>
      </w:pPr>
    </w:p>
    <w:p w14:paraId="56DD0144" w14:textId="77777777" w:rsidR="001E0FAD" w:rsidRDefault="001E0FAD" w:rsidP="001E0FAD">
      <w:pPr>
        <w:pStyle w:val="Web"/>
        <w:spacing w:line="400" w:lineRule="exact"/>
        <w:ind w:firstLine="420"/>
        <w:rPr>
          <w:b/>
        </w:rPr>
      </w:pPr>
      <w:r>
        <w:rPr>
          <w:b/>
        </w:rPr>
        <w:t>签订日：</w:t>
      </w:r>
    </w:p>
    <w:p w14:paraId="7786654B" w14:textId="72D965B6" w:rsidR="001E0FAD" w:rsidRDefault="001E0FAD" w:rsidP="001E0FAD">
      <w:pPr>
        <w:pStyle w:val="Web"/>
        <w:spacing w:line="400" w:lineRule="exact"/>
        <w:ind w:firstLine="403"/>
        <w:rPr>
          <w:b/>
        </w:rPr>
      </w:pPr>
      <w:r>
        <w:rPr>
          <w:b/>
        </w:rPr>
        <w:t xml:space="preserve">签订地：　</w:t>
      </w:r>
      <w:r>
        <w:rPr>
          <w:rFonts w:hint="eastAsia"/>
          <w:b/>
        </w:rPr>
        <w:tab/>
      </w:r>
      <w:r w:rsidR="00C812ED">
        <w:rPr>
          <w:rFonts w:hint="eastAsia"/>
          <w:b/>
        </w:rPr>
        <w:t>深圳</w:t>
      </w:r>
    </w:p>
    <w:p w14:paraId="79E8D50B" w14:textId="77777777" w:rsidR="00AB17C1" w:rsidRDefault="00AB17C1"/>
    <w:sectPr w:rsidR="00AB17C1" w:rsidSect="00FB51E4">
      <w:pgSz w:w="11906" w:h="16838"/>
      <w:pgMar w:top="1440" w:right="1800" w:bottom="1440" w:left="1800" w:header="851" w:footer="992" w:gutter="0"/>
      <w:pgNumType w:start="1"/>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3A4B8" w16cid:durableId="25940DAF"/>
  <w16cid:commentId w16cid:paraId="3F8218DE" w16cid:durableId="25940DB0"/>
  <w16cid:commentId w16cid:paraId="61E4496B" w16cid:durableId="25940DB1"/>
  <w16cid:commentId w16cid:paraId="37636D32" w16cid:durableId="25897104"/>
  <w16cid:commentId w16cid:paraId="3E16B8D6" w16cid:durableId="258971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B6784" w14:textId="77777777" w:rsidR="00D96144" w:rsidRDefault="00D96144" w:rsidP="00FB51E4">
      <w:r>
        <w:separator/>
      </w:r>
    </w:p>
  </w:endnote>
  <w:endnote w:type="continuationSeparator" w:id="0">
    <w:p w14:paraId="262D8FFF" w14:textId="77777777" w:rsidR="00D96144" w:rsidRDefault="00D96144" w:rsidP="00FB51E4">
      <w:r>
        <w:continuationSeparator/>
      </w:r>
    </w:p>
  </w:endnote>
  <w:endnote w:type="continuationNotice" w:id="1">
    <w:p w14:paraId="5A7BDDFF" w14:textId="77777777" w:rsidR="00D96144" w:rsidRDefault="00D96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长城仿宋">
    <w:altName w:val="黑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仿宋简体">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8E7BF" w14:textId="77777777" w:rsidR="00585AF3" w:rsidRDefault="00585AF3">
    <w:pPr>
      <w:pStyle w:val="a5"/>
      <w:framePr w:wrap="around" w:vAnchor="text" w:hAnchor="margin" w:xAlign="right" w:y="1"/>
      <w:rPr>
        <w:rStyle w:val="a4"/>
      </w:rPr>
    </w:pPr>
    <w:r>
      <w:fldChar w:fldCharType="begin"/>
    </w:r>
    <w:r>
      <w:rPr>
        <w:rStyle w:val="a4"/>
      </w:rPr>
      <w:instrText xml:space="preserve">PAGE  </w:instrText>
    </w:r>
    <w:r>
      <w:fldChar w:fldCharType="end"/>
    </w:r>
  </w:p>
  <w:p w14:paraId="469F88CA" w14:textId="77777777" w:rsidR="00585AF3" w:rsidRDefault="00585A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BCAEE" w14:textId="4CFE09B2" w:rsidR="00585AF3" w:rsidRDefault="00585AF3">
    <w:pPr>
      <w:pStyle w:val="a5"/>
      <w:jc w:val="center"/>
    </w:pPr>
    <w:r>
      <w:fldChar w:fldCharType="begin"/>
    </w:r>
    <w:r>
      <w:instrText>PAGE   \* MERGEFORMAT</w:instrText>
    </w:r>
    <w:r>
      <w:fldChar w:fldCharType="separate"/>
    </w:r>
    <w:r w:rsidR="00CD5EA2" w:rsidRPr="00CD5EA2">
      <w:rPr>
        <w:noProof/>
        <w:lang w:val="zh-CN"/>
      </w:rPr>
      <w:t>2</w:t>
    </w:r>
    <w:r>
      <w:rPr>
        <w:noProof/>
        <w:lang w:val="zh-CN"/>
      </w:rPr>
      <w:fldChar w:fldCharType="end"/>
    </w:r>
  </w:p>
  <w:p w14:paraId="4924CDB9" w14:textId="77777777" w:rsidR="00585AF3" w:rsidRDefault="00585A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F0E4E" w14:textId="77777777" w:rsidR="00D96144" w:rsidRDefault="00D96144" w:rsidP="00FB51E4">
      <w:r>
        <w:separator/>
      </w:r>
    </w:p>
  </w:footnote>
  <w:footnote w:type="continuationSeparator" w:id="0">
    <w:p w14:paraId="60FD4A75" w14:textId="77777777" w:rsidR="00D96144" w:rsidRDefault="00D96144" w:rsidP="00FB51E4">
      <w:r>
        <w:continuationSeparator/>
      </w:r>
    </w:p>
  </w:footnote>
  <w:footnote w:type="continuationNotice" w:id="1">
    <w:p w14:paraId="564FFD32" w14:textId="77777777" w:rsidR="00D96144" w:rsidRDefault="00D961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AD"/>
    <w:rsid w:val="000174CA"/>
    <w:rsid w:val="00044D78"/>
    <w:rsid w:val="00056605"/>
    <w:rsid w:val="000701AA"/>
    <w:rsid w:val="000724EA"/>
    <w:rsid w:val="00072986"/>
    <w:rsid w:val="000A7327"/>
    <w:rsid w:val="000C24F2"/>
    <w:rsid w:val="000D6434"/>
    <w:rsid w:val="000E70B3"/>
    <w:rsid w:val="00113C84"/>
    <w:rsid w:val="001342B9"/>
    <w:rsid w:val="001577ED"/>
    <w:rsid w:val="001776C6"/>
    <w:rsid w:val="001E0FAD"/>
    <w:rsid w:val="001F2D2D"/>
    <w:rsid w:val="001F63BC"/>
    <w:rsid w:val="00222319"/>
    <w:rsid w:val="002271C8"/>
    <w:rsid w:val="002311D9"/>
    <w:rsid w:val="00243DCA"/>
    <w:rsid w:val="00244825"/>
    <w:rsid w:val="002549FA"/>
    <w:rsid w:val="00285F87"/>
    <w:rsid w:val="00290354"/>
    <w:rsid w:val="002967FB"/>
    <w:rsid w:val="002D6B5F"/>
    <w:rsid w:val="00300B4A"/>
    <w:rsid w:val="00306633"/>
    <w:rsid w:val="00326EA2"/>
    <w:rsid w:val="00347DC6"/>
    <w:rsid w:val="00365FF5"/>
    <w:rsid w:val="00377ECC"/>
    <w:rsid w:val="0039039A"/>
    <w:rsid w:val="003A581F"/>
    <w:rsid w:val="003D2BD8"/>
    <w:rsid w:val="003D76B4"/>
    <w:rsid w:val="003F133C"/>
    <w:rsid w:val="003F59F1"/>
    <w:rsid w:val="004402E0"/>
    <w:rsid w:val="00453F64"/>
    <w:rsid w:val="00466D13"/>
    <w:rsid w:val="004A29D3"/>
    <w:rsid w:val="004C3E88"/>
    <w:rsid w:val="004C5978"/>
    <w:rsid w:val="0050692B"/>
    <w:rsid w:val="00513F45"/>
    <w:rsid w:val="00585AF3"/>
    <w:rsid w:val="005B72B3"/>
    <w:rsid w:val="005E10DF"/>
    <w:rsid w:val="005F03A7"/>
    <w:rsid w:val="005F0943"/>
    <w:rsid w:val="005F37CA"/>
    <w:rsid w:val="00617500"/>
    <w:rsid w:val="006272F6"/>
    <w:rsid w:val="00653C14"/>
    <w:rsid w:val="00666BD4"/>
    <w:rsid w:val="0066771B"/>
    <w:rsid w:val="00680C22"/>
    <w:rsid w:val="0068247E"/>
    <w:rsid w:val="0070681C"/>
    <w:rsid w:val="007176C6"/>
    <w:rsid w:val="00721444"/>
    <w:rsid w:val="00723CD6"/>
    <w:rsid w:val="00747A82"/>
    <w:rsid w:val="007B0731"/>
    <w:rsid w:val="007B25B3"/>
    <w:rsid w:val="007E5689"/>
    <w:rsid w:val="007F669B"/>
    <w:rsid w:val="007F76FA"/>
    <w:rsid w:val="00824B9E"/>
    <w:rsid w:val="0082556F"/>
    <w:rsid w:val="008A68C3"/>
    <w:rsid w:val="008B527A"/>
    <w:rsid w:val="00903ECE"/>
    <w:rsid w:val="00953059"/>
    <w:rsid w:val="00966A11"/>
    <w:rsid w:val="009807C5"/>
    <w:rsid w:val="009A312D"/>
    <w:rsid w:val="009B08AF"/>
    <w:rsid w:val="009C2A2D"/>
    <w:rsid w:val="009C43FD"/>
    <w:rsid w:val="009D2CFB"/>
    <w:rsid w:val="009E167B"/>
    <w:rsid w:val="009E2775"/>
    <w:rsid w:val="009F64F9"/>
    <w:rsid w:val="009F70D4"/>
    <w:rsid w:val="00A53D42"/>
    <w:rsid w:val="00A8070C"/>
    <w:rsid w:val="00AB17C1"/>
    <w:rsid w:val="00AB457F"/>
    <w:rsid w:val="00AC03BF"/>
    <w:rsid w:val="00AC4C55"/>
    <w:rsid w:val="00AD73EB"/>
    <w:rsid w:val="00AE5031"/>
    <w:rsid w:val="00AF4E13"/>
    <w:rsid w:val="00AF707A"/>
    <w:rsid w:val="00B022E6"/>
    <w:rsid w:val="00B03AF1"/>
    <w:rsid w:val="00B24981"/>
    <w:rsid w:val="00B30E0F"/>
    <w:rsid w:val="00B35BB0"/>
    <w:rsid w:val="00B50D94"/>
    <w:rsid w:val="00B63E12"/>
    <w:rsid w:val="00BB3C78"/>
    <w:rsid w:val="00BC2DBB"/>
    <w:rsid w:val="00BE33CD"/>
    <w:rsid w:val="00BF519B"/>
    <w:rsid w:val="00C02909"/>
    <w:rsid w:val="00C77D33"/>
    <w:rsid w:val="00C812ED"/>
    <w:rsid w:val="00CC0CB9"/>
    <w:rsid w:val="00CC161A"/>
    <w:rsid w:val="00CD20B3"/>
    <w:rsid w:val="00CD5934"/>
    <w:rsid w:val="00CD5EA2"/>
    <w:rsid w:val="00D02C8C"/>
    <w:rsid w:val="00D2235A"/>
    <w:rsid w:val="00D22F3E"/>
    <w:rsid w:val="00D30AE3"/>
    <w:rsid w:val="00D551ED"/>
    <w:rsid w:val="00D96144"/>
    <w:rsid w:val="00DB07FB"/>
    <w:rsid w:val="00DB3233"/>
    <w:rsid w:val="00DD515C"/>
    <w:rsid w:val="00DE4C6A"/>
    <w:rsid w:val="00E02FDC"/>
    <w:rsid w:val="00E1695D"/>
    <w:rsid w:val="00E30C04"/>
    <w:rsid w:val="00E614BC"/>
    <w:rsid w:val="00E711F5"/>
    <w:rsid w:val="00E838B5"/>
    <w:rsid w:val="00E9290C"/>
    <w:rsid w:val="00EC6340"/>
    <w:rsid w:val="00EC693F"/>
    <w:rsid w:val="00EE14A4"/>
    <w:rsid w:val="00F12636"/>
    <w:rsid w:val="00F45EC4"/>
    <w:rsid w:val="00F614FA"/>
    <w:rsid w:val="00F6587D"/>
    <w:rsid w:val="00FB51E4"/>
    <w:rsid w:val="00FC6093"/>
    <w:rsid w:val="00FD32E0"/>
    <w:rsid w:val="00FD3635"/>
    <w:rsid w:val="00FE6C8B"/>
    <w:rsid w:val="00FF0FFA"/>
    <w:rsid w:val="00FF2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91FFA"/>
  <w15:docId w15:val="{787BDF98-208D-4060-92B8-E6427387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FAD"/>
    <w:pPr>
      <w:widowControl w:val="0"/>
      <w:jc w:val="both"/>
    </w:pPr>
    <w:rPr>
      <w:rFonts w:ascii="Times New Roman" w:eastAsia="宋体" w:hAnsi="Times New Roman" w:cs="Times New Roman"/>
      <w:szCs w:val="24"/>
    </w:rPr>
  </w:style>
  <w:style w:type="paragraph" w:styleId="1">
    <w:name w:val="heading 1"/>
    <w:basedOn w:val="a"/>
    <w:next w:val="a"/>
    <w:link w:val="1Char"/>
    <w:qFormat/>
    <w:rsid w:val="001E0FAD"/>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0FAD"/>
    <w:rPr>
      <w:rFonts w:ascii="Times New Roman" w:eastAsia="宋体" w:hAnsi="Times New Roman" w:cs="Times New Roman"/>
      <w:b/>
      <w:kern w:val="44"/>
      <w:sz w:val="44"/>
      <w:szCs w:val="20"/>
    </w:rPr>
  </w:style>
  <w:style w:type="character" w:styleId="a3">
    <w:name w:val="Hyperlink"/>
    <w:uiPriority w:val="99"/>
    <w:rsid w:val="001E0FAD"/>
    <w:rPr>
      <w:color w:val="0000FF"/>
      <w:u w:val="single"/>
    </w:rPr>
  </w:style>
  <w:style w:type="character" w:styleId="a4">
    <w:name w:val="page number"/>
    <w:basedOn w:val="a0"/>
    <w:rsid w:val="001E0FAD"/>
  </w:style>
  <w:style w:type="character" w:customStyle="1" w:styleId="Char">
    <w:name w:val="页脚 Char"/>
    <w:link w:val="a5"/>
    <w:uiPriority w:val="99"/>
    <w:rsid w:val="001E0FAD"/>
    <w:rPr>
      <w:sz w:val="18"/>
      <w:szCs w:val="18"/>
    </w:rPr>
  </w:style>
  <w:style w:type="paragraph" w:styleId="a6">
    <w:name w:val="Body Text Indent"/>
    <w:basedOn w:val="a"/>
    <w:link w:val="Char0"/>
    <w:rsid w:val="001E0FAD"/>
    <w:pPr>
      <w:spacing w:line="400" w:lineRule="exact"/>
      <w:ind w:firstLineChars="192" w:firstLine="538"/>
    </w:pPr>
    <w:rPr>
      <w:rFonts w:ascii="仿宋_GB2312" w:eastAsia="仿宋_GB2312" w:hAnsi="宋体"/>
      <w:color w:val="000000"/>
      <w:sz w:val="28"/>
    </w:rPr>
  </w:style>
  <w:style w:type="character" w:customStyle="1" w:styleId="Char0">
    <w:name w:val="正文文本缩进 Char"/>
    <w:basedOn w:val="a0"/>
    <w:link w:val="a6"/>
    <w:rsid w:val="001E0FAD"/>
    <w:rPr>
      <w:rFonts w:ascii="仿宋_GB2312" w:eastAsia="仿宋_GB2312" w:hAnsi="宋体" w:cs="Times New Roman"/>
      <w:color w:val="000000"/>
      <w:sz w:val="28"/>
      <w:szCs w:val="24"/>
    </w:rPr>
  </w:style>
  <w:style w:type="paragraph" w:styleId="3">
    <w:name w:val="Body Text Indent 3"/>
    <w:basedOn w:val="a"/>
    <w:link w:val="3Char"/>
    <w:rsid w:val="001E0FAD"/>
    <w:pPr>
      <w:ind w:left="360" w:firstLine="540"/>
    </w:pPr>
    <w:rPr>
      <w:rFonts w:eastAsia="长城仿宋"/>
      <w:sz w:val="24"/>
      <w:szCs w:val="20"/>
    </w:rPr>
  </w:style>
  <w:style w:type="character" w:customStyle="1" w:styleId="3Char">
    <w:name w:val="正文文本缩进 3 Char"/>
    <w:basedOn w:val="a0"/>
    <w:link w:val="3"/>
    <w:rsid w:val="001E0FAD"/>
    <w:rPr>
      <w:rFonts w:ascii="Times New Roman" w:eastAsia="长城仿宋" w:hAnsi="Times New Roman" w:cs="Times New Roman"/>
      <w:sz w:val="24"/>
      <w:szCs w:val="20"/>
    </w:rPr>
  </w:style>
  <w:style w:type="paragraph" w:styleId="a7">
    <w:name w:val="Plain Text"/>
    <w:basedOn w:val="a"/>
    <w:link w:val="Char1"/>
    <w:rsid w:val="001E0FAD"/>
    <w:rPr>
      <w:rFonts w:ascii="宋体" w:hAnsi="Courier New"/>
      <w:szCs w:val="21"/>
    </w:rPr>
  </w:style>
  <w:style w:type="character" w:customStyle="1" w:styleId="Char1">
    <w:name w:val="纯文本 Char"/>
    <w:basedOn w:val="a0"/>
    <w:link w:val="a7"/>
    <w:rsid w:val="001E0FAD"/>
    <w:rPr>
      <w:rFonts w:ascii="宋体" w:eastAsia="宋体" w:hAnsi="Courier New" w:cs="Times New Roman"/>
      <w:szCs w:val="21"/>
    </w:rPr>
  </w:style>
  <w:style w:type="paragraph" w:styleId="10">
    <w:name w:val="toc 1"/>
    <w:basedOn w:val="a"/>
    <w:next w:val="a"/>
    <w:uiPriority w:val="39"/>
    <w:rsid w:val="001E0FAD"/>
  </w:style>
  <w:style w:type="paragraph" w:styleId="a5">
    <w:name w:val="footer"/>
    <w:basedOn w:val="a"/>
    <w:link w:val="Char"/>
    <w:uiPriority w:val="99"/>
    <w:rsid w:val="001E0F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1E0FAD"/>
    <w:rPr>
      <w:rFonts w:ascii="Times New Roman" w:eastAsia="宋体" w:hAnsi="Times New Roman" w:cs="Times New Roman"/>
      <w:sz w:val="18"/>
      <w:szCs w:val="18"/>
    </w:rPr>
  </w:style>
  <w:style w:type="paragraph" w:customStyle="1" w:styleId="Web">
    <w:name w:val="普通 (Web)"/>
    <w:basedOn w:val="a"/>
    <w:rsid w:val="001E0FAD"/>
    <w:pPr>
      <w:widowControl/>
      <w:spacing w:before="100" w:beforeAutospacing="1" w:after="100" w:afterAutospacing="1"/>
      <w:jc w:val="left"/>
    </w:pPr>
    <w:rPr>
      <w:rFonts w:ascii="宋体" w:hAnsi="宋体"/>
      <w:kern w:val="0"/>
      <w:sz w:val="24"/>
    </w:rPr>
  </w:style>
  <w:style w:type="paragraph" w:styleId="TOC">
    <w:name w:val="TOC Heading"/>
    <w:basedOn w:val="1"/>
    <w:next w:val="a"/>
    <w:uiPriority w:val="39"/>
    <w:unhideWhenUsed/>
    <w:qFormat/>
    <w:rsid w:val="001E0FAD"/>
    <w:pPr>
      <w:widowControl/>
      <w:spacing w:before="240" w:after="0" w:line="259" w:lineRule="auto"/>
      <w:jc w:val="left"/>
      <w:outlineLvl w:val="9"/>
    </w:pPr>
    <w:rPr>
      <w:rFonts w:ascii="Calibri Light" w:hAnsi="Calibri Light"/>
      <w:b w:val="0"/>
      <w:color w:val="2E74B5"/>
      <w:kern w:val="0"/>
      <w:sz w:val="32"/>
      <w:szCs w:val="32"/>
    </w:rPr>
  </w:style>
  <w:style w:type="character" w:styleId="a8">
    <w:name w:val="annotation reference"/>
    <w:basedOn w:val="a0"/>
    <w:uiPriority w:val="99"/>
    <w:semiHidden/>
    <w:unhideWhenUsed/>
    <w:rsid w:val="001E0FAD"/>
    <w:rPr>
      <w:sz w:val="21"/>
      <w:szCs w:val="21"/>
    </w:rPr>
  </w:style>
  <w:style w:type="paragraph" w:styleId="a9">
    <w:name w:val="annotation text"/>
    <w:basedOn w:val="a"/>
    <w:link w:val="Char2"/>
    <w:uiPriority w:val="99"/>
    <w:semiHidden/>
    <w:unhideWhenUsed/>
    <w:rsid w:val="001E0FAD"/>
    <w:pPr>
      <w:jc w:val="left"/>
    </w:pPr>
  </w:style>
  <w:style w:type="character" w:customStyle="1" w:styleId="Char2">
    <w:name w:val="批注文字 Char"/>
    <w:basedOn w:val="a0"/>
    <w:link w:val="a9"/>
    <w:uiPriority w:val="99"/>
    <w:semiHidden/>
    <w:rsid w:val="001E0FAD"/>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1E0FAD"/>
    <w:rPr>
      <w:b/>
      <w:bCs/>
    </w:rPr>
  </w:style>
  <w:style w:type="character" w:customStyle="1" w:styleId="Char3">
    <w:name w:val="批注主题 Char"/>
    <w:basedOn w:val="Char2"/>
    <w:link w:val="aa"/>
    <w:uiPriority w:val="99"/>
    <w:semiHidden/>
    <w:rsid w:val="001E0FAD"/>
    <w:rPr>
      <w:rFonts w:ascii="Times New Roman" w:eastAsia="宋体" w:hAnsi="Times New Roman" w:cs="Times New Roman"/>
      <w:b/>
      <w:bCs/>
      <w:szCs w:val="24"/>
    </w:rPr>
  </w:style>
  <w:style w:type="paragraph" w:styleId="ab">
    <w:name w:val="Balloon Text"/>
    <w:basedOn w:val="a"/>
    <w:link w:val="Char4"/>
    <w:uiPriority w:val="99"/>
    <w:semiHidden/>
    <w:unhideWhenUsed/>
    <w:rsid w:val="001E0FAD"/>
    <w:rPr>
      <w:sz w:val="18"/>
      <w:szCs w:val="18"/>
    </w:rPr>
  </w:style>
  <w:style w:type="character" w:customStyle="1" w:styleId="Char4">
    <w:name w:val="批注框文本 Char"/>
    <w:basedOn w:val="a0"/>
    <w:link w:val="ab"/>
    <w:uiPriority w:val="99"/>
    <w:semiHidden/>
    <w:rsid w:val="001E0FAD"/>
    <w:rPr>
      <w:rFonts w:ascii="Times New Roman" w:eastAsia="宋体" w:hAnsi="Times New Roman" w:cs="Times New Roman"/>
      <w:sz w:val="18"/>
      <w:szCs w:val="18"/>
    </w:rPr>
  </w:style>
  <w:style w:type="paragraph" w:styleId="ac">
    <w:name w:val="header"/>
    <w:basedOn w:val="a"/>
    <w:link w:val="Char5"/>
    <w:uiPriority w:val="99"/>
    <w:unhideWhenUsed/>
    <w:rsid w:val="002D6B5F"/>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rsid w:val="002D6B5F"/>
    <w:rPr>
      <w:rFonts w:ascii="Times New Roman" w:eastAsia="宋体" w:hAnsi="Times New Roman" w:cs="Times New Roman"/>
      <w:sz w:val="18"/>
      <w:szCs w:val="18"/>
    </w:rPr>
  </w:style>
  <w:style w:type="paragraph" w:styleId="ad">
    <w:name w:val="Revision"/>
    <w:hidden/>
    <w:uiPriority w:val="99"/>
    <w:semiHidden/>
    <w:rsid w:val="00D22F3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35</Pages>
  <Words>3818</Words>
  <Characters>21763</Characters>
  <Application>Microsoft Office Word</Application>
  <DocSecurity>0</DocSecurity>
  <Lines>181</Lines>
  <Paragraphs>51</Paragraphs>
  <ScaleCrop>false</ScaleCrop>
  <Company>中信建投证券股份有限公司</Company>
  <LinksUpToDate>false</LinksUpToDate>
  <CharactersWithSpaces>25530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苗露强</dc:creator>
  <cp:lastModifiedBy>刘午初0329</cp:lastModifiedBy>
  <cp:revision>17</cp:revision>
  <cp:lastPrinted>2020-08-17T05:49:00Z</cp:lastPrinted>
  <dcterms:created xsi:type="dcterms:W3CDTF">2022-01-10T16:33:00Z</dcterms:created>
  <dcterms:modified xsi:type="dcterms:W3CDTF">2022-04-01T08:10:00Z</dcterms:modified>
</cp:coreProperties>
</file>