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6091E" w14:textId="77777777" w:rsidR="002C192A" w:rsidRPr="00791330" w:rsidRDefault="002C192A" w:rsidP="002C192A">
      <w:pPr>
        <w:spacing w:before="960" w:line="320" w:lineRule="exact"/>
        <w:jc w:val="center"/>
        <w:outlineLvl w:val="2"/>
        <w:rPr>
          <w:rFonts w:ascii="宋体" w:hAnsi="宋体"/>
          <w:b/>
          <w:w w:val="200"/>
        </w:rPr>
      </w:pPr>
      <w:bookmarkStart w:id="0" w:name="_GoBack"/>
      <w:bookmarkEnd w:id="0"/>
    </w:p>
    <w:p w14:paraId="2C2FEB50" w14:textId="009467A2" w:rsidR="00D51C83" w:rsidRDefault="00D51C83" w:rsidP="002C192A">
      <w:pPr>
        <w:spacing w:before="960" w:line="620" w:lineRule="exact"/>
        <w:jc w:val="center"/>
        <w:outlineLvl w:val="2"/>
        <w:rPr>
          <w:rFonts w:ascii="宋体" w:hAnsi="宋体"/>
          <w:b/>
          <w:sz w:val="44"/>
        </w:rPr>
      </w:pPr>
      <w:r>
        <w:rPr>
          <w:rFonts w:ascii="宋体" w:hAnsi="宋体" w:hint="eastAsia"/>
          <w:b/>
          <w:sz w:val="44"/>
        </w:rPr>
        <w:t>易方达优质精选混合型证券投资基金</w:t>
      </w:r>
    </w:p>
    <w:p w14:paraId="1B28A742" w14:textId="45632BDC" w:rsidR="002C192A" w:rsidRPr="00062680" w:rsidRDefault="002C192A" w:rsidP="002C192A">
      <w:pPr>
        <w:spacing w:before="960" w:line="620" w:lineRule="exact"/>
        <w:jc w:val="center"/>
        <w:outlineLvl w:val="2"/>
        <w:rPr>
          <w:rFonts w:ascii="宋体" w:hAnsi="宋体"/>
          <w:b/>
          <w:sz w:val="44"/>
        </w:rPr>
      </w:pPr>
      <w:r w:rsidRPr="00062680">
        <w:rPr>
          <w:rFonts w:ascii="宋体" w:hAnsi="宋体" w:hint="eastAsia"/>
          <w:b/>
          <w:sz w:val="44"/>
        </w:rPr>
        <w:t>托管协议</w:t>
      </w:r>
    </w:p>
    <w:p w14:paraId="3B1E7762" w14:textId="77777777" w:rsidR="002C192A" w:rsidRPr="00E56454" w:rsidRDefault="002C192A" w:rsidP="002C192A">
      <w:pPr>
        <w:spacing w:before="960" w:line="620" w:lineRule="exact"/>
        <w:jc w:val="center"/>
        <w:outlineLvl w:val="2"/>
        <w:rPr>
          <w:rFonts w:ascii="宋体" w:hAnsi="宋体"/>
          <w:b/>
          <w:sz w:val="44"/>
        </w:rPr>
      </w:pPr>
    </w:p>
    <w:p w14:paraId="1AD6C20C" w14:textId="77777777" w:rsidR="002C192A" w:rsidRPr="00062680" w:rsidRDefault="002C192A" w:rsidP="002C192A">
      <w:pPr>
        <w:spacing w:line="320" w:lineRule="exact"/>
        <w:ind w:left="360" w:right="26"/>
        <w:jc w:val="center"/>
        <w:rPr>
          <w:rFonts w:ascii="宋体" w:hAnsi="宋体"/>
          <w:b/>
          <w:sz w:val="30"/>
        </w:rPr>
      </w:pPr>
    </w:p>
    <w:p w14:paraId="3BDF0453" w14:textId="3F60D30B" w:rsidR="002C192A" w:rsidRPr="00062680" w:rsidRDefault="002C192A" w:rsidP="002C192A">
      <w:pPr>
        <w:spacing w:line="320" w:lineRule="exact"/>
        <w:ind w:left="479" w:right="26" w:firstLine="1200"/>
        <w:rPr>
          <w:rFonts w:ascii="宋体" w:hAnsi="宋体"/>
          <w:sz w:val="28"/>
          <w:szCs w:val="28"/>
        </w:rPr>
      </w:pPr>
      <w:r w:rsidRPr="00062680">
        <w:rPr>
          <w:rFonts w:ascii="宋体" w:hAnsi="宋体" w:hint="eastAsia"/>
          <w:sz w:val="28"/>
          <w:szCs w:val="28"/>
        </w:rPr>
        <w:t>基金管理人：</w:t>
      </w:r>
      <w:r w:rsidR="00EF1BBC" w:rsidRPr="00062680">
        <w:rPr>
          <w:rFonts w:ascii="宋体" w:hAnsi="宋体" w:hint="eastAsia"/>
          <w:sz w:val="28"/>
          <w:szCs w:val="28"/>
        </w:rPr>
        <w:t>易方达基金管理有限公司</w:t>
      </w:r>
    </w:p>
    <w:p w14:paraId="75B5C64E" w14:textId="77777777" w:rsidR="002C192A" w:rsidRPr="00062680" w:rsidRDefault="002C192A" w:rsidP="002C192A">
      <w:pPr>
        <w:spacing w:line="320" w:lineRule="exact"/>
        <w:ind w:left="359" w:right="26" w:firstLine="1200"/>
        <w:rPr>
          <w:rFonts w:ascii="宋体" w:hAnsi="宋体"/>
          <w:sz w:val="28"/>
          <w:szCs w:val="28"/>
        </w:rPr>
      </w:pPr>
    </w:p>
    <w:p w14:paraId="59859C97" w14:textId="77777777" w:rsidR="002C192A" w:rsidRPr="00062680" w:rsidRDefault="002C192A" w:rsidP="002C192A">
      <w:pPr>
        <w:spacing w:line="320" w:lineRule="exact"/>
        <w:ind w:left="479" w:right="26" w:firstLine="1200"/>
        <w:rPr>
          <w:rFonts w:ascii="宋体" w:hAnsi="宋体"/>
          <w:sz w:val="28"/>
          <w:szCs w:val="28"/>
        </w:rPr>
      </w:pPr>
      <w:r w:rsidRPr="00062680">
        <w:rPr>
          <w:rFonts w:ascii="宋体" w:hAnsi="宋体" w:hint="eastAsia"/>
          <w:sz w:val="28"/>
          <w:szCs w:val="28"/>
        </w:rPr>
        <w:t>基金托管人：中国银行股份有限公司</w:t>
      </w:r>
    </w:p>
    <w:p w14:paraId="75D5293D" w14:textId="77777777" w:rsidR="002C192A" w:rsidRPr="00062680" w:rsidRDefault="002C192A" w:rsidP="002C192A">
      <w:pPr>
        <w:spacing w:line="320" w:lineRule="exact"/>
        <w:ind w:right="26"/>
        <w:rPr>
          <w:rFonts w:ascii="宋体" w:hAnsi="宋体"/>
          <w:sz w:val="28"/>
          <w:szCs w:val="28"/>
        </w:rPr>
      </w:pPr>
    </w:p>
    <w:p w14:paraId="0D9C07F1" w14:textId="77777777" w:rsidR="002C192A" w:rsidRPr="00062680" w:rsidRDefault="002C192A" w:rsidP="002C192A">
      <w:pPr>
        <w:spacing w:line="320" w:lineRule="exact"/>
        <w:ind w:right="26"/>
        <w:rPr>
          <w:rFonts w:ascii="宋体" w:hAnsi="宋体"/>
          <w:sz w:val="28"/>
          <w:szCs w:val="28"/>
        </w:rPr>
      </w:pPr>
    </w:p>
    <w:p w14:paraId="35E968EA" w14:textId="77777777" w:rsidR="002C192A" w:rsidRPr="00062680" w:rsidRDefault="002C192A" w:rsidP="002C192A">
      <w:pPr>
        <w:spacing w:line="320" w:lineRule="exact"/>
        <w:ind w:right="26"/>
        <w:jc w:val="center"/>
        <w:rPr>
          <w:rFonts w:ascii="宋体" w:hAnsi="宋体"/>
          <w:sz w:val="28"/>
          <w:szCs w:val="28"/>
        </w:rPr>
      </w:pPr>
    </w:p>
    <w:p w14:paraId="566AB3F8" w14:textId="77777777" w:rsidR="002C192A" w:rsidRPr="00062680" w:rsidRDefault="002C192A" w:rsidP="002C192A">
      <w:pPr>
        <w:spacing w:line="320" w:lineRule="exact"/>
        <w:ind w:right="26"/>
        <w:jc w:val="center"/>
        <w:rPr>
          <w:rFonts w:ascii="宋体" w:hAnsi="宋体"/>
          <w:sz w:val="28"/>
          <w:szCs w:val="28"/>
        </w:rPr>
      </w:pPr>
    </w:p>
    <w:p w14:paraId="56871E90" w14:textId="77777777" w:rsidR="002C192A" w:rsidRPr="00062680" w:rsidRDefault="002C192A" w:rsidP="002C192A">
      <w:pPr>
        <w:spacing w:line="320" w:lineRule="exact"/>
        <w:ind w:right="26"/>
        <w:jc w:val="center"/>
        <w:rPr>
          <w:rFonts w:ascii="宋体" w:hAnsi="宋体"/>
          <w:sz w:val="28"/>
          <w:szCs w:val="28"/>
        </w:rPr>
      </w:pPr>
    </w:p>
    <w:p w14:paraId="18AC629E" w14:textId="77777777" w:rsidR="002C192A" w:rsidRPr="00062680" w:rsidRDefault="002C192A" w:rsidP="002C192A">
      <w:pPr>
        <w:spacing w:line="320" w:lineRule="exact"/>
        <w:ind w:right="26"/>
        <w:jc w:val="center"/>
        <w:rPr>
          <w:rFonts w:ascii="宋体" w:hAnsi="宋体"/>
          <w:sz w:val="28"/>
          <w:szCs w:val="28"/>
        </w:rPr>
      </w:pPr>
    </w:p>
    <w:p w14:paraId="284FF4E2" w14:textId="77777777" w:rsidR="002C192A" w:rsidRPr="00062680" w:rsidRDefault="002C192A" w:rsidP="002C192A">
      <w:pPr>
        <w:spacing w:line="320" w:lineRule="exact"/>
        <w:ind w:right="26"/>
        <w:jc w:val="center"/>
        <w:rPr>
          <w:rFonts w:ascii="宋体" w:hAnsi="宋体"/>
          <w:sz w:val="28"/>
          <w:szCs w:val="28"/>
        </w:rPr>
      </w:pPr>
    </w:p>
    <w:p w14:paraId="1799F383" w14:textId="25B4EA8B" w:rsidR="00EF1BBC" w:rsidRPr="00062680" w:rsidRDefault="00653F5C" w:rsidP="007871A1">
      <w:pPr>
        <w:pStyle w:val="a3"/>
        <w:spacing w:before="100" w:beforeAutospacing="1" w:after="100" w:afterAutospacing="1" w:line="400" w:lineRule="exact"/>
        <w:ind w:firstLine="549"/>
        <w:jc w:val="center"/>
        <w:rPr>
          <w:rFonts w:hAnsi="宋体"/>
          <w:b/>
        </w:rPr>
      </w:pPr>
      <w:r>
        <w:rPr>
          <w:rFonts w:hAnsi="宋体" w:hint="eastAsia"/>
          <w:sz w:val="28"/>
          <w:szCs w:val="28"/>
        </w:rPr>
        <w:t>二零二一年九月</w:t>
      </w:r>
      <w:r w:rsidR="002C192A" w:rsidRPr="00062680">
        <w:rPr>
          <w:rFonts w:hAnsi="宋体"/>
          <w:b/>
        </w:rPr>
        <w:br w:type="page"/>
      </w:r>
    </w:p>
    <w:p w14:paraId="1FF6CF80" w14:textId="00CFBC58" w:rsidR="002C192A" w:rsidRPr="00062680" w:rsidRDefault="002C192A" w:rsidP="007871A1">
      <w:pPr>
        <w:pStyle w:val="a3"/>
        <w:spacing w:before="100" w:beforeAutospacing="1" w:after="100" w:afterAutospacing="1" w:line="400" w:lineRule="exact"/>
        <w:ind w:firstLine="549"/>
        <w:rPr>
          <w:rFonts w:hAnsi="宋体"/>
        </w:rPr>
      </w:pPr>
      <w:r w:rsidRPr="00062680">
        <w:rPr>
          <w:rFonts w:hAnsi="宋体" w:hint="eastAsia"/>
        </w:rPr>
        <w:lastRenderedPageBreak/>
        <w:t>鉴于</w:t>
      </w:r>
      <w:r w:rsidR="00EF1BBC" w:rsidRPr="00062680">
        <w:rPr>
          <w:rFonts w:hAnsi="宋体" w:hint="eastAsia"/>
        </w:rPr>
        <w:t>易方达基金管理有限公司</w:t>
      </w:r>
      <w:r w:rsidRPr="00062680">
        <w:rPr>
          <w:rFonts w:hAnsi="宋体" w:hint="eastAsia"/>
        </w:rPr>
        <w:t>是一家依照中国法律合法成立并有效存续的有限责任公司，按照相关法律法规的规定具备担任基金管理人的资格和能力；</w:t>
      </w:r>
    </w:p>
    <w:p w14:paraId="5A8311C1" w14:textId="77777777" w:rsidR="002C192A" w:rsidRPr="00062680" w:rsidRDefault="002C192A" w:rsidP="002C192A">
      <w:pPr>
        <w:pStyle w:val="a3"/>
        <w:spacing w:before="100" w:beforeAutospacing="1" w:after="100" w:afterAutospacing="1" w:line="400" w:lineRule="exact"/>
        <w:ind w:firstLine="549"/>
        <w:rPr>
          <w:rFonts w:hAnsi="宋体"/>
        </w:rPr>
      </w:pPr>
      <w:r w:rsidRPr="00062680">
        <w:rPr>
          <w:rFonts w:hAnsi="宋体" w:hint="eastAsia"/>
        </w:rPr>
        <w:t>鉴于中国银行股份有限公司是一家依照中国法律合法成立并有效存续的银行，按照相关法律法规的规定具备担任基金托管人的资格和能力；</w:t>
      </w:r>
    </w:p>
    <w:p w14:paraId="714CF20D" w14:textId="5F3571AC" w:rsidR="002C192A" w:rsidRPr="00062680" w:rsidRDefault="002C192A" w:rsidP="002C192A">
      <w:pPr>
        <w:pStyle w:val="a3"/>
        <w:spacing w:before="100" w:beforeAutospacing="1" w:after="100" w:afterAutospacing="1" w:line="400" w:lineRule="exact"/>
        <w:ind w:firstLine="549"/>
        <w:rPr>
          <w:rFonts w:hAnsi="宋体"/>
        </w:rPr>
      </w:pPr>
      <w:r w:rsidRPr="00062680">
        <w:rPr>
          <w:rFonts w:hAnsi="宋体" w:hint="eastAsia"/>
        </w:rPr>
        <w:t>鉴于</w:t>
      </w:r>
      <w:r w:rsidR="00EF1BBC" w:rsidRPr="00062680">
        <w:rPr>
          <w:rFonts w:hAnsi="宋体" w:hint="eastAsia"/>
        </w:rPr>
        <w:t>易方达基金管理有限公司</w:t>
      </w:r>
      <w:r w:rsidRPr="00062680">
        <w:rPr>
          <w:rFonts w:hAnsi="宋体" w:hint="eastAsia"/>
        </w:rPr>
        <w:t>拟担任</w:t>
      </w:r>
      <w:r w:rsidR="00D51C83">
        <w:rPr>
          <w:rFonts w:hAnsi="宋体" w:hint="eastAsia"/>
        </w:rPr>
        <w:t>易方达优质精选混合型证券投资基金</w:t>
      </w:r>
      <w:r w:rsidRPr="00062680">
        <w:rPr>
          <w:rFonts w:hAnsi="宋体" w:hint="eastAsia"/>
        </w:rPr>
        <w:t>的基金管理人，中国银行股份有限公司拟担任</w:t>
      </w:r>
      <w:r w:rsidR="00D51C83">
        <w:rPr>
          <w:rFonts w:hAnsi="宋体" w:hint="eastAsia"/>
        </w:rPr>
        <w:t>易方达优质精选混合型证券投资基金</w:t>
      </w:r>
      <w:r w:rsidRPr="00062680">
        <w:rPr>
          <w:rFonts w:hAnsi="宋体" w:hint="eastAsia"/>
        </w:rPr>
        <w:t>的基金托管人；</w:t>
      </w:r>
    </w:p>
    <w:p w14:paraId="2FEECDDE" w14:textId="416E11DF" w:rsidR="002C192A" w:rsidRPr="00062680" w:rsidRDefault="002C192A" w:rsidP="002C192A">
      <w:pPr>
        <w:pStyle w:val="a3"/>
        <w:spacing w:before="100" w:beforeAutospacing="1" w:after="100" w:afterAutospacing="1" w:line="400" w:lineRule="exact"/>
        <w:ind w:firstLine="549"/>
        <w:rPr>
          <w:rFonts w:hAnsi="宋体"/>
        </w:rPr>
      </w:pPr>
      <w:r w:rsidRPr="00062680">
        <w:rPr>
          <w:rFonts w:hAnsi="宋体" w:hint="eastAsia"/>
        </w:rPr>
        <w:t>为明确</w:t>
      </w:r>
      <w:r w:rsidR="00D51C83">
        <w:rPr>
          <w:rFonts w:hAnsi="宋体" w:hint="eastAsia"/>
        </w:rPr>
        <w:t>易方达优质精选混合型证券投资基金</w:t>
      </w:r>
      <w:r w:rsidRPr="00062680">
        <w:rPr>
          <w:rFonts w:hAnsi="宋体" w:hint="eastAsia"/>
        </w:rPr>
        <w:t>基金管理人和基金托管人之间的权利义务关系，特制订本协议。</w:t>
      </w:r>
      <w:bookmarkStart w:id="1" w:name="_Toc30230313"/>
    </w:p>
    <w:p w14:paraId="775C7BE9" w14:textId="77777777" w:rsidR="002C192A" w:rsidRPr="00062680" w:rsidRDefault="002C192A" w:rsidP="002C192A">
      <w:pPr>
        <w:pStyle w:val="a3"/>
        <w:spacing w:before="100" w:beforeAutospacing="1" w:after="100" w:afterAutospacing="1" w:line="400" w:lineRule="exact"/>
        <w:ind w:firstLine="549"/>
        <w:rPr>
          <w:rFonts w:hAnsi="宋体"/>
        </w:rPr>
      </w:pPr>
    </w:p>
    <w:p w14:paraId="320A97AD"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2" w:name="_Toc116900096"/>
      <w:r w:rsidRPr="00062680">
        <w:rPr>
          <w:rFonts w:ascii="宋体" w:hAnsi="宋体" w:hint="eastAsia"/>
          <w:sz w:val="21"/>
          <w:szCs w:val="21"/>
        </w:rPr>
        <w:t>一、托管协议当事人</w:t>
      </w:r>
      <w:bookmarkEnd w:id="1"/>
      <w:bookmarkEnd w:id="2"/>
    </w:p>
    <w:p w14:paraId="5B698F67" w14:textId="77777777" w:rsidR="002C192A" w:rsidRPr="00062680" w:rsidRDefault="002C192A" w:rsidP="002C192A">
      <w:pPr>
        <w:pStyle w:val="a3"/>
        <w:spacing w:before="100" w:beforeAutospacing="1" w:after="100" w:afterAutospacing="1" w:line="400" w:lineRule="exact"/>
        <w:ind w:firstLine="403"/>
        <w:rPr>
          <w:rFonts w:hAnsi="宋体"/>
        </w:rPr>
      </w:pPr>
      <w:r w:rsidRPr="00062680">
        <w:rPr>
          <w:rFonts w:hAnsi="宋体" w:hint="eastAsia"/>
        </w:rPr>
        <w:t>（一）基金管理人（或简称“管理人”）</w:t>
      </w:r>
    </w:p>
    <w:p w14:paraId="4B9B734F" w14:textId="77777777" w:rsidR="00EF1BBC" w:rsidRPr="00062680" w:rsidRDefault="00EF1BBC" w:rsidP="00EF1BBC">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名称：</w:t>
      </w:r>
      <w:r w:rsidRPr="00062680">
        <w:rPr>
          <w:rFonts w:hAnsi="宋体" w:hint="eastAsia"/>
        </w:rPr>
        <w:t>易方达</w:t>
      </w:r>
      <w:r w:rsidRPr="00062680">
        <w:rPr>
          <w:rFonts w:ascii="宋体" w:hAnsi="宋体" w:hint="eastAsia"/>
          <w:szCs w:val="21"/>
        </w:rPr>
        <w:t>基金管理有限公司</w:t>
      </w:r>
    </w:p>
    <w:p w14:paraId="25A37E6F" w14:textId="77777777" w:rsidR="00EF1BBC" w:rsidRPr="00062680" w:rsidRDefault="00EF1BBC" w:rsidP="00EF1BBC">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住所：广东省珠海市横琴新区宝华路6号105室-42891（集中办公区）</w:t>
      </w:r>
    </w:p>
    <w:p w14:paraId="0C362EE9" w14:textId="77777777" w:rsidR="00EF1BBC" w:rsidRPr="00062680" w:rsidRDefault="00EF1BBC" w:rsidP="00EF1BBC">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法定代表人：刘晓艳</w:t>
      </w:r>
    </w:p>
    <w:p w14:paraId="15B2582B" w14:textId="77777777" w:rsidR="00EF1BBC" w:rsidRPr="00062680" w:rsidRDefault="00EF1BBC" w:rsidP="00EF1BBC">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成立时间：2001年4月17日</w:t>
      </w:r>
    </w:p>
    <w:p w14:paraId="75ED33F2" w14:textId="77777777" w:rsidR="00EF1BBC" w:rsidRPr="00062680" w:rsidRDefault="00EF1BBC" w:rsidP="00EF1BBC">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批准设立机关：</w:t>
      </w:r>
      <w:r w:rsidRPr="00062680">
        <w:rPr>
          <w:rFonts w:hint="eastAsia"/>
          <w:szCs w:val="21"/>
        </w:rPr>
        <w:t>中国证券监督管理委员会</w:t>
      </w:r>
    </w:p>
    <w:p w14:paraId="27EED250" w14:textId="77777777" w:rsidR="00EF1BBC" w:rsidRPr="00062680" w:rsidRDefault="00EF1BBC" w:rsidP="00EF1BBC">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批准设立文号：证监基金字[2001</w:t>
      </w:r>
      <w:r w:rsidRPr="00062680">
        <w:rPr>
          <w:rFonts w:ascii="宋体" w:hAnsi="宋体"/>
          <w:szCs w:val="21"/>
        </w:rPr>
        <w:t>]</w:t>
      </w:r>
      <w:r w:rsidRPr="00062680">
        <w:rPr>
          <w:rFonts w:ascii="宋体" w:hAnsi="宋体" w:hint="eastAsia"/>
          <w:szCs w:val="21"/>
        </w:rPr>
        <w:t>4号</w:t>
      </w:r>
    </w:p>
    <w:p w14:paraId="1007033C" w14:textId="77777777" w:rsidR="00EF1BBC" w:rsidRPr="00062680" w:rsidRDefault="00EF1BBC" w:rsidP="00EF1BBC">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组织形式：有限责任公司</w:t>
      </w:r>
    </w:p>
    <w:p w14:paraId="7813C2CD" w14:textId="77777777" w:rsidR="00EF1BBC" w:rsidRPr="00062680" w:rsidRDefault="00EF1BBC" w:rsidP="00EF1BBC">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注册资本：13,244.2万元人民币</w:t>
      </w:r>
    </w:p>
    <w:p w14:paraId="2925208B" w14:textId="77777777" w:rsidR="00EF1BBC" w:rsidRPr="00062680" w:rsidRDefault="00EF1BBC" w:rsidP="00EF1BBC">
      <w:pPr>
        <w:spacing w:before="100" w:beforeAutospacing="1" w:after="100" w:afterAutospacing="1" w:line="400" w:lineRule="exact"/>
        <w:ind w:right="26" w:firstLine="403"/>
        <w:rPr>
          <w:rFonts w:ascii="宋体" w:hAnsi="宋体"/>
          <w:szCs w:val="21"/>
          <w:u w:val="single"/>
        </w:rPr>
      </w:pPr>
      <w:r w:rsidRPr="00062680">
        <w:rPr>
          <w:rFonts w:ascii="宋体" w:hAnsi="宋体" w:hint="eastAsia"/>
          <w:szCs w:val="21"/>
        </w:rPr>
        <w:t>经营范围：公开募集证券投资基金管理、基金销售、特定客户资产管理</w:t>
      </w:r>
    </w:p>
    <w:p w14:paraId="105E47E5" w14:textId="77777777" w:rsidR="00EF1BBC" w:rsidRPr="00062680" w:rsidRDefault="00EF1BBC" w:rsidP="00EF1BBC">
      <w:pPr>
        <w:pStyle w:val="a3"/>
        <w:spacing w:before="100" w:beforeAutospacing="1" w:after="100" w:afterAutospacing="1" w:line="400" w:lineRule="exact"/>
        <w:ind w:firstLine="403"/>
        <w:rPr>
          <w:rFonts w:hAnsi="宋体"/>
        </w:rPr>
      </w:pPr>
      <w:r w:rsidRPr="00062680">
        <w:rPr>
          <w:rFonts w:hAnsi="宋体" w:hint="eastAsia"/>
        </w:rPr>
        <w:t>存续期间：持续经营</w:t>
      </w:r>
    </w:p>
    <w:p w14:paraId="747ED68C" w14:textId="77777777" w:rsidR="002C192A" w:rsidRPr="00062680" w:rsidRDefault="002C192A" w:rsidP="002C192A">
      <w:pPr>
        <w:pStyle w:val="a3"/>
        <w:spacing w:before="100" w:beforeAutospacing="1" w:after="100" w:afterAutospacing="1" w:line="400" w:lineRule="exact"/>
        <w:ind w:firstLine="403"/>
        <w:rPr>
          <w:rFonts w:hAnsi="宋体"/>
        </w:rPr>
      </w:pPr>
      <w:r w:rsidRPr="00062680">
        <w:rPr>
          <w:rFonts w:hAnsi="宋体" w:hint="eastAsia"/>
        </w:rPr>
        <w:t>（二）基金托管人（或简称“托管人”）</w:t>
      </w:r>
    </w:p>
    <w:p w14:paraId="40F9ACA0" w14:textId="77777777" w:rsidR="002C192A" w:rsidRPr="00062680" w:rsidRDefault="002C192A" w:rsidP="002C192A">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lastRenderedPageBreak/>
        <w:t>名称：</w:t>
      </w:r>
      <w:r w:rsidRPr="00062680">
        <w:rPr>
          <w:rFonts w:ascii="宋体" w:hAnsi="宋体" w:hint="eastAsia"/>
          <w:szCs w:val="21"/>
        </w:rPr>
        <w:tab/>
      </w:r>
      <w:r w:rsidRPr="00062680">
        <w:rPr>
          <w:rFonts w:ascii="宋体" w:hAnsi="宋体" w:hint="eastAsia"/>
          <w:szCs w:val="21"/>
        </w:rPr>
        <w:tab/>
        <w:t>中国银行股份有限公司</w:t>
      </w:r>
    </w:p>
    <w:p w14:paraId="45604207" w14:textId="77777777" w:rsidR="002C192A" w:rsidRPr="00062680" w:rsidRDefault="002C192A" w:rsidP="002C192A">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住所：</w:t>
      </w:r>
      <w:r w:rsidRPr="00062680">
        <w:rPr>
          <w:rFonts w:ascii="宋体" w:hAnsi="宋体" w:hint="eastAsia"/>
          <w:szCs w:val="21"/>
        </w:rPr>
        <w:tab/>
      </w:r>
      <w:r w:rsidRPr="00062680">
        <w:rPr>
          <w:rFonts w:ascii="宋体" w:hAnsi="宋体" w:hint="eastAsia"/>
          <w:szCs w:val="21"/>
        </w:rPr>
        <w:tab/>
        <w:t>北京市西城区复兴门内大街1号</w:t>
      </w:r>
    </w:p>
    <w:p w14:paraId="18D1E076" w14:textId="77777777" w:rsidR="002C192A" w:rsidRPr="00062680" w:rsidRDefault="002C192A" w:rsidP="002C192A">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法定代表人: 刘连舸</w:t>
      </w:r>
    </w:p>
    <w:p w14:paraId="469CC125" w14:textId="77777777" w:rsidR="002C192A" w:rsidRPr="00062680" w:rsidRDefault="002C192A" w:rsidP="002C192A">
      <w:pPr>
        <w:spacing w:before="100" w:beforeAutospacing="1" w:after="100" w:afterAutospacing="1" w:line="400" w:lineRule="exact"/>
        <w:ind w:firstLine="435"/>
        <w:rPr>
          <w:rFonts w:ascii="宋体" w:hAnsi="宋体"/>
          <w:kern w:val="0"/>
          <w:szCs w:val="21"/>
        </w:rPr>
      </w:pPr>
      <w:r w:rsidRPr="00062680">
        <w:rPr>
          <w:rFonts w:ascii="宋体" w:hAnsi="宋体" w:hint="eastAsia"/>
          <w:szCs w:val="21"/>
        </w:rPr>
        <w:t>成立时间：  1983年10月31日</w:t>
      </w:r>
    </w:p>
    <w:p w14:paraId="06AA7DB7" w14:textId="77777777" w:rsidR="002C192A" w:rsidRPr="00062680" w:rsidRDefault="002C192A" w:rsidP="002C192A">
      <w:pPr>
        <w:spacing w:before="100" w:beforeAutospacing="1" w:after="100" w:afterAutospacing="1" w:line="400" w:lineRule="exact"/>
        <w:ind w:firstLine="420"/>
        <w:rPr>
          <w:rFonts w:ascii="宋体" w:hAnsi="宋体"/>
          <w:szCs w:val="21"/>
        </w:rPr>
      </w:pPr>
      <w:r w:rsidRPr="00062680">
        <w:rPr>
          <w:rFonts w:ascii="宋体" w:hAnsi="宋体" w:hint="eastAsia"/>
          <w:kern w:val="0"/>
          <w:szCs w:val="21"/>
        </w:rPr>
        <w:t>基金托管业务批准文号：中国证监会证监基字【1998】24号</w:t>
      </w:r>
    </w:p>
    <w:p w14:paraId="55A57DB7" w14:textId="77777777" w:rsidR="002C192A" w:rsidRPr="00062680" w:rsidRDefault="002C192A" w:rsidP="002C192A">
      <w:pPr>
        <w:tabs>
          <w:tab w:val="left" w:pos="1110"/>
        </w:tabs>
        <w:spacing w:before="100" w:beforeAutospacing="1" w:after="100" w:afterAutospacing="1" w:line="400" w:lineRule="exact"/>
        <w:ind w:firstLine="420"/>
        <w:rPr>
          <w:rFonts w:ascii="宋体" w:hAnsi="宋体"/>
          <w:szCs w:val="21"/>
        </w:rPr>
      </w:pPr>
      <w:r w:rsidRPr="00062680">
        <w:rPr>
          <w:rFonts w:ascii="宋体" w:hAnsi="宋体" w:hint="eastAsia"/>
          <w:szCs w:val="21"/>
        </w:rPr>
        <w:t>组织形式：  股份有限公司</w:t>
      </w:r>
    </w:p>
    <w:p w14:paraId="48D4C413" w14:textId="77777777" w:rsidR="002C192A" w:rsidRPr="00062680" w:rsidRDefault="002C192A" w:rsidP="002C192A">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注册资本：</w:t>
      </w:r>
      <w:r w:rsidRPr="00062680">
        <w:rPr>
          <w:rFonts w:ascii="宋体" w:hAnsi="宋体" w:hint="eastAsia"/>
          <w:szCs w:val="21"/>
        </w:rPr>
        <w:tab/>
        <w:t>人民币贰仟玖佰肆拾叁亿捌仟柒佰柒拾玖万壹仟贰佰肆拾壹元整</w:t>
      </w:r>
    </w:p>
    <w:p w14:paraId="2572EAA4" w14:textId="77777777" w:rsidR="002C192A" w:rsidRPr="00062680" w:rsidRDefault="002C192A" w:rsidP="002C192A">
      <w:pPr>
        <w:spacing w:before="100" w:beforeAutospacing="1" w:after="100" w:afterAutospacing="1" w:line="400" w:lineRule="exact"/>
        <w:ind w:left="1674" w:right="26" w:hanging="1271"/>
        <w:rPr>
          <w:rFonts w:ascii="宋体" w:hAnsi="宋体"/>
          <w:szCs w:val="21"/>
        </w:rPr>
      </w:pPr>
      <w:r w:rsidRPr="00062680">
        <w:rPr>
          <w:rFonts w:ascii="宋体" w:hAnsi="宋体" w:hint="eastAsia"/>
          <w:szCs w:val="21"/>
        </w:rPr>
        <w:t>经营范围：</w:t>
      </w:r>
      <w:r w:rsidRPr="00062680">
        <w:rPr>
          <w:rFonts w:ascii="宋体" w:hAnsi="宋体" w:hint="eastAsia"/>
          <w:szCs w:val="21"/>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44A051F8" w14:textId="77777777" w:rsidR="002C192A" w:rsidRPr="00062680" w:rsidRDefault="002C192A" w:rsidP="002C192A">
      <w:pPr>
        <w:spacing w:before="100" w:beforeAutospacing="1" w:after="100" w:afterAutospacing="1" w:line="400" w:lineRule="exact"/>
        <w:ind w:firstLine="403"/>
        <w:rPr>
          <w:rFonts w:ascii="宋体" w:hAnsi="宋体"/>
          <w:szCs w:val="21"/>
        </w:rPr>
      </w:pPr>
      <w:r w:rsidRPr="00062680">
        <w:rPr>
          <w:rFonts w:ascii="宋体" w:hAnsi="宋体" w:hint="eastAsia"/>
          <w:szCs w:val="21"/>
        </w:rPr>
        <w:t>存续期间：</w:t>
      </w:r>
      <w:r w:rsidRPr="00062680">
        <w:rPr>
          <w:rFonts w:ascii="宋体" w:hAnsi="宋体" w:hint="eastAsia"/>
          <w:szCs w:val="21"/>
        </w:rPr>
        <w:tab/>
        <w:t>持续经营</w:t>
      </w:r>
    </w:p>
    <w:p w14:paraId="5575805E" w14:textId="77777777" w:rsidR="002C192A" w:rsidRPr="00062680" w:rsidRDefault="002C192A" w:rsidP="002C192A">
      <w:pPr>
        <w:spacing w:before="100" w:beforeAutospacing="1" w:after="100" w:afterAutospacing="1" w:line="400" w:lineRule="exact"/>
        <w:ind w:firstLine="403"/>
        <w:rPr>
          <w:rFonts w:ascii="宋体" w:hAnsi="宋体"/>
          <w:szCs w:val="21"/>
        </w:rPr>
      </w:pPr>
    </w:p>
    <w:p w14:paraId="17CA77DC"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3" w:name="_Toc116900097"/>
      <w:r w:rsidRPr="00062680">
        <w:rPr>
          <w:rFonts w:ascii="宋体" w:hAnsi="宋体" w:hint="eastAsia"/>
          <w:sz w:val="21"/>
          <w:szCs w:val="21"/>
        </w:rPr>
        <w:t>二、托管协议的依据、目的、原则和解释</w:t>
      </w:r>
      <w:bookmarkEnd w:id="3"/>
    </w:p>
    <w:p w14:paraId="4D64E101" w14:textId="77777777" w:rsidR="002C192A" w:rsidRPr="00062680" w:rsidRDefault="002C192A" w:rsidP="002C192A">
      <w:pPr>
        <w:spacing w:before="100" w:beforeAutospacing="1" w:after="100" w:afterAutospacing="1" w:line="400" w:lineRule="exact"/>
        <w:ind w:firstLine="403"/>
        <w:rPr>
          <w:rFonts w:ascii="宋体" w:hAnsi="宋体"/>
          <w:szCs w:val="21"/>
        </w:rPr>
      </w:pPr>
      <w:r w:rsidRPr="00062680">
        <w:rPr>
          <w:rFonts w:ascii="宋体" w:hAnsi="宋体" w:hint="eastAsia"/>
          <w:szCs w:val="21"/>
        </w:rPr>
        <w:t>（一）依据</w:t>
      </w:r>
    </w:p>
    <w:p w14:paraId="3218B20A" w14:textId="3CB65375"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本协议依据《中华人民共和国</w:t>
      </w:r>
      <w:r w:rsidR="00203EDD" w:rsidRPr="00062680">
        <w:rPr>
          <w:rFonts w:ascii="宋体" w:eastAsia="宋体" w:hint="eastAsia"/>
          <w:color w:val="auto"/>
          <w:sz w:val="21"/>
          <w:szCs w:val="21"/>
        </w:rPr>
        <w:t>民法典</w:t>
      </w:r>
      <w:r w:rsidRPr="00062680">
        <w:rPr>
          <w:rFonts w:ascii="宋体" w:eastAsia="宋体" w:hint="eastAsia"/>
          <w:color w:val="auto"/>
          <w:sz w:val="21"/>
          <w:szCs w:val="21"/>
        </w:rPr>
        <w:t>》、《中华人民共和国证券投资基金法》（以下简称“《基金法》”）、《公开募集证券投资基金运作管理办法》（以下简称“《运作办法》”）、《</w:t>
      </w:r>
      <w:r w:rsidR="00863A97" w:rsidRPr="00062680">
        <w:rPr>
          <w:rFonts w:ascii="宋体" w:eastAsia="宋体" w:hint="eastAsia"/>
          <w:color w:val="auto"/>
          <w:sz w:val="21"/>
          <w:szCs w:val="21"/>
        </w:rPr>
        <w:t>公开募集</w:t>
      </w:r>
      <w:r w:rsidRPr="00062680">
        <w:rPr>
          <w:rFonts w:ascii="宋体" w:eastAsia="宋体" w:hint="eastAsia"/>
          <w:color w:val="auto"/>
          <w:sz w:val="21"/>
          <w:szCs w:val="21"/>
        </w:rPr>
        <w:t>证券投资基金信息披露管理办法》（以下简称“《信息披露办法》”）、《公开募集开放式证券投资基金流动性风险管理规定》、</w:t>
      </w:r>
      <w:r w:rsidR="00D216F9" w:rsidRPr="00062680">
        <w:rPr>
          <w:rFonts w:ascii="宋体" w:eastAsia="宋体" w:hint="eastAsia"/>
          <w:color w:val="auto"/>
          <w:sz w:val="21"/>
          <w:szCs w:val="21"/>
        </w:rPr>
        <w:t>《</w:t>
      </w:r>
      <w:r w:rsidRPr="00062680">
        <w:rPr>
          <w:rFonts w:ascii="宋体" w:eastAsia="宋体" w:hint="eastAsia"/>
          <w:color w:val="auto"/>
          <w:sz w:val="21"/>
          <w:szCs w:val="21"/>
        </w:rPr>
        <w:t>合格境内机构投资者境外证券投资管理试行办法》（以</w:t>
      </w:r>
      <w:r w:rsidRPr="00062680">
        <w:rPr>
          <w:rFonts w:ascii="宋体" w:eastAsia="宋体" w:hint="eastAsia"/>
          <w:color w:val="auto"/>
          <w:sz w:val="21"/>
          <w:szCs w:val="21"/>
        </w:rPr>
        <w:lastRenderedPageBreak/>
        <w:t>下简称《试行办法》）、《关于实施〈合格境内机构投资者境外证券投资管理试行办法〉有关问题的通知》及其他有关法律法规与《</w:t>
      </w:r>
      <w:r w:rsidR="00D51C83">
        <w:rPr>
          <w:rFonts w:ascii="宋体" w:eastAsia="宋体" w:hint="eastAsia"/>
          <w:color w:val="auto"/>
          <w:sz w:val="21"/>
          <w:szCs w:val="21"/>
        </w:rPr>
        <w:t>易方达优质精选混合型证券投资基金</w:t>
      </w:r>
      <w:r w:rsidRPr="00062680">
        <w:rPr>
          <w:rFonts w:ascii="宋体" w:eastAsia="宋体" w:hint="eastAsia"/>
          <w:color w:val="auto"/>
          <w:sz w:val="21"/>
          <w:szCs w:val="21"/>
        </w:rPr>
        <w:t>基金合同》（以下简称“《基金合同》”）订立。</w:t>
      </w:r>
    </w:p>
    <w:p w14:paraId="7872F8D4"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（二）目的</w:t>
      </w:r>
    </w:p>
    <w:p w14:paraId="6DC0DCFE" w14:textId="53622A5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订立本协议的目的是明确</w:t>
      </w:r>
      <w:r w:rsidR="00D51C83">
        <w:rPr>
          <w:rFonts w:ascii="宋体" w:eastAsia="宋体" w:hint="eastAsia"/>
          <w:color w:val="auto"/>
          <w:sz w:val="21"/>
          <w:szCs w:val="21"/>
        </w:rPr>
        <w:t>易方达优质精选混合型证券投资基金</w:t>
      </w:r>
      <w:r w:rsidRPr="00062680">
        <w:rPr>
          <w:rFonts w:ascii="宋体" w:eastAsia="宋体" w:hint="eastAsia"/>
          <w:color w:val="auto"/>
          <w:sz w:val="21"/>
          <w:szCs w:val="21"/>
        </w:rPr>
        <w:t>基金托管人和</w:t>
      </w:r>
      <w:r w:rsidR="00D51C83">
        <w:rPr>
          <w:rFonts w:ascii="宋体" w:eastAsia="宋体" w:hint="eastAsia"/>
          <w:color w:val="auto"/>
          <w:sz w:val="21"/>
          <w:szCs w:val="21"/>
        </w:rPr>
        <w:t>易方达优质精选混合型证券投资基金</w:t>
      </w:r>
      <w:r w:rsidRPr="00062680">
        <w:rPr>
          <w:rFonts w:ascii="宋体" w:eastAsia="宋体" w:hint="eastAsia"/>
          <w:color w:val="auto"/>
          <w:sz w:val="21"/>
          <w:szCs w:val="21"/>
        </w:rPr>
        <w:t>基金管理人之间在基金财产的保管、投资运作、净值计算、收益分配、信息披露及相互监督等相关事宜中的权利、义务及职责，确保基金财产的安全，保护基金份额持有人的合法权益。</w:t>
      </w:r>
    </w:p>
    <w:p w14:paraId="1AEADF68"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（三）原则</w:t>
      </w:r>
    </w:p>
    <w:p w14:paraId="3F89583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基金管理人和基金托管人本着平等自愿、诚实信用的原则，经协商一致，签订本协议。</w:t>
      </w:r>
    </w:p>
    <w:p w14:paraId="130B3CF6"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（四）解释</w:t>
      </w:r>
    </w:p>
    <w:p w14:paraId="312E5534"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除非文义另有所指，本协议的所有术语与</w:t>
      </w:r>
      <w:bookmarkStart w:id="4" w:name="OLE_LINK3"/>
      <w:r w:rsidRPr="00062680">
        <w:rPr>
          <w:rFonts w:ascii="宋体" w:eastAsia="宋体" w:hint="eastAsia"/>
          <w:color w:val="auto"/>
          <w:sz w:val="21"/>
          <w:szCs w:val="21"/>
        </w:rPr>
        <w:t>《基金合同》</w:t>
      </w:r>
      <w:bookmarkEnd w:id="4"/>
      <w:r w:rsidRPr="00062680">
        <w:rPr>
          <w:rFonts w:ascii="宋体" w:eastAsia="宋体" w:hint="eastAsia"/>
          <w:color w:val="auto"/>
          <w:sz w:val="21"/>
          <w:szCs w:val="21"/>
        </w:rPr>
        <w:t>的相应术语具有相同含义。</w:t>
      </w:r>
    </w:p>
    <w:p w14:paraId="59876955"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p>
    <w:p w14:paraId="3AE0B99F"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5" w:name="_Toc116900098"/>
      <w:r w:rsidRPr="00062680">
        <w:rPr>
          <w:rFonts w:ascii="宋体" w:hAnsi="宋体" w:hint="eastAsia"/>
          <w:sz w:val="21"/>
          <w:szCs w:val="21"/>
        </w:rPr>
        <w:t>三、基金托管人对基金管理人的业务监督和核查</w:t>
      </w:r>
      <w:bookmarkEnd w:id="5"/>
    </w:p>
    <w:p w14:paraId="5A3DD723"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（一）基金托管人根据有关法律法规的规定对基金管理人的下列投资运作进行监督：</w:t>
      </w:r>
    </w:p>
    <w:p w14:paraId="11733368"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1、对基金的投资范围、投资对象进行监督。</w:t>
      </w:r>
    </w:p>
    <w:p w14:paraId="0CEADCD9" w14:textId="45CF2FCA" w:rsidR="00BB64DB" w:rsidRPr="005A5DA4" w:rsidRDefault="00BB64DB" w:rsidP="005A5DA4">
      <w:pPr>
        <w:adjustRightInd w:val="0"/>
        <w:snapToGrid w:val="0"/>
        <w:spacing w:before="100" w:beforeAutospacing="1" w:after="100" w:afterAutospacing="1" w:line="400" w:lineRule="exact"/>
        <w:ind w:firstLineChars="200" w:firstLine="420"/>
        <w:rPr>
          <w:rFonts w:ascii="宋体" w:hAnsi="宋体" w:cs="方正仿宋简体"/>
          <w:szCs w:val="21"/>
        </w:rPr>
      </w:pPr>
      <w:bookmarkStart w:id="6" w:name="_Toc359426195"/>
      <w:r>
        <w:rPr>
          <w:rFonts w:ascii="宋体" w:hAnsi="宋体" w:cs="方正仿宋简体"/>
          <w:szCs w:val="21"/>
        </w:rPr>
        <w:t>（</w:t>
      </w:r>
      <w:r w:rsidRPr="005A5DA4">
        <w:rPr>
          <w:rFonts w:ascii="宋体" w:hAnsi="宋体" w:cs="方正仿宋简体"/>
          <w:szCs w:val="21"/>
        </w:rPr>
        <w:t>1</w:t>
      </w:r>
      <w:r>
        <w:rPr>
          <w:rFonts w:ascii="宋体" w:hAnsi="宋体" w:cs="方正仿宋简体"/>
          <w:szCs w:val="21"/>
        </w:rPr>
        <w:t>）</w:t>
      </w:r>
      <w:r w:rsidRPr="005A5DA4">
        <w:rPr>
          <w:rFonts w:ascii="宋体" w:hAnsi="宋体" w:cs="方正仿宋简体" w:hint="eastAsia"/>
          <w:szCs w:val="21"/>
        </w:rPr>
        <w:t>内地市场投资工具，包括依法发行上市的股票（包括</w:t>
      </w:r>
      <w:r w:rsidR="007D68CD" w:rsidRPr="007E2C9B">
        <w:rPr>
          <w:rFonts w:ascii="宋体" w:hAnsi="宋体" w:cs="方正仿宋简体" w:hint="eastAsia"/>
          <w:szCs w:val="21"/>
        </w:rPr>
        <w:t>创业板</w:t>
      </w:r>
      <w:r w:rsidR="007D68CD" w:rsidRPr="00C527D3">
        <w:rPr>
          <w:rFonts w:ascii="宋体" w:hAnsi="宋体" w:cs="方正仿宋简体" w:hint="eastAsia"/>
          <w:szCs w:val="21"/>
        </w:rPr>
        <w:t>、</w:t>
      </w:r>
      <w:r w:rsidRPr="005A5DA4">
        <w:rPr>
          <w:rFonts w:ascii="宋体" w:hAnsi="宋体" w:cs="方正仿宋简体" w:hint="eastAsia"/>
          <w:szCs w:val="21"/>
        </w:rPr>
        <w:t>科创板以及其他依法发行上市的股票、存托凭证）、债券（包括国债、央行票据、地方政府债、金融债、企业债、公司债、次级债、中期票据、短期融资券、可转换债券、可交换债券等），资产支持证券、债券回购、银行存款、同业存单、货币市场工具、衍生工具（包括股指期货、国债期货、股票期权等），以及法律法规或中国证监会允许基金投资的其他金融工具；</w:t>
      </w:r>
    </w:p>
    <w:p w14:paraId="0374CD68" w14:textId="050509E1" w:rsidR="000B6413" w:rsidRPr="00667D51" w:rsidRDefault="00BB64DB" w:rsidP="00667D51">
      <w:pPr>
        <w:adjustRightInd w:val="0"/>
        <w:snapToGrid w:val="0"/>
        <w:spacing w:before="100" w:beforeAutospacing="1" w:after="100" w:afterAutospacing="1" w:line="400" w:lineRule="exact"/>
        <w:ind w:firstLineChars="200" w:firstLine="420"/>
        <w:rPr>
          <w:rFonts w:ascii="宋体" w:hAnsi="宋体" w:cs="方正仿宋简体"/>
          <w:szCs w:val="21"/>
        </w:rPr>
      </w:pPr>
      <w:r>
        <w:rPr>
          <w:rFonts w:ascii="宋体" w:hAnsi="宋体" w:cs="方正仿宋简体"/>
          <w:szCs w:val="21"/>
        </w:rPr>
        <w:t>（</w:t>
      </w:r>
      <w:r w:rsidRPr="005A5DA4">
        <w:rPr>
          <w:rFonts w:ascii="宋体" w:hAnsi="宋体" w:cs="方正仿宋简体"/>
          <w:szCs w:val="21"/>
        </w:rPr>
        <w:t>2</w:t>
      </w:r>
      <w:r>
        <w:rPr>
          <w:rFonts w:ascii="宋体" w:hAnsi="宋体" w:cs="方正仿宋简体"/>
          <w:szCs w:val="21"/>
        </w:rPr>
        <w:t>）</w:t>
      </w:r>
      <w:r w:rsidR="000B6413" w:rsidRPr="00667D51">
        <w:rPr>
          <w:rFonts w:ascii="宋体" w:hAnsi="宋体" w:cs="方正仿宋简体" w:hint="eastAsia"/>
          <w:szCs w:val="21"/>
        </w:rPr>
        <w:t>香港市场投资工具，包括内地与香港股票市场交易互联互通机制允许买卖的香港证券市场股票（以下简称“港股通”或“港股通股票”），港股通以外的香港证券市场挂牌交易的普通股、优先股、存托凭证，以及法律法规或中国证监会允许基金投资的其他金融工具。</w:t>
      </w:r>
    </w:p>
    <w:p w14:paraId="60889B43" w14:textId="77777777" w:rsidR="00BB64DB" w:rsidRPr="005A5DA4" w:rsidRDefault="00BB64DB" w:rsidP="005A5DA4">
      <w:pPr>
        <w:adjustRightInd w:val="0"/>
        <w:snapToGrid w:val="0"/>
        <w:spacing w:before="100" w:beforeAutospacing="1" w:after="100" w:afterAutospacing="1" w:line="400" w:lineRule="exact"/>
        <w:ind w:firstLineChars="200" w:firstLine="420"/>
        <w:rPr>
          <w:rFonts w:ascii="宋体" w:hAnsi="宋体" w:cs="方正仿宋简体"/>
          <w:szCs w:val="21"/>
        </w:rPr>
      </w:pPr>
      <w:r w:rsidRPr="005A5DA4">
        <w:rPr>
          <w:rFonts w:ascii="宋体" w:hAnsi="宋体" w:cs="方正仿宋简体" w:hint="eastAsia"/>
          <w:szCs w:val="21"/>
        </w:rPr>
        <w:t>如法律法规或监管机构以后允许基金投资其他品种，基金管理人在履行适当程序后，可以将其纳入投资范围。</w:t>
      </w:r>
    </w:p>
    <w:p w14:paraId="331C1AA8" w14:textId="5DEDA2AF" w:rsidR="00BB64DB" w:rsidRPr="005A5DA4" w:rsidRDefault="00BB64DB" w:rsidP="005A5DA4">
      <w:pPr>
        <w:adjustRightInd w:val="0"/>
        <w:snapToGrid w:val="0"/>
        <w:spacing w:before="100" w:beforeAutospacing="1" w:after="100" w:afterAutospacing="1" w:line="400" w:lineRule="exact"/>
        <w:ind w:firstLineChars="200" w:firstLine="420"/>
        <w:rPr>
          <w:rFonts w:ascii="宋体" w:hAnsi="宋体" w:cs="方正仿宋简体"/>
          <w:szCs w:val="21"/>
        </w:rPr>
      </w:pPr>
      <w:r w:rsidRPr="005A5DA4">
        <w:rPr>
          <w:rFonts w:ascii="宋体" w:hAnsi="宋体" w:cs="方正仿宋简体" w:hint="eastAsia"/>
          <w:szCs w:val="21"/>
        </w:rPr>
        <w:t>投资组合比例：</w:t>
      </w:r>
      <w:r w:rsidR="000B6413" w:rsidRPr="00667D51">
        <w:rPr>
          <w:rFonts w:ascii="宋体" w:hAnsi="宋体" w:cs="方正仿宋简体" w:hint="eastAsia"/>
          <w:szCs w:val="21"/>
        </w:rPr>
        <w:t>股票（含普通股、优先股、存托凭证等）资产占基金资产的比例为</w:t>
      </w:r>
      <w:r w:rsidR="000B6413" w:rsidRPr="00667D51">
        <w:rPr>
          <w:rFonts w:ascii="宋体" w:hAnsi="宋体" w:cs="方正仿宋简体"/>
          <w:szCs w:val="21"/>
        </w:rPr>
        <w:t>60%-95%</w:t>
      </w:r>
      <w:r w:rsidR="000B6413" w:rsidRPr="00667D51">
        <w:rPr>
          <w:rFonts w:ascii="宋体" w:hAnsi="宋体" w:cs="方正仿宋简体" w:hint="eastAsia"/>
          <w:szCs w:val="21"/>
        </w:rPr>
        <w:t>；内地市场上市交易的股票占股票资产的比例为</w:t>
      </w:r>
      <w:r w:rsidR="000B6413" w:rsidRPr="00667D51">
        <w:rPr>
          <w:rFonts w:ascii="宋体" w:hAnsi="宋体" w:cs="方正仿宋简体"/>
          <w:szCs w:val="21"/>
        </w:rPr>
        <w:t>50%-100%</w:t>
      </w:r>
      <w:r w:rsidR="000B6413" w:rsidRPr="00667D51">
        <w:rPr>
          <w:rFonts w:ascii="宋体" w:hAnsi="宋体" w:cs="方正仿宋简体" w:hint="eastAsia"/>
          <w:szCs w:val="21"/>
        </w:rPr>
        <w:t>，香港市场挂牌交易的股票占股票资产的比例为</w:t>
      </w:r>
      <w:r w:rsidR="000B6413" w:rsidRPr="00667D51">
        <w:rPr>
          <w:rFonts w:ascii="宋体" w:hAnsi="宋体" w:cs="方正仿宋简体"/>
          <w:szCs w:val="21"/>
        </w:rPr>
        <w:t>0-50%</w:t>
      </w:r>
      <w:r w:rsidR="000B6413" w:rsidRPr="00667D51">
        <w:rPr>
          <w:rFonts w:ascii="宋体" w:hAnsi="宋体" w:cs="方正仿宋简体" w:hint="eastAsia"/>
          <w:szCs w:val="21"/>
        </w:rPr>
        <w:t>，其中港股通股票占股票资产的比例为</w:t>
      </w:r>
      <w:r w:rsidR="000B6413" w:rsidRPr="00667D51">
        <w:rPr>
          <w:rFonts w:ascii="宋体" w:hAnsi="宋体" w:cs="方正仿宋简体"/>
          <w:szCs w:val="21"/>
        </w:rPr>
        <w:t>0-50%</w:t>
      </w:r>
      <w:r w:rsidR="000B6413" w:rsidRPr="00667D51">
        <w:rPr>
          <w:rFonts w:ascii="宋体" w:hAnsi="宋体" w:cs="方正仿宋简体" w:hint="eastAsia"/>
          <w:szCs w:val="21"/>
        </w:rPr>
        <w:t>，港股通以外的香港市场挂牌交易的股票占股票资产的比例为</w:t>
      </w:r>
      <w:r w:rsidR="000B6413" w:rsidRPr="00667D51">
        <w:rPr>
          <w:rFonts w:ascii="宋体" w:hAnsi="宋体" w:cs="方正仿宋简体"/>
          <w:szCs w:val="21"/>
        </w:rPr>
        <w:t>0-20%</w:t>
      </w:r>
      <w:r w:rsidRPr="005A5DA4">
        <w:rPr>
          <w:rFonts w:ascii="宋体" w:hAnsi="宋体" w:cs="方正仿宋简体" w:hint="eastAsia"/>
          <w:szCs w:val="21"/>
        </w:rPr>
        <w:t>；本基金保持不低于基金资产净值</w:t>
      </w:r>
      <w:r w:rsidRPr="005A5DA4">
        <w:rPr>
          <w:rFonts w:ascii="宋体" w:hAnsi="宋体" w:cs="方正仿宋简体"/>
          <w:szCs w:val="21"/>
        </w:rPr>
        <w:t>5</w:t>
      </w:r>
      <w:r w:rsidRPr="005A5DA4">
        <w:rPr>
          <w:rFonts w:ascii="宋体" w:hAnsi="宋体" w:cs="方正仿宋简体" w:hint="eastAsia"/>
          <w:szCs w:val="21"/>
        </w:rPr>
        <w:t>％的现金或者到期日在一年以内的政府债券，其中现金不包括结算备付金、存出保证金和应收申购款等。</w:t>
      </w:r>
    </w:p>
    <w:bookmarkEnd w:id="6"/>
    <w:p w14:paraId="76BD0995" w14:textId="15496893"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基金管理人应将拟投资的股</w:t>
      </w:r>
      <w:r w:rsidRPr="005A5DA4">
        <w:rPr>
          <w:rFonts w:ascii="宋体" w:hAnsi="宋体" w:cs="方正仿宋简体" w:hint="eastAsia"/>
          <w:kern w:val="0"/>
          <w:szCs w:val="21"/>
        </w:rPr>
        <w:t>票库、债券库等各投资品种的具体范围及时提供给基金托管人。基金管理人可以根</w:t>
      </w:r>
      <w:r w:rsidRPr="00124BD8">
        <w:rPr>
          <w:rFonts w:ascii="宋体" w:hAnsi="宋体" w:cs="方正仿宋简体" w:hint="eastAsia"/>
          <w:szCs w:val="21"/>
        </w:rPr>
        <w:t>据实际情况的变化，对各投资品种</w:t>
      </w:r>
      <w:r w:rsidRPr="00062680">
        <w:rPr>
          <w:rFonts w:ascii="宋体" w:hAnsi="宋体" w:hint="eastAsia"/>
          <w:color w:val="000000"/>
          <w:szCs w:val="21"/>
        </w:rPr>
        <w:t>的具体范围予以更新和调整，并及时通知基金托管人。基金托管人根据</w:t>
      </w:r>
      <w:r w:rsidR="00F04F6C" w:rsidRPr="00062680">
        <w:rPr>
          <w:rFonts w:ascii="宋体" w:hAnsi="宋体" w:hint="eastAsia"/>
          <w:color w:val="000000"/>
          <w:szCs w:val="21"/>
        </w:rPr>
        <w:t>基金管理人提供</w:t>
      </w:r>
      <w:r w:rsidR="00F04F6C" w:rsidRPr="00062680">
        <w:rPr>
          <w:rFonts w:ascii="宋体" w:hAnsi="宋体"/>
          <w:color w:val="000000"/>
          <w:szCs w:val="21"/>
        </w:rPr>
        <w:t>的</w:t>
      </w:r>
      <w:r w:rsidR="00F04F6C" w:rsidRPr="00062680">
        <w:rPr>
          <w:rFonts w:ascii="宋体" w:hAnsi="宋体" w:hint="eastAsia"/>
          <w:color w:val="000000"/>
          <w:szCs w:val="21"/>
        </w:rPr>
        <w:t>上述</w:t>
      </w:r>
      <w:r w:rsidR="00F04F6C" w:rsidRPr="00062680">
        <w:rPr>
          <w:rFonts w:ascii="宋体" w:hAnsi="宋体"/>
          <w:color w:val="000000"/>
          <w:szCs w:val="21"/>
        </w:rPr>
        <w:t>股票库、债券</w:t>
      </w:r>
      <w:r w:rsidR="00F04F6C" w:rsidRPr="00062680">
        <w:rPr>
          <w:rFonts w:ascii="宋体" w:hAnsi="宋体" w:hint="eastAsia"/>
          <w:color w:val="000000"/>
          <w:szCs w:val="21"/>
        </w:rPr>
        <w:t>库</w:t>
      </w:r>
      <w:r w:rsidRPr="00062680">
        <w:rPr>
          <w:rFonts w:ascii="宋体" w:hAnsi="宋体" w:hint="eastAsia"/>
          <w:color w:val="000000"/>
          <w:szCs w:val="21"/>
        </w:rPr>
        <w:t>对基金的投资进行监督。</w:t>
      </w:r>
      <w:r w:rsidR="003358D2" w:rsidRPr="00062680">
        <w:rPr>
          <w:rFonts w:ascii="宋体" w:hAnsi="宋体" w:hint="eastAsia"/>
          <w:color w:val="000000"/>
          <w:szCs w:val="21"/>
        </w:rPr>
        <w:t>上述</w:t>
      </w:r>
      <w:r w:rsidR="003358D2" w:rsidRPr="00062680">
        <w:rPr>
          <w:rFonts w:ascii="宋体" w:hAnsi="宋体"/>
          <w:color w:val="000000"/>
          <w:szCs w:val="21"/>
        </w:rPr>
        <w:t>更新和调整需要</w:t>
      </w:r>
      <w:r w:rsidR="003358D2" w:rsidRPr="00062680">
        <w:rPr>
          <w:rFonts w:ascii="宋体" w:hAnsi="宋体" w:hint="eastAsia"/>
          <w:color w:val="000000"/>
          <w:szCs w:val="21"/>
        </w:rPr>
        <w:t>为</w:t>
      </w:r>
      <w:r w:rsidR="003358D2" w:rsidRPr="00062680">
        <w:rPr>
          <w:rFonts w:ascii="宋体" w:hAnsi="宋体"/>
          <w:color w:val="000000"/>
          <w:szCs w:val="21"/>
        </w:rPr>
        <w:t>托管行系统开发与</w:t>
      </w:r>
      <w:r w:rsidR="003358D2" w:rsidRPr="00062680">
        <w:rPr>
          <w:rFonts w:ascii="宋体" w:hAnsi="宋体" w:hint="eastAsia"/>
          <w:color w:val="000000"/>
          <w:szCs w:val="21"/>
        </w:rPr>
        <w:t>设置</w:t>
      </w:r>
      <w:r w:rsidR="003358D2" w:rsidRPr="00062680">
        <w:rPr>
          <w:rFonts w:ascii="宋体" w:hAnsi="宋体"/>
          <w:color w:val="000000"/>
          <w:szCs w:val="21"/>
        </w:rPr>
        <w:t>预留足够时间</w:t>
      </w:r>
      <w:r w:rsidR="003358D2" w:rsidRPr="00062680">
        <w:rPr>
          <w:rFonts w:ascii="宋体" w:hAnsi="宋体" w:hint="eastAsia"/>
          <w:color w:val="000000"/>
          <w:szCs w:val="21"/>
        </w:rPr>
        <w:t>。</w:t>
      </w:r>
    </w:p>
    <w:p w14:paraId="4D258CF8" w14:textId="77777777" w:rsidR="002C192A" w:rsidRPr="00062680" w:rsidRDefault="002C192A"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2、对基金投融资比例进行监督；</w:t>
      </w:r>
    </w:p>
    <w:p w14:paraId="6CB237E6" w14:textId="34263F86" w:rsidR="00FF356D" w:rsidRPr="00667D51" w:rsidRDefault="00345592" w:rsidP="00667D51">
      <w:pPr>
        <w:adjustRightInd w:val="0"/>
        <w:snapToGrid w:val="0"/>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w:t>
      </w:r>
      <w:r w:rsidRPr="00062680">
        <w:rPr>
          <w:rFonts w:ascii="宋体" w:hAnsi="宋体"/>
          <w:color w:val="000000"/>
          <w:szCs w:val="21"/>
        </w:rPr>
        <w:t>1</w:t>
      </w:r>
      <w:r w:rsidRPr="00062680">
        <w:rPr>
          <w:rFonts w:ascii="宋体" w:hAnsi="宋体" w:hint="eastAsia"/>
          <w:color w:val="000000"/>
          <w:szCs w:val="21"/>
        </w:rPr>
        <w:t>）</w:t>
      </w:r>
      <w:r w:rsidR="00FF356D" w:rsidRPr="00667D51">
        <w:rPr>
          <w:rFonts w:ascii="宋体" w:hAnsi="宋体" w:hint="eastAsia"/>
          <w:color w:val="000000"/>
          <w:szCs w:val="21"/>
        </w:rPr>
        <w:t>股票（含普通股、优先股、存托凭证等）资产占基金资产的比例为</w:t>
      </w:r>
      <w:r w:rsidR="00FF356D" w:rsidRPr="00667D51">
        <w:rPr>
          <w:rFonts w:ascii="宋体" w:hAnsi="宋体"/>
          <w:color w:val="000000"/>
          <w:szCs w:val="21"/>
        </w:rPr>
        <w:t>60%-95%</w:t>
      </w:r>
      <w:r w:rsidR="00FF356D" w:rsidRPr="00667D51">
        <w:rPr>
          <w:rFonts w:ascii="宋体" w:hAnsi="宋体" w:hint="eastAsia"/>
          <w:color w:val="000000"/>
          <w:szCs w:val="21"/>
        </w:rPr>
        <w:t>；</w:t>
      </w:r>
    </w:p>
    <w:p w14:paraId="2B6B6B33" w14:textId="12F43A39" w:rsidR="00345592" w:rsidRPr="00062680" w:rsidRDefault="00345592" w:rsidP="00FF356D">
      <w:pPr>
        <w:adjustRightInd w:val="0"/>
        <w:snapToGrid w:val="0"/>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w:t>
      </w:r>
      <w:r w:rsidR="000D3CF7">
        <w:rPr>
          <w:rFonts w:ascii="宋体" w:hAnsi="宋体"/>
          <w:color w:val="000000"/>
          <w:szCs w:val="21"/>
        </w:rPr>
        <w:t>2</w:t>
      </w:r>
      <w:r w:rsidRPr="00062680">
        <w:rPr>
          <w:rFonts w:ascii="宋体" w:hAnsi="宋体" w:hint="eastAsia"/>
          <w:color w:val="000000"/>
          <w:szCs w:val="21"/>
        </w:rPr>
        <w:t>）保持不低于基金资产净值</w:t>
      </w:r>
      <w:r w:rsidRPr="00062680">
        <w:rPr>
          <w:rFonts w:ascii="宋体" w:hAnsi="宋体"/>
          <w:color w:val="000000"/>
          <w:szCs w:val="21"/>
        </w:rPr>
        <w:t>5</w:t>
      </w:r>
      <w:r w:rsidRPr="00062680">
        <w:rPr>
          <w:rFonts w:ascii="宋体" w:hAnsi="宋体" w:hint="eastAsia"/>
          <w:color w:val="000000"/>
          <w:szCs w:val="21"/>
        </w:rPr>
        <w:t>％的现金或者到期日在一年以内的政府债券，其中现金不包括结算备付金、存出保证金和应收申购款等；</w:t>
      </w:r>
    </w:p>
    <w:p w14:paraId="52FC51C0" w14:textId="3E6A45FE" w:rsidR="00345592" w:rsidRPr="00062680" w:rsidRDefault="00345592" w:rsidP="00696ABC">
      <w:pPr>
        <w:adjustRightInd w:val="0"/>
        <w:snapToGrid w:val="0"/>
        <w:spacing w:before="100" w:beforeAutospacing="1" w:after="100" w:afterAutospacing="1" w:line="400" w:lineRule="exact"/>
        <w:ind w:firstLineChars="200" w:firstLine="420"/>
        <w:rPr>
          <w:rFonts w:ascii="宋体" w:hAnsi="宋体"/>
          <w:color w:val="000000"/>
          <w:szCs w:val="21"/>
        </w:rPr>
      </w:pPr>
      <w:r w:rsidRPr="00062680">
        <w:rPr>
          <w:rFonts w:ascii="宋体" w:hAnsi="宋体"/>
          <w:color w:val="000000"/>
          <w:szCs w:val="21"/>
        </w:rPr>
        <w:t>（</w:t>
      </w:r>
      <w:r w:rsidR="000D3CF7">
        <w:rPr>
          <w:rFonts w:ascii="宋体" w:hAnsi="宋体"/>
          <w:color w:val="000000"/>
          <w:szCs w:val="21"/>
        </w:rPr>
        <w:t>3</w:t>
      </w:r>
      <w:r w:rsidRPr="00062680">
        <w:rPr>
          <w:rFonts w:ascii="宋体" w:hAnsi="宋体"/>
          <w:color w:val="000000"/>
          <w:szCs w:val="21"/>
        </w:rPr>
        <w:t>）</w:t>
      </w:r>
      <w:r w:rsidRPr="00062680">
        <w:rPr>
          <w:rFonts w:ascii="宋体" w:hAnsi="宋体" w:hint="eastAsia"/>
          <w:color w:val="000000"/>
          <w:szCs w:val="21"/>
        </w:rPr>
        <w:t>本基金资产总值不超过基金资产净值的</w:t>
      </w:r>
      <w:r w:rsidRPr="00062680">
        <w:rPr>
          <w:rFonts w:ascii="宋体" w:hAnsi="宋体"/>
          <w:color w:val="000000"/>
          <w:szCs w:val="21"/>
        </w:rPr>
        <w:t>140%</w:t>
      </w:r>
      <w:r w:rsidRPr="00062680">
        <w:rPr>
          <w:rFonts w:ascii="宋体" w:hAnsi="宋体" w:hint="eastAsia"/>
          <w:color w:val="000000"/>
          <w:szCs w:val="21"/>
        </w:rPr>
        <w:t>；</w:t>
      </w:r>
    </w:p>
    <w:p w14:paraId="34D924DE" w14:textId="0E0BFE56" w:rsidR="00345592" w:rsidRPr="00062680" w:rsidRDefault="00345592" w:rsidP="00696ABC">
      <w:pPr>
        <w:adjustRightInd w:val="0"/>
        <w:snapToGrid w:val="0"/>
        <w:spacing w:before="100" w:beforeAutospacing="1" w:after="100" w:afterAutospacing="1" w:line="400" w:lineRule="exact"/>
        <w:ind w:firstLineChars="200" w:firstLine="420"/>
        <w:rPr>
          <w:rFonts w:ascii="宋体" w:hAnsi="宋体"/>
          <w:color w:val="000000"/>
          <w:szCs w:val="21"/>
        </w:rPr>
      </w:pPr>
      <w:r w:rsidRPr="00062680">
        <w:rPr>
          <w:rFonts w:ascii="宋体" w:hAnsi="宋体"/>
          <w:color w:val="000000"/>
          <w:szCs w:val="21"/>
        </w:rPr>
        <w:t>（</w:t>
      </w:r>
      <w:r w:rsidR="000D3CF7">
        <w:rPr>
          <w:rFonts w:ascii="宋体" w:hAnsi="宋体"/>
          <w:color w:val="000000"/>
          <w:szCs w:val="21"/>
        </w:rPr>
        <w:t>4</w:t>
      </w:r>
      <w:r w:rsidRPr="00062680">
        <w:rPr>
          <w:rFonts w:ascii="宋体" w:hAnsi="宋体"/>
          <w:color w:val="000000"/>
          <w:szCs w:val="21"/>
        </w:rPr>
        <w:t>）</w:t>
      </w:r>
      <w:r w:rsidRPr="00062680">
        <w:rPr>
          <w:rFonts w:ascii="宋体" w:hAnsi="宋体" w:hint="eastAsia"/>
          <w:color w:val="000000"/>
          <w:szCs w:val="21"/>
        </w:rPr>
        <w:t>本基金管理人管理</w:t>
      </w:r>
      <w:r w:rsidR="00E83282" w:rsidRPr="002B186E">
        <w:rPr>
          <w:rFonts w:ascii="宋体" w:hAnsi="宋体" w:hint="eastAsia"/>
          <w:color w:val="000000"/>
          <w:szCs w:val="21"/>
        </w:rPr>
        <w:t>且由本基金托管人托管</w:t>
      </w:r>
      <w:r w:rsidRPr="00062680">
        <w:rPr>
          <w:rFonts w:ascii="宋体" w:hAnsi="宋体" w:hint="eastAsia"/>
          <w:color w:val="000000"/>
          <w:szCs w:val="21"/>
        </w:rPr>
        <w:t>的全部开放式基金持有一家上市公司发行的可流通股票，不得超过该上市公司可流通股票的</w:t>
      </w:r>
      <w:r w:rsidRPr="00062680">
        <w:rPr>
          <w:rFonts w:ascii="宋体" w:hAnsi="宋体"/>
          <w:color w:val="000000"/>
          <w:szCs w:val="21"/>
        </w:rPr>
        <w:t>15%</w:t>
      </w:r>
      <w:r w:rsidRPr="00062680">
        <w:rPr>
          <w:rFonts w:ascii="宋体" w:hAnsi="宋体" w:hint="eastAsia"/>
          <w:color w:val="000000"/>
          <w:szCs w:val="21"/>
        </w:rPr>
        <w:t>；本基金管理人管理</w:t>
      </w:r>
      <w:r w:rsidR="00E83282" w:rsidRPr="002B186E">
        <w:rPr>
          <w:rFonts w:ascii="宋体" w:hAnsi="宋体" w:hint="eastAsia"/>
          <w:color w:val="000000"/>
          <w:szCs w:val="21"/>
        </w:rPr>
        <w:t>且由本基金托管人托管</w:t>
      </w:r>
      <w:r w:rsidRPr="00062680">
        <w:rPr>
          <w:rFonts w:ascii="宋体" w:hAnsi="宋体" w:hint="eastAsia"/>
          <w:color w:val="000000"/>
          <w:szCs w:val="21"/>
        </w:rPr>
        <w:t>的全部投资组合持有一家上市公司发行的可流通股票，不得超过该上市公司可流通股票的</w:t>
      </w:r>
      <w:r w:rsidRPr="00062680">
        <w:rPr>
          <w:rFonts w:ascii="宋体" w:hAnsi="宋体"/>
          <w:color w:val="000000"/>
          <w:szCs w:val="21"/>
        </w:rPr>
        <w:t>30%</w:t>
      </w:r>
      <w:r w:rsidRPr="00062680">
        <w:rPr>
          <w:rFonts w:ascii="宋体" w:hAnsi="宋体" w:hint="eastAsia"/>
          <w:color w:val="000000"/>
          <w:szCs w:val="21"/>
        </w:rPr>
        <w:t>，完全按照有关指数的构成比例进行证券投资的开放式基金以及中国证监会认定的特殊投资组合可不受前述比例限制；</w:t>
      </w:r>
    </w:p>
    <w:p w14:paraId="096824A1" w14:textId="7D28F3A4" w:rsidR="00345592" w:rsidRPr="00062680" w:rsidRDefault="00345592" w:rsidP="00696ABC">
      <w:pPr>
        <w:adjustRightInd w:val="0"/>
        <w:snapToGrid w:val="0"/>
        <w:spacing w:before="100" w:beforeAutospacing="1" w:after="100" w:afterAutospacing="1" w:line="400" w:lineRule="exact"/>
        <w:ind w:firstLineChars="200" w:firstLine="420"/>
        <w:rPr>
          <w:rFonts w:ascii="宋体" w:hAnsi="宋体"/>
          <w:color w:val="000000"/>
          <w:szCs w:val="21"/>
        </w:rPr>
      </w:pPr>
      <w:r w:rsidRPr="00062680">
        <w:rPr>
          <w:rFonts w:ascii="宋体" w:hAnsi="宋体"/>
          <w:color w:val="000000"/>
          <w:szCs w:val="21"/>
        </w:rPr>
        <w:t>（</w:t>
      </w:r>
      <w:r w:rsidR="000D3CF7">
        <w:rPr>
          <w:rFonts w:ascii="宋体" w:hAnsi="宋体"/>
          <w:color w:val="000000"/>
          <w:szCs w:val="21"/>
        </w:rPr>
        <w:t>5</w:t>
      </w:r>
      <w:r w:rsidRPr="00062680">
        <w:rPr>
          <w:rFonts w:ascii="宋体" w:hAnsi="宋体"/>
          <w:color w:val="000000"/>
          <w:szCs w:val="21"/>
        </w:rPr>
        <w:t>）</w:t>
      </w:r>
      <w:r w:rsidRPr="00062680">
        <w:rPr>
          <w:rFonts w:ascii="宋体" w:hAnsi="宋体" w:hint="eastAsia"/>
          <w:color w:val="000000"/>
          <w:szCs w:val="21"/>
        </w:rPr>
        <w:t>本基金主动投资于流动性受限资产的市值合计不得超过该基金资产净值的</w:t>
      </w:r>
      <w:r w:rsidRPr="00062680">
        <w:rPr>
          <w:rFonts w:ascii="宋体" w:hAnsi="宋体"/>
          <w:color w:val="000000"/>
          <w:szCs w:val="21"/>
        </w:rPr>
        <w:t>15%</w:t>
      </w:r>
      <w:r w:rsidRPr="00062680">
        <w:rPr>
          <w:rFonts w:ascii="宋体" w:hAnsi="宋体" w:hint="eastAsia"/>
          <w:color w:val="000000"/>
          <w:szCs w:val="21"/>
        </w:rPr>
        <w:t>；因证券市场波动、上市公司股票停牌、基金规模变动等基金管理人之外的因素致使基金不符合该比例限制的，基金管理人不得主动新增流动性受限资产的投资；</w:t>
      </w:r>
    </w:p>
    <w:p w14:paraId="7B51EF01" w14:textId="2717E8F2" w:rsidR="00345592" w:rsidRPr="00062680" w:rsidRDefault="00345592" w:rsidP="00696ABC">
      <w:pPr>
        <w:adjustRightInd w:val="0"/>
        <w:snapToGrid w:val="0"/>
        <w:spacing w:before="100" w:beforeAutospacing="1" w:after="100" w:afterAutospacing="1" w:line="400" w:lineRule="exact"/>
        <w:ind w:firstLineChars="200" w:firstLine="420"/>
        <w:rPr>
          <w:rFonts w:ascii="宋体" w:hAnsi="宋体"/>
          <w:color w:val="000000"/>
          <w:szCs w:val="21"/>
        </w:rPr>
      </w:pPr>
      <w:r w:rsidRPr="00062680">
        <w:rPr>
          <w:rFonts w:ascii="宋体" w:hAnsi="宋体"/>
          <w:color w:val="000000"/>
          <w:szCs w:val="21"/>
        </w:rPr>
        <w:t>（</w:t>
      </w:r>
      <w:r w:rsidR="000D3CF7">
        <w:rPr>
          <w:rFonts w:ascii="宋体" w:hAnsi="宋体"/>
          <w:color w:val="000000"/>
          <w:szCs w:val="21"/>
        </w:rPr>
        <w:t>6</w:t>
      </w:r>
      <w:r w:rsidRPr="00062680">
        <w:rPr>
          <w:rFonts w:ascii="宋体" w:hAnsi="宋体"/>
          <w:color w:val="000000"/>
          <w:szCs w:val="21"/>
        </w:rPr>
        <w:t>）</w:t>
      </w:r>
      <w:r w:rsidRPr="00062680">
        <w:rPr>
          <w:rFonts w:ascii="宋体" w:hAnsi="宋体" w:hint="eastAsia"/>
          <w:color w:val="000000"/>
          <w:szCs w:val="21"/>
        </w:rPr>
        <w:t>本基金与私募类证券资管产品及中国证监会认定的其他主体为交易对手开展逆回购交易的，可接受质押品的资质要求应当与基金合同约定的投资范围保持一致；</w:t>
      </w:r>
    </w:p>
    <w:p w14:paraId="268F80FD" w14:textId="3925914E" w:rsidR="00D7367E" w:rsidRPr="00667D51" w:rsidRDefault="00D7367E" w:rsidP="00667D51">
      <w:pPr>
        <w:adjustRightInd w:val="0"/>
        <w:snapToGrid w:val="0"/>
        <w:spacing w:before="100" w:beforeAutospacing="1" w:after="100" w:afterAutospacing="1" w:line="400" w:lineRule="exact"/>
        <w:ind w:firstLineChars="200" w:firstLine="420"/>
        <w:rPr>
          <w:rFonts w:ascii="宋体" w:hAnsi="宋体"/>
          <w:color w:val="000000"/>
          <w:szCs w:val="21"/>
        </w:rPr>
      </w:pPr>
      <w:r w:rsidRPr="00667D51">
        <w:rPr>
          <w:rFonts w:ascii="宋体" w:hAnsi="宋体" w:hint="eastAsia"/>
          <w:color w:val="000000"/>
          <w:szCs w:val="21"/>
        </w:rPr>
        <w:t>（</w:t>
      </w:r>
      <w:r w:rsidRPr="00667D51">
        <w:rPr>
          <w:rFonts w:ascii="宋体" w:hAnsi="宋体"/>
          <w:color w:val="000000"/>
          <w:szCs w:val="21"/>
        </w:rPr>
        <w:t>7</w:t>
      </w:r>
      <w:r w:rsidRPr="00667D51">
        <w:rPr>
          <w:rFonts w:ascii="宋体" w:hAnsi="宋体" w:hint="eastAsia"/>
          <w:color w:val="000000"/>
          <w:szCs w:val="21"/>
        </w:rPr>
        <w:t>）本基金投资存托凭证的比例限制依照股票执行，与股票合并计算；</w:t>
      </w:r>
    </w:p>
    <w:p w14:paraId="7CE00E11" w14:textId="24071C86"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w:t>
      </w:r>
      <w:r w:rsidR="00D7367E">
        <w:rPr>
          <w:rFonts w:ascii="宋体" w:hAnsi="宋体" w:cs="方正仿宋简体"/>
          <w:szCs w:val="21"/>
        </w:rPr>
        <w:t>8</w:t>
      </w:r>
      <w:r w:rsidRPr="00062680">
        <w:rPr>
          <w:rFonts w:ascii="宋体" w:hAnsi="宋体" w:cs="方正仿宋简体"/>
          <w:szCs w:val="21"/>
        </w:rPr>
        <w:t>）</w:t>
      </w:r>
      <w:r w:rsidRPr="00062680">
        <w:rPr>
          <w:rFonts w:ascii="宋体" w:hAnsi="宋体" w:cs="方正仿宋简体" w:hint="eastAsia"/>
          <w:szCs w:val="21"/>
        </w:rPr>
        <w:t>本基金</w:t>
      </w:r>
      <w:r w:rsidR="00782B41" w:rsidRPr="005A5DA4">
        <w:rPr>
          <w:rFonts w:ascii="宋体" w:hAnsi="宋体" w:cs="方正仿宋简体" w:hint="eastAsia"/>
          <w:szCs w:val="21"/>
        </w:rPr>
        <w:t>内地市场</w:t>
      </w:r>
      <w:r w:rsidRPr="00062680">
        <w:rPr>
          <w:rFonts w:ascii="宋体" w:hAnsi="宋体" w:cs="方正仿宋简体" w:hint="eastAsia"/>
          <w:szCs w:val="21"/>
        </w:rPr>
        <w:t>投资</w:t>
      </w:r>
      <w:r w:rsidR="00345592" w:rsidRPr="00062680">
        <w:rPr>
          <w:rFonts w:ascii="宋体" w:hAnsi="宋体" w:cs="方正仿宋简体" w:hint="eastAsia"/>
          <w:szCs w:val="21"/>
        </w:rPr>
        <w:t>，还</w:t>
      </w:r>
      <w:r w:rsidRPr="00062680">
        <w:rPr>
          <w:rFonts w:ascii="宋体" w:hAnsi="宋体" w:cs="方正仿宋简体" w:hint="eastAsia"/>
          <w:szCs w:val="21"/>
        </w:rPr>
        <w:t>应遵循以下限制：</w:t>
      </w:r>
    </w:p>
    <w:p w14:paraId="77F9C231" w14:textId="4BAEE3DE" w:rsidR="00FF356D" w:rsidRPr="00667D51" w:rsidRDefault="00782B41" w:rsidP="00667D51">
      <w:pPr>
        <w:adjustRightInd w:val="0"/>
        <w:snapToGrid w:val="0"/>
        <w:spacing w:before="100" w:beforeAutospacing="1" w:after="100" w:afterAutospacing="1" w:line="400" w:lineRule="exact"/>
        <w:ind w:firstLineChars="200" w:firstLine="420"/>
        <w:rPr>
          <w:rFonts w:ascii="宋体" w:hAnsi="宋体" w:cs="方正仿宋简体"/>
          <w:szCs w:val="21"/>
        </w:rPr>
      </w:pPr>
      <w:r w:rsidRPr="005A5DA4">
        <w:rPr>
          <w:rFonts w:ascii="宋体" w:hAnsi="宋体" w:cs="方正仿宋简体"/>
          <w:szCs w:val="21"/>
        </w:rPr>
        <w:t>1</w:t>
      </w:r>
      <w:r w:rsidRPr="005A5DA4">
        <w:rPr>
          <w:rFonts w:ascii="宋体" w:hAnsi="宋体" w:cs="方正仿宋简体" w:hint="eastAsia"/>
          <w:szCs w:val="21"/>
        </w:rPr>
        <w:t>）</w:t>
      </w:r>
      <w:r w:rsidR="00FF356D" w:rsidRPr="00667D51">
        <w:rPr>
          <w:rFonts w:ascii="宋体" w:hAnsi="宋体" w:cs="方正仿宋简体" w:hint="eastAsia"/>
          <w:szCs w:val="21"/>
        </w:rPr>
        <w:t>本基金投资于内地市场上市交易的股票占股票资产的比例为</w:t>
      </w:r>
      <w:r w:rsidR="00FF356D" w:rsidRPr="00667D51">
        <w:rPr>
          <w:rFonts w:ascii="宋体" w:hAnsi="宋体" w:cs="方正仿宋简体"/>
          <w:szCs w:val="21"/>
        </w:rPr>
        <w:t>50%-100%</w:t>
      </w:r>
      <w:r w:rsidR="00FF356D" w:rsidRPr="00667D51">
        <w:rPr>
          <w:rFonts w:ascii="宋体" w:hAnsi="宋体" w:cs="方正仿宋简体" w:hint="eastAsia"/>
          <w:szCs w:val="21"/>
        </w:rPr>
        <w:t>；</w:t>
      </w:r>
    </w:p>
    <w:p w14:paraId="266E3920" w14:textId="0B327C30"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2</w:t>
      </w:r>
      <w:r w:rsidRPr="00062680">
        <w:rPr>
          <w:rFonts w:ascii="宋体" w:hAnsi="宋体" w:cs="方正仿宋简体" w:hint="eastAsia"/>
          <w:szCs w:val="21"/>
        </w:rPr>
        <w:t>）本基金持有一家公司发行的证券，其市值不超过基金资产净值的</w:t>
      </w:r>
      <w:r w:rsidRPr="00062680">
        <w:rPr>
          <w:rFonts w:ascii="宋体" w:hAnsi="宋体" w:cs="方正仿宋简体"/>
          <w:szCs w:val="21"/>
        </w:rPr>
        <w:t>10</w:t>
      </w:r>
      <w:r w:rsidRPr="00062680">
        <w:rPr>
          <w:rFonts w:ascii="宋体" w:hAnsi="宋体" w:cs="方正仿宋简体" w:hint="eastAsia"/>
          <w:szCs w:val="21"/>
        </w:rPr>
        <w:t>％；</w:t>
      </w:r>
    </w:p>
    <w:p w14:paraId="6D924B67" w14:textId="2456988D"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3</w:t>
      </w:r>
      <w:r w:rsidRPr="00062680">
        <w:rPr>
          <w:rFonts w:ascii="宋体" w:hAnsi="宋体" w:cs="方正仿宋简体" w:hint="eastAsia"/>
          <w:szCs w:val="21"/>
        </w:rPr>
        <w:t>）本基金管理人管理</w:t>
      </w:r>
      <w:r w:rsidR="004B4809" w:rsidRPr="00062680">
        <w:rPr>
          <w:rFonts w:ascii="宋体" w:hAnsi="宋体" w:cs="方正仿宋简体" w:hint="eastAsia"/>
          <w:szCs w:val="21"/>
        </w:rPr>
        <w:t>且由本基金托管人托管</w:t>
      </w:r>
      <w:r w:rsidRPr="00062680">
        <w:rPr>
          <w:rFonts w:ascii="宋体" w:hAnsi="宋体" w:cs="方正仿宋简体" w:hint="eastAsia"/>
          <w:szCs w:val="21"/>
        </w:rPr>
        <w:t>的全部基金持有一家公司发行的证券，不超过该证券的</w:t>
      </w:r>
      <w:r w:rsidRPr="00062680">
        <w:rPr>
          <w:rFonts w:ascii="宋体" w:hAnsi="宋体" w:cs="方正仿宋简体"/>
          <w:szCs w:val="21"/>
        </w:rPr>
        <w:t>10</w:t>
      </w:r>
      <w:r w:rsidRPr="00062680">
        <w:rPr>
          <w:rFonts w:ascii="宋体" w:hAnsi="宋体" w:cs="方正仿宋简体" w:hint="eastAsia"/>
          <w:szCs w:val="21"/>
        </w:rPr>
        <w:t>％，完全按照有关指数的构成比例进行证券投资的基金品种可以不受此条款规定的比例限制；</w:t>
      </w:r>
    </w:p>
    <w:p w14:paraId="206392E6" w14:textId="4E3768A4"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4</w:t>
      </w:r>
      <w:r w:rsidRPr="00062680">
        <w:rPr>
          <w:rFonts w:ascii="宋体" w:hAnsi="宋体" w:cs="方正仿宋简体" w:hint="eastAsia"/>
          <w:szCs w:val="21"/>
        </w:rPr>
        <w:t>）本基金投资于同一原始权益人的各类资产支持证券的比例，不得超过基金资产净值的</w:t>
      </w:r>
      <w:r w:rsidRPr="00062680">
        <w:rPr>
          <w:rFonts w:ascii="宋体" w:hAnsi="宋体" w:cs="方正仿宋简体"/>
          <w:szCs w:val="21"/>
        </w:rPr>
        <w:t>10</w:t>
      </w:r>
      <w:r w:rsidRPr="00062680">
        <w:rPr>
          <w:rFonts w:ascii="宋体" w:hAnsi="宋体" w:cs="方正仿宋简体" w:hint="eastAsia"/>
          <w:szCs w:val="21"/>
        </w:rPr>
        <w:t>％；</w:t>
      </w:r>
    </w:p>
    <w:p w14:paraId="27074B5C" w14:textId="5BF892FC"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5</w:t>
      </w:r>
      <w:r w:rsidRPr="00062680">
        <w:rPr>
          <w:rFonts w:ascii="宋体" w:hAnsi="宋体" w:cs="方正仿宋简体" w:hint="eastAsia"/>
          <w:szCs w:val="21"/>
        </w:rPr>
        <w:t>）本基金持有的全部资产支持证券，其市值不得超过基金资产净值的</w:t>
      </w:r>
      <w:r w:rsidRPr="00062680">
        <w:rPr>
          <w:rFonts w:ascii="宋体" w:hAnsi="宋体" w:cs="方正仿宋简体"/>
          <w:szCs w:val="21"/>
        </w:rPr>
        <w:t>20</w:t>
      </w:r>
      <w:r w:rsidRPr="00062680">
        <w:rPr>
          <w:rFonts w:ascii="宋体" w:hAnsi="宋体" w:cs="方正仿宋简体" w:hint="eastAsia"/>
          <w:szCs w:val="21"/>
        </w:rPr>
        <w:t>％；</w:t>
      </w:r>
    </w:p>
    <w:p w14:paraId="5DE2DF0A" w14:textId="60C5D6A3"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6</w:t>
      </w:r>
      <w:r w:rsidRPr="00062680">
        <w:rPr>
          <w:rFonts w:ascii="宋体" w:hAnsi="宋体" w:cs="方正仿宋简体" w:hint="eastAsia"/>
          <w:szCs w:val="21"/>
        </w:rPr>
        <w:t>）本基金持有的同一</w:t>
      </w:r>
      <w:r w:rsidRPr="00062680">
        <w:rPr>
          <w:rFonts w:ascii="宋体" w:hAnsi="宋体" w:cs="方正仿宋简体"/>
          <w:szCs w:val="21"/>
        </w:rPr>
        <w:t>(</w:t>
      </w:r>
      <w:r w:rsidRPr="00062680">
        <w:rPr>
          <w:rFonts w:ascii="宋体" w:hAnsi="宋体" w:cs="方正仿宋简体" w:hint="eastAsia"/>
          <w:szCs w:val="21"/>
        </w:rPr>
        <w:t>指同一信用级别</w:t>
      </w:r>
      <w:r w:rsidRPr="00062680">
        <w:rPr>
          <w:rFonts w:ascii="宋体" w:hAnsi="宋体" w:cs="方正仿宋简体"/>
          <w:szCs w:val="21"/>
        </w:rPr>
        <w:t>)</w:t>
      </w:r>
      <w:r w:rsidRPr="00062680">
        <w:rPr>
          <w:rFonts w:ascii="宋体" w:hAnsi="宋体" w:cs="方正仿宋简体" w:hint="eastAsia"/>
          <w:szCs w:val="21"/>
        </w:rPr>
        <w:t>资产支持证券的比例，不得超过该资产支持证券规模的</w:t>
      </w:r>
      <w:r w:rsidRPr="00062680">
        <w:rPr>
          <w:rFonts w:ascii="宋体" w:hAnsi="宋体" w:cs="方正仿宋简体"/>
          <w:szCs w:val="21"/>
        </w:rPr>
        <w:t>10</w:t>
      </w:r>
      <w:r w:rsidRPr="00062680">
        <w:rPr>
          <w:rFonts w:ascii="宋体" w:hAnsi="宋体" w:cs="方正仿宋简体" w:hint="eastAsia"/>
          <w:szCs w:val="21"/>
        </w:rPr>
        <w:t>％；</w:t>
      </w:r>
    </w:p>
    <w:p w14:paraId="63935B92" w14:textId="13EBF6CB"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7</w:t>
      </w:r>
      <w:r w:rsidRPr="00062680">
        <w:rPr>
          <w:rFonts w:ascii="宋体" w:hAnsi="宋体" w:cs="方正仿宋简体" w:hint="eastAsia"/>
          <w:szCs w:val="21"/>
        </w:rPr>
        <w:t>）本基金管理人管理</w:t>
      </w:r>
      <w:r w:rsidR="00483798" w:rsidRPr="00062680">
        <w:rPr>
          <w:rFonts w:ascii="宋体" w:hAnsi="宋体" w:cs="方正仿宋简体" w:hint="eastAsia"/>
          <w:szCs w:val="21"/>
        </w:rPr>
        <w:t>且由本基金托管人托管</w:t>
      </w:r>
      <w:r w:rsidRPr="00062680">
        <w:rPr>
          <w:rFonts w:ascii="宋体" w:hAnsi="宋体" w:cs="方正仿宋简体" w:hint="eastAsia"/>
          <w:szCs w:val="21"/>
        </w:rPr>
        <w:t>的全部基金投资于同一原始权益人的各类资产支持证券，不得超过其各类资产支持证券合计规模的</w:t>
      </w:r>
      <w:r w:rsidRPr="00062680">
        <w:rPr>
          <w:rFonts w:ascii="宋体" w:hAnsi="宋体" w:cs="方正仿宋简体"/>
          <w:szCs w:val="21"/>
        </w:rPr>
        <w:t>10</w:t>
      </w:r>
      <w:r w:rsidRPr="00062680">
        <w:rPr>
          <w:rFonts w:ascii="宋体" w:hAnsi="宋体" w:cs="方正仿宋简体" w:hint="eastAsia"/>
          <w:szCs w:val="21"/>
        </w:rPr>
        <w:t>％；</w:t>
      </w:r>
    </w:p>
    <w:p w14:paraId="272CE12F" w14:textId="3602A602"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8</w:t>
      </w:r>
      <w:r w:rsidRPr="00062680">
        <w:rPr>
          <w:rFonts w:ascii="宋体" w:hAnsi="宋体" w:cs="方正仿宋简体" w:hint="eastAsia"/>
          <w:szCs w:val="21"/>
        </w:rPr>
        <w:t>）本基金应投资于信用级别评级为</w:t>
      </w:r>
      <w:r w:rsidRPr="00062680">
        <w:rPr>
          <w:rFonts w:ascii="宋体" w:hAnsi="宋体" w:cs="方正仿宋简体"/>
          <w:szCs w:val="21"/>
        </w:rPr>
        <w:t>BBB</w:t>
      </w:r>
      <w:r w:rsidRPr="00062680">
        <w:rPr>
          <w:rFonts w:ascii="宋体" w:hAnsi="宋体" w:cs="方正仿宋简体" w:hint="eastAsia"/>
          <w:szCs w:val="21"/>
        </w:rPr>
        <w:t>以上</w:t>
      </w:r>
      <w:r w:rsidRPr="00062680">
        <w:rPr>
          <w:rFonts w:ascii="宋体" w:hAnsi="宋体" w:cs="方正仿宋简体"/>
          <w:szCs w:val="21"/>
        </w:rPr>
        <w:t>(</w:t>
      </w:r>
      <w:r w:rsidRPr="00062680">
        <w:rPr>
          <w:rFonts w:ascii="宋体" w:hAnsi="宋体" w:cs="方正仿宋简体" w:hint="eastAsia"/>
          <w:szCs w:val="21"/>
        </w:rPr>
        <w:t>含</w:t>
      </w:r>
      <w:r w:rsidRPr="00062680">
        <w:rPr>
          <w:rFonts w:ascii="宋体" w:hAnsi="宋体" w:cs="方正仿宋简体"/>
          <w:szCs w:val="21"/>
        </w:rPr>
        <w:t>BBB)</w:t>
      </w:r>
      <w:r w:rsidRPr="00062680">
        <w:rPr>
          <w:rFonts w:ascii="宋体" w:hAnsi="宋体" w:cs="方正仿宋简体" w:hint="eastAsia"/>
          <w:szCs w:val="21"/>
        </w:rPr>
        <w:t>的资产支持证券。基金持有资产支持证券期间，如果其信用等级下降、不再符合投资标准，应在评级报告发布之日起</w:t>
      </w:r>
      <w:r w:rsidRPr="00062680">
        <w:rPr>
          <w:rFonts w:ascii="宋体" w:hAnsi="宋体" w:cs="方正仿宋简体"/>
          <w:szCs w:val="21"/>
        </w:rPr>
        <w:t>3</w:t>
      </w:r>
      <w:r w:rsidRPr="00062680">
        <w:rPr>
          <w:rFonts w:ascii="宋体" w:hAnsi="宋体" w:cs="方正仿宋简体" w:hint="eastAsia"/>
          <w:szCs w:val="21"/>
        </w:rPr>
        <w:t>个月内予以全部卖出；</w:t>
      </w:r>
    </w:p>
    <w:p w14:paraId="7FC78630" w14:textId="5982E7DE"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9</w:t>
      </w:r>
      <w:r w:rsidRPr="00062680">
        <w:rPr>
          <w:rFonts w:ascii="宋体" w:hAnsi="宋体" w:cs="方正仿宋简体" w:hint="eastAsia"/>
          <w:szCs w:val="21"/>
        </w:rPr>
        <w:t>）基金财产参与股票发行申购，本基金所申报的金额不超过本基金的总资产，本基金所申报的股票数量不超过拟发行股票公司本次发行股票的总量；</w:t>
      </w:r>
    </w:p>
    <w:p w14:paraId="2473CF88" w14:textId="65660072"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10</w:t>
      </w:r>
      <w:r w:rsidRPr="00062680">
        <w:rPr>
          <w:rFonts w:ascii="宋体" w:hAnsi="宋体" w:cs="方正仿宋简体" w:hint="eastAsia"/>
          <w:szCs w:val="21"/>
        </w:rPr>
        <w:t>）本基金进入全国银行间同业市场进行债券回购的资金余额不得超过基金资产净值的</w:t>
      </w:r>
      <w:r w:rsidRPr="00062680">
        <w:rPr>
          <w:rFonts w:ascii="宋体" w:hAnsi="宋体" w:cs="方正仿宋简体"/>
          <w:szCs w:val="21"/>
        </w:rPr>
        <w:t>40%</w:t>
      </w:r>
      <w:r w:rsidRPr="00062680">
        <w:rPr>
          <w:rFonts w:ascii="宋体" w:hAnsi="宋体" w:cs="方正仿宋简体" w:hint="eastAsia"/>
          <w:szCs w:val="21"/>
        </w:rPr>
        <w:t>，进入全国银行间同业市场进行债券回购的最长期限为</w:t>
      </w:r>
      <w:r w:rsidRPr="00062680">
        <w:rPr>
          <w:rFonts w:ascii="宋体" w:hAnsi="宋体" w:cs="方正仿宋简体"/>
          <w:szCs w:val="21"/>
        </w:rPr>
        <w:t>1</w:t>
      </w:r>
      <w:r w:rsidRPr="00062680">
        <w:rPr>
          <w:rFonts w:ascii="宋体" w:hAnsi="宋体" w:cs="方正仿宋简体" w:hint="eastAsia"/>
          <w:szCs w:val="21"/>
        </w:rPr>
        <w:t>年，债券回购到期后不得展期；</w:t>
      </w:r>
    </w:p>
    <w:p w14:paraId="09ED640F" w14:textId="6B04CBB2"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11</w:t>
      </w:r>
      <w:r w:rsidRPr="00062680">
        <w:rPr>
          <w:rFonts w:ascii="宋体" w:hAnsi="宋体" w:cs="方正仿宋简体" w:hint="eastAsia"/>
          <w:szCs w:val="21"/>
        </w:rPr>
        <w:t>）本基金参与股指期货交易，应当遵守下列要求：本基金在任何交易日日终，持有的买入股指期货合约价值不得超过基金资产净值的</w:t>
      </w:r>
      <w:r w:rsidRPr="00062680">
        <w:rPr>
          <w:rFonts w:ascii="宋体" w:hAnsi="宋体" w:cs="方正仿宋简体"/>
          <w:szCs w:val="21"/>
        </w:rPr>
        <w:t>10%</w:t>
      </w:r>
      <w:r w:rsidRPr="00062680">
        <w:rPr>
          <w:rFonts w:ascii="宋体" w:hAnsi="宋体" w:cs="方正仿宋简体" w:hint="eastAsia"/>
          <w:szCs w:val="21"/>
        </w:rPr>
        <w:t>；在任何交易日日终，持有的买入国债期货和股指期货合约价值与有价证券市值之和，不得超过基金资产净值的</w:t>
      </w:r>
      <w:r w:rsidRPr="00062680">
        <w:rPr>
          <w:rFonts w:ascii="宋体" w:hAnsi="宋体" w:cs="方正仿宋简体"/>
          <w:szCs w:val="21"/>
        </w:rPr>
        <w:t>95%</w:t>
      </w:r>
      <w:r w:rsidRPr="00062680">
        <w:rPr>
          <w:rFonts w:ascii="宋体" w:hAnsi="宋体" w:cs="方正仿宋简体" w:hint="eastAsia"/>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062680">
        <w:rPr>
          <w:rFonts w:ascii="宋体" w:hAnsi="宋体" w:cs="方正仿宋简体"/>
          <w:szCs w:val="21"/>
        </w:rPr>
        <w:t>20%</w:t>
      </w:r>
      <w:r w:rsidRPr="00062680">
        <w:rPr>
          <w:rFonts w:ascii="宋体" w:hAnsi="宋体" w:cs="方正仿宋简体" w:hint="eastAsia"/>
          <w:szCs w:val="21"/>
        </w:rPr>
        <w:t>；在任何交易日内交易</w:t>
      </w:r>
      <w:r w:rsidRPr="00062680">
        <w:rPr>
          <w:rFonts w:ascii="宋体" w:hAnsi="宋体" w:cs="方正仿宋简体"/>
          <w:szCs w:val="21"/>
        </w:rPr>
        <w:t>(</w:t>
      </w:r>
      <w:r w:rsidRPr="00062680">
        <w:rPr>
          <w:rFonts w:ascii="宋体" w:hAnsi="宋体" w:cs="方正仿宋简体" w:hint="eastAsia"/>
          <w:szCs w:val="21"/>
        </w:rPr>
        <w:t>不包括平仓</w:t>
      </w:r>
      <w:r w:rsidRPr="00062680">
        <w:rPr>
          <w:rFonts w:ascii="宋体" w:hAnsi="宋体" w:cs="方正仿宋简体"/>
          <w:szCs w:val="21"/>
        </w:rPr>
        <w:t>)</w:t>
      </w:r>
      <w:r w:rsidRPr="00062680">
        <w:rPr>
          <w:rFonts w:ascii="宋体" w:hAnsi="宋体" w:cs="方正仿宋简体" w:hint="eastAsia"/>
          <w:szCs w:val="21"/>
        </w:rPr>
        <w:t>的股指期货合约的成交金额不得超过上一交易日基金资产净值的</w:t>
      </w:r>
      <w:r w:rsidRPr="00062680">
        <w:rPr>
          <w:rFonts w:ascii="宋体" w:hAnsi="宋体" w:cs="方正仿宋简体"/>
          <w:szCs w:val="21"/>
        </w:rPr>
        <w:t>20%</w:t>
      </w:r>
      <w:r w:rsidRPr="00062680">
        <w:rPr>
          <w:rFonts w:ascii="宋体" w:hAnsi="宋体" w:cs="方正仿宋简体" w:hint="eastAsia"/>
          <w:szCs w:val="21"/>
        </w:rPr>
        <w:t>；</w:t>
      </w:r>
    </w:p>
    <w:p w14:paraId="73244A25" w14:textId="6109FDAC"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12</w:t>
      </w:r>
      <w:r w:rsidRPr="00062680">
        <w:rPr>
          <w:rFonts w:ascii="宋体" w:hAnsi="宋体" w:cs="方正仿宋简体" w:hint="eastAsia"/>
          <w:szCs w:val="21"/>
        </w:rPr>
        <w:t>）本基金参与国债期货交易，应当遵守下列要求：在任何交易日日终，本基金持有的买入国债期货合约价值，不得超过基金资产净值的</w:t>
      </w:r>
      <w:r w:rsidRPr="00062680">
        <w:rPr>
          <w:rFonts w:ascii="宋体" w:hAnsi="宋体" w:cs="方正仿宋简体"/>
          <w:szCs w:val="21"/>
        </w:rPr>
        <w:t>15%</w:t>
      </w:r>
      <w:r w:rsidRPr="00062680">
        <w:rPr>
          <w:rFonts w:ascii="宋体" w:hAnsi="宋体" w:cs="方正仿宋简体" w:hint="eastAsia"/>
          <w:szCs w:val="21"/>
        </w:rPr>
        <w:t>；本基金在任何交易日日终，持有的卖出国债期货合约价值不得超过基金持有的债券总市值的</w:t>
      </w:r>
      <w:r w:rsidRPr="00062680">
        <w:rPr>
          <w:rFonts w:ascii="宋体" w:hAnsi="宋体" w:cs="方正仿宋简体"/>
          <w:szCs w:val="21"/>
        </w:rPr>
        <w:t>30%</w:t>
      </w:r>
      <w:r w:rsidRPr="00062680">
        <w:rPr>
          <w:rFonts w:ascii="宋体" w:hAnsi="宋体" w:cs="方正仿宋简体" w:hint="eastAsia"/>
          <w:szCs w:val="21"/>
        </w:rPr>
        <w:t>；本基金在任何交易日内交易（不包括平仓）的国债期货合约的成交金额不得超过上一交易日基金资产净值的</w:t>
      </w:r>
      <w:r w:rsidRPr="00062680">
        <w:rPr>
          <w:rFonts w:ascii="宋体" w:hAnsi="宋体" w:cs="方正仿宋简体"/>
          <w:szCs w:val="21"/>
        </w:rPr>
        <w:t>30%</w:t>
      </w:r>
      <w:r w:rsidRPr="00062680">
        <w:rPr>
          <w:rFonts w:ascii="宋体" w:hAnsi="宋体" w:cs="方正仿宋简体" w:hint="eastAsia"/>
          <w:szCs w:val="21"/>
        </w:rPr>
        <w:t>；</w:t>
      </w:r>
    </w:p>
    <w:p w14:paraId="1753FF55" w14:textId="1C3D9773"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13</w:t>
      </w:r>
      <w:r w:rsidRPr="00062680">
        <w:rPr>
          <w:rFonts w:ascii="宋体" w:hAnsi="宋体" w:cs="方正仿宋简体" w:hint="eastAsia"/>
          <w:szCs w:val="21"/>
        </w:rPr>
        <w:t>）基金参与融资业务后，在任何交易日日终，持有的融资买入股票与其他有价证券市值之和，不得超过基金资产净值的</w:t>
      </w:r>
      <w:r w:rsidRPr="00062680">
        <w:rPr>
          <w:rFonts w:ascii="宋体" w:hAnsi="宋体" w:cs="方正仿宋简体"/>
          <w:szCs w:val="21"/>
        </w:rPr>
        <w:t>95%</w:t>
      </w:r>
      <w:r w:rsidRPr="00062680">
        <w:rPr>
          <w:rFonts w:ascii="宋体" w:hAnsi="宋体" w:cs="方正仿宋简体" w:hint="eastAsia"/>
          <w:szCs w:val="21"/>
        </w:rPr>
        <w:t>；</w:t>
      </w:r>
    </w:p>
    <w:p w14:paraId="50E627F1" w14:textId="0E886232" w:rsidR="00926D13" w:rsidRPr="00062680" w:rsidRDefault="00926D13" w:rsidP="00D7367E">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1</w:t>
      </w:r>
      <w:r w:rsidR="00B04E55" w:rsidRPr="00062680">
        <w:rPr>
          <w:rFonts w:ascii="宋体" w:hAnsi="宋体" w:cs="方正仿宋简体"/>
          <w:szCs w:val="21"/>
        </w:rPr>
        <w:t>4</w:t>
      </w:r>
      <w:r w:rsidRPr="00062680">
        <w:rPr>
          <w:rFonts w:ascii="宋体" w:hAnsi="宋体" w:cs="方正仿宋简体" w:hint="eastAsia"/>
          <w:szCs w:val="21"/>
        </w:rPr>
        <w:t>）法律法规及中国证监会规定的其他投资</w:t>
      </w:r>
      <w:r w:rsidR="003278D8" w:rsidRPr="00062680">
        <w:rPr>
          <w:rFonts w:ascii="宋体" w:hAnsi="宋体" w:cs="方正仿宋简体" w:hint="eastAsia"/>
          <w:szCs w:val="21"/>
        </w:rPr>
        <w:t>比例</w:t>
      </w:r>
      <w:r w:rsidRPr="00062680">
        <w:rPr>
          <w:rFonts w:ascii="宋体" w:hAnsi="宋体" w:cs="方正仿宋简体" w:hint="eastAsia"/>
          <w:szCs w:val="21"/>
        </w:rPr>
        <w:t>限制。</w:t>
      </w:r>
    </w:p>
    <w:p w14:paraId="4C3CA366" w14:textId="212BCE1D" w:rsidR="00926D13" w:rsidRPr="00CC2823" w:rsidRDefault="000D5E0C" w:rsidP="00CC2823">
      <w:pPr>
        <w:adjustRightInd w:val="0"/>
        <w:snapToGrid w:val="0"/>
        <w:spacing w:before="100" w:beforeAutospacing="1" w:after="100" w:afterAutospacing="1" w:line="400" w:lineRule="exact"/>
        <w:ind w:firstLineChars="200" w:firstLine="420"/>
        <w:rPr>
          <w:rFonts w:ascii="宋体" w:hAnsi="宋体" w:cs="方正仿宋简体"/>
          <w:szCs w:val="21"/>
        </w:rPr>
      </w:pPr>
      <w:r w:rsidRPr="00CC2823">
        <w:rPr>
          <w:rFonts w:ascii="宋体" w:hAnsi="宋体" w:cs="方正仿宋简体"/>
          <w:szCs w:val="21"/>
        </w:rPr>
        <w:t>（</w:t>
      </w:r>
      <w:r w:rsidR="00D7367E">
        <w:rPr>
          <w:rFonts w:ascii="宋体" w:hAnsi="宋体" w:cs="方正仿宋简体"/>
          <w:szCs w:val="21"/>
        </w:rPr>
        <w:t>9</w:t>
      </w:r>
      <w:r w:rsidRPr="00CC2823">
        <w:rPr>
          <w:rFonts w:ascii="宋体" w:hAnsi="宋体" w:cs="方正仿宋简体"/>
          <w:szCs w:val="21"/>
        </w:rPr>
        <w:t>）</w:t>
      </w:r>
      <w:r w:rsidR="00926D13" w:rsidRPr="00CC2823">
        <w:rPr>
          <w:rFonts w:ascii="宋体" w:hAnsi="宋体" w:cs="方正仿宋简体" w:hint="eastAsia"/>
          <w:szCs w:val="21"/>
        </w:rPr>
        <w:t>本基金</w:t>
      </w:r>
      <w:r w:rsidR="00782B41" w:rsidRPr="005A5DA4">
        <w:rPr>
          <w:rFonts w:ascii="宋体" w:hAnsi="宋体" w:cs="方正仿宋简体" w:hint="eastAsia"/>
          <w:szCs w:val="21"/>
        </w:rPr>
        <w:t>香港市场</w:t>
      </w:r>
      <w:r w:rsidR="00926D13" w:rsidRPr="00CC2823">
        <w:rPr>
          <w:rFonts w:ascii="宋体" w:hAnsi="宋体" w:cs="方正仿宋简体" w:hint="eastAsia"/>
          <w:szCs w:val="21"/>
        </w:rPr>
        <w:t>投资</w:t>
      </w:r>
      <w:r w:rsidR="00F16C2D" w:rsidRPr="00CC2823">
        <w:rPr>
          <w:rFonts w:ascii="宋体" w:hAnsi="宋体" w:cs="方正仿宋简体"/>
          <w:szCs w:val="21"/>
        </w:rPr>
        <w:t>,还</w:t>
      </w:r>
      <w:r w:rsidR="00926D13" w:rsidRPr="00CC2823">
        <w:rPr>
          <w:rFonts w:ascii="宋体" w:hAnsi="宋体" w:cs="方正仿宋简体" w:hint="eastAsia"/>
          <w:szCs w:val="21"/>
        </w:rPr>
        <w:t>应遵循以下限制：</w:t>
      </w:r>
      <w:r w:rsidR="00926D13" w:rsidRPr="00CC2823">
        <w:rPr>
          <w:rFonts w:ascii="宋体" w:hAnsi="宋体" w:cs="方正仿宋简体"/>
          <w:szCs w:val="21"/>
        </w:rPr>
        <w:t xml:space="preserve"> </w:t>
      </w:r>
    </w:p>
    <w:p w14:paraId="77AC58E0" w14:textId="3C0E5048" w:rsidR="00FF356D" w:rsidRPr="00667D51" w:rsidRDefault="00F93FEB" w:rsidP="00667D51">
      <w:pPr>
        <w:adjustRightInd w:val="0"/>
        <w:snapToGrid w:val="0"/>
        <w:spacing w:before="100" w:beforeAutospacing="1" w:after="100" w:afterAutospacing="1" w:line="400" w:lineRule="exact"/>
        <w:ind w:firstLineChars="200" w:firstLine="420"/>
        <w:rPr>
          <w:rFonts w:ascii="宋体" w:hAnsi="宋体" w:cs="方正仿宋简体"/>
          <w:szCs w:val="21"/>
        </w:rPr>
      </w:pPr>
      <w:r w:rsidRPr="00CC2823">
        <w:rPr>
          <w:rFonts w:ascii="宋体" w:hAnsi="宋体" w:cs="方正仿宋简体"/>
          <w:szCs w:val="21"/>
        </w:rPr>
        <w:t>1</w:t>
      </w:r>
      <w:r w:rsidRPr="00CC2823">
        <w:rPr>
          <w:rFonts w:ascii="宋体" w:hAnsi="宋体" w:cs="方正仿宋简体" w:hint="eastAsia"/>
          <w:szCs w:val="21"/>
        </w:rPr>
        <w:t>）</w:t>
      </w:r>
      <w:r w:rsidR="00FF356D" w:rsidRPr="00667D51">
        <w:rPr>
          <w:rFonts w:ascii="宋体" w:hAnsi="宋体" w:cs="方正仿宋简体" w:hint="eastAsia"/>
          <w:szCs w:val="21"/>
        </w:rPr>
        <w:t>本基金投资于香港市场挂牌交易的股票占股票资产的比例为</w:t>
      </w:r>
      <w:r w:rsidR="00FF356D" w:rsidRPr="00667D51">
        <w:rPr>
          <w:rFonts w:ascii="宋体" w:hAnsi="宋体" w:cs="方正仿宋简体"/>
          <w:szCs w:val="21"/>
        </w:rPr>
        <w:t>0-50%</w:t>
      </w:r>
      <w:r w:rsidR="00FF356D" w:rsidRPr="00667D51">
        <w:rPr>
          <w:rFonts w:ascii="宋体" w:hAnsi="宋体" w:cs="方正仿宋简体" w:hint="eastAsia"/>
          <w:szCs w:val="21"/>
        </w:rPr>
        <w:t>，其中港股通股票占股票资产的比例为</w:t>
      </w:r>
      <w:r w:rsidR="00FF356D" w:rsidRPr="00667D51">
        <w:rPr>
          <w:rFonts w:ascii="宋体" w:hAnsi="宋体" w:cs="方正仿宋简体"/>
          <w:szCs w:val="21"/>
        </w:rPr>
        <w:t>0-50%</w:t>
      </w:r>
      <w:r w:rsidR="00FF356D" w:rsidRPr="00667D51">
        <w:rPr>
          <w:rFonts w:ascii="宋体" w:hAnsi="宋体" w:cs="方正仿宋简体" w:hint="eastAsia"/>
          <w:szCs w:val="21"/>
        </w:rPr>
        <w:t>，港股通以外的香港市场挂牌交易的股票占股票资产的比例为</w:t>
      </w:r>
      <w:r w:rsidR="00FF356D" w:rsidRPr="00667D51">
        <w:rPr>
          <w:rFonts w:ascii="宋体" w:hAnsi="宋体" w:cs="方正仿宋简体"/>
          <w:szCs w:val="21"/>
        </w:rPr>
        <w:t>0-20%</w:t>
      </w:r>
      <w:r w:rsidR="00FF356D" w:rsidRPr="00667D51">
        <w:rPr>
          <w:rFonts w:ascii="宋体" w:hAnsi="宋体" w:cs="方正仿宋简体" w:hint="eastAsia"/>
          <w:szCs w:val="21"/>
        </w:rPr>
        <w:t>；</w:t>
      </w:r>
    </w:p>
    <w:p w14:paraId="44DBB3C4" w14:textId="56FA1D01" w:rsidR="00926D13" w:rsidRPr="00062680" w:rsidRDefault="00137939"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2）</w:t>
      </w:r>
      <w:r w:rsidR="00926D13" w:rsidRPr="00062680">
        <w:rPr>
          <w:rFonts w:ascii="宋体" w:hAnsi="宋体" w:cs="方正仿宋简体" w:hint="eastAsia"/>
          <w:szCs w:val="21"/>
        </w:rPr>
        <w:t>本基金持有同一机构（政府、国际金融组织除外）发行的证券市值不超过基金资产净值的</w:t>
      </w:r>
      <w:r w:rsidR="00926D13" w:rsidRPr="00062680">
        <w:rPr>
          <w:rFonts w:ascii="宋体" w:hAnsi="宋体" w:cs="方正仿宋简体"/>
          <w:szCs w:val="21"/>
        </w:rPr>
        <w:t>10%</w:t>
      </w:r>
      <w:r w:rsidR="00926D13" w:rsidRPr="00062680">
        <w:rPr>
          <w:rFonts w:ascii="宋体" w:hAnsi="宋体" w:cs="方正仿宋简体" w:hint="eastAsia"/>
          <w:szCs w:val="21"/>
        </w:rPr>
        <w:t>；</w:t>
      </w:r>
      <w:r w:rsidR="00926D13" w:rsidRPr="00062680">
        <w:rPr>
          <w:rFonts w:ascii="宋体" w:hAnsi="宋体" w:cs="方正仿宋简体"/>
          <w:szCs w:val="21"/>
        </w:rPr>
        <w:t xml:space="preserve"> </w:t>
      </w:r>
    </w:p>
    <w:p w14:paraId="3B8C321B" w14:textId="5437889A" w:rsidR="00926D13" w:rsidRPr="00062680" w:rsidRDefault="00137939"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3）</w:t>
      </w:r>
      <w:r w:rsidR="00926D13" w:rsidRPr="00062680">
        <w:rPr>
          <w:rFonts w:ascii="宋体" w:hAnsi="宋体" w:cs="方正仿宋简体" w:hint="eastAsia"/>
          <w:szCs w:val="21"/>
        </w:rPr>
        <w:t>本基金持有同一家银行的存款不得超过基金净值的</w:t>
      </w:r>
      <w:r w:rsidR="00926D13" w:rsidRPr="00062680">
        <w:rPr>
          <w:rFonts w:ascii="宋体" w:hAnsi="宋体" w:cs="方正仿宋简体"/>
          <w:szCs w:val="21"/>
        </w:rPr>
        <w:t>20%</w:t>
      </w:r>
      <w:r w:rsidR="00926D13" w:rsidRPr="00062680">
        <w:rPr>
          <w:rFonts w:ascii="宋体" w:hAnsi="宋体" w:cs="方正仿宋简体" w:hint="eastAsia"/>
          <w:szCs w:val="21"/>
        </w:rPr>
        <w:t>。在基金托管账户的存款可以不受上述限制；</w:t>
      </w:r>
    </w:p>
    <w:p w14:paraId="024704DA" w14:textId="42181972" w:rsidR="00926D13" w:rsidRPr="00062680" w:rsidRDefault="00137939" w:rsidP="00782B4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4）</w:t>
      </w:r>
      <w:r w:rsidR="00926D13" w:rsidRPr="00062680">
        <w:rPr>
          <w:rFonts w:ascii="宋体" w:hAnsi="宋体" w:cs="方正仿宋简体" w:hint="eastAsia"/>
          <w:szCs w:val="21"/>
        </w:rPr>
        <w:t>基金管理人管理</w:t>
      </w:r>
      <w:r w:rsidR="00880C53" w:rsidRPr="00062680">
        <w:rPr>
          <w:rFonts w:ascii="宋体" w:hAnsi="宋体" w:cs="方正仿宋简体" w:hint="eastAsia"/>
          <w:szCs w:val="21"/>
        </w:rPr>
        <w:t>且由本基金托管人托管</w:t>
      </w:r>
      <w:r w:rsidR="00926D13" w:rsidRPr="00062680">
        <w:rPr>
          <w:rFonts w:ascii="宋体" w:hAnsi="宋体" w:cs="方正仿宋简体" w:hint="eastAsia"/>
          <w:szCs w:val="21"/>
        </w:rPr>
        <w:t>的全部基金不得持有同一机构</w:t>
      </w:r>
      <w:r w:rsidR="00926D13" w:rsidRPr="00062680">
        <w:rPr>
          <w:rFonts w:ascii="宋体" w:hAnsi="宋体" w:cs="方正仿宋简体"/>
          <w:szCs w:val="21"/>
        </w:rPr>
        <w:t>10%</w:t>
      </w:r>
      <w:r w:rsidR="00926D13" w:rsidRPr="00062680">
        <w:rPr>
          <w:rFonts w:ascii="宋体" w:hAnsi="宋体" w:cs="方正仿宋简体" w:hint="eastAsia"/>
          <w:szCs w:val="21"/>
        </w:rPr>
        <w:t>以上具有投票权的证券发行总量；</w:t>
      </w:r>
    </w:p>
    <w:p w14:paraId="7991CE19" w14:textId="77777777"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前项投资比例限制应当合并计算同一机构境内外上市的总股本，同时应当一并计算全球存托凭证和美国存托凭证所代表的基础证券，并假设对持有的股本权证行使转换；</w:t>
      </w:r>
    </w:p>
    <w:p w14:paraId="699C8A0C" w14:textId="319509F3" w:rsidR="00926D13" w:rsidRPr="00062680" w:rsidRDefault="00782B41"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Pr>
          <w:rFonts w:ascii="宋体" w:hAnsi="宋体" w:cs="方正仿宋简体" w:hint="eastAsia"/>
          <w:szCs w:val="21"/>
        </w:rPr>
        <w:t>5</w:t>
      </w:r>
      <w:r w:rsidR="00137939" w:rsidRPr="00062680">
        <w:rPr>
          <w:rFonts w:ascii="宋体" w:hAnsi="宋体" w:cs="方正仿宋简体" w:hint="eastAsia"/>
          <w:szCs w:val="21"/>
        </w:rPr>
        <w:t>）</w:t>
      </w:r>
      <w:r w:rsidR="00926D13" w:rsidRPr="00062680">
        <w:rPr>
          <w:rFonts w:ascii="宋体" w:hAnsi="宋体" w:cs="方正仿宋简体" w:hint="eastAsia"/>
          <w:szCs w:val="21"/>
        </w:rPr>
        <w:t>本基金持有非流动性资产市值不得超过基金净值的</w:t>
      </w:r>
      <w:r w:rsidR="00926D13" w:rsidRPr="00062680">
        <w:rPr>
          <w:rFonts w:ascii="宋体" w:hAnsi="宋体" w:cs="方正仿宋简体"/>
          <w:szCs w:val="21"/>
        </w:rPr>
        <w:t>10%</w:t>
      </w:r>
      <w:r w:rsidR="00926D13" w:rsidRPr="00062680">
        <w:rPr>
          <w:rFonts w:ascii="宋体" w:hAnsi="宋体" w:cs="方正仿宋简体" w:hint="eastAsia"/>
          <w:szCs w:val="21"/>
        </w:rPr>
        <w:t>。其中，非流动性资产是指法律或基金合同规定的流通受限证券以及中国证监会认定的其他资产；</w:t>
      </w:r>
    </w:p>
    <w:p w14:paraId="704F4A75" w14:textId="077F617C" w:rsidR="00926D13" w:rsidRPr="00062680" w:rsidRDefault="00791EAB" w:rsidP="00DE7EB4">
      <w:pPr>
        <w:adjustRightInd w:val="0"/>
        <w:snapToGrid w:val="0"/>
        <w:spacing w:before="100" w:beforeAutospacing="1" w:after="100" w:afterAutospacing="1" w:line="400" w:lineRule="exact"/>
        <w:ind w:firstLineChars="200" w:firstLine="420"/>
        <w:rPr>
          <w:rFonts w:ascii="宋体" w:hAnsi="宋体" w:cs="方正仿宋简体"/>
          <w:szCs w:val="21"/>
        </w:rPr>
      </w:pPr>
      <w:r w:rsidRPr="005A5DA4">
        <w:rPr>
          <w:rFonts w:ascii="宋体" w:hAnsi="宋体" w:cs="方正仿宋简体"/>
          <w:szCs w:val="21"/>
        </w:rPr>
        <w:t>6</w:t>
      </w:r>
      <w:r w:rsidRPr="005A5DA4">
        <w:rPr>
          <w:rFonts w:ascii="宋体" w:hAnsi="宋体" w:cs="方正仿宋简体" w:hint="eastAsia"/>
          <w:szCs w:val="21"/>
        </w:rPr>
        <w:t>）</w:t>
      </w:r>
      <w:r w:rsidR="00926D13" w:rsidRPr="00062680">
        <w:rPr>
          <w:rFonts w:ascii="宋体" w:hAnsi="宋体" w:cs="方正仿宋简体" w:hint="eastAsia"/>
          <w:szCs w:val="21"/>
        </w:rPr>
        <w:t>法律法规及中国证监会规定的其他投资</w:t>
      </w:r>
      <w:r w:rsidR="007C0852" w:rsidRPr="00062680">
        <w:rPr>
          <w:rFonts w:ascii="宋体" w:hAnsi="宋体" w:cs="方正仿宋简体" w:hint="eastAsia"/>
          <w:szCs w:val="21"/>
        </w:rPr>
        <w:t>比例</w:t>
      </w:r>
      <w:r w:rsidR="00926D13" w:rsidRPr="00062680">
        <w:rPr>
          <w:rFonts w:ascii="宋体" w:hAnsi="宋体" w:cs="方正仿宋简体" w:hint="eastAsia"/>
          <w:szCs w:val="21"/>
        </w:rPr>
        <w:t>限制。</w:t>
      </w:r>
    </w:p>
    <w:p w14:paraId="2679CB61" w14:textId="6441B4B5" w:rsidR="00BB5F7B" w:rsidRPr="007D5C0B" w:rsidRDefault="00BB5F7B" w:rsidP="007D5C0B">
      <w:pPr>
        <w:adjustRightInd w:val="0"/>
        <w:snapToGrid w:val="0"/>
        <w:spacing w:before="100" w:beforeAutospacing="1" w:after="100" w:afterAutospacing="1" w:line="400" w:lineRule="exact"/>
        <w:ind w:firstLineChars="200" w:firstLine="420"/>
        <w:rPr>
          <w:rFonts w:ascii="宋体" w:hAnsi="宋体" w:cs="方正仿宋简体"/>
          <w:szCs w:val="21"/>
        </w:rPr>
      </w:pPr>
      <w:r w:rsidRPr="007D5C0B">
        <w:rPr>
          <w:rFonts w:ascii="宋体" w:hAnsi="宋体" w:cs="方正仿宋简体" w:hint="eastAsia"/>
          <w:szCs w:val="21"/>
        </w:rPr>
        <w:t>因证券市场波动、上市公司合并、基金规模变动等基金管理人之外的因素，致使基金投资比例不符合上述规定投资比例的，</w:t>
      </w:r>
      <w:r w:rsidR="000B33DF" w:rsidRPr="00FD2A32">
        <w:rPr>
          <w:rFonts w:ascii="宋体" w:hAnsi="宋体" w:cs="方正仿宋简体" w:hint="eastAsia"/>
          <w:szCs w:val="21"/>
        </w:rPr>
        <w:t>依据相关法律法规，</w:t>
      </w:r>
      <w:r w:rsidRPr="007D5C0B">
        <w:rPr>
          <w:rFonts w:ascii="宋体" w:hAnsi="宋体" w:cs="方正仿宋简体" w:hint="eastAsia"/>
          <w:szCs w:val="21"/>
        </w:rPr>
        <w:t>针对第</w:t>
      </w:r>
      <w:r>
        <w:rPr>
          <w:rFonts w:ascii="宋体" w:hAnsi="宋体" w:cs="方正仿宋简体" w:hint="eastAsia"/>
          <w:szCs w:val="21"/>
        </w:rPr>
        <w:t>（</w:t>
      </w:r>
      <w:r w:rsidR="00D7367E">
        <w:rPr>
          <w:rFonts w:ascii="宋体" w:hAnsi="宋体" w:cs="方正仿宋简体"/>
          <w:szCs w:val="21"/>
        </w:rPr>
        <w:t>8</w:t>
      </w:r>
      <w:r>
        <w:rPr>
          <w:rFonts w:ascii="宋体" w:hAnsi="宋体" w:cs="方正仿宋简体" w:hint="eastAsia"/>
          <w:szCs w:val="21"/>
        </w:rPr>
        <w:t>）</w:t>
      </w:r>
      <w:r w:rsidRPr="007D5C0B">
        <w:rPr>
          <w:rFonts w:ascii="宋体" w:hAnsi="宋体" w:cs="方正仿宋简体" w:hint="eastAsia"/>
          <w:szCs w:val="21"/>
        </w:rPr>
        <w:t>项投资比例限制，</w:t>
      </w:r>
      <w:r w:rsidRPr="00BB5F7B">
        <w:rPr>
          <w:rFonts w:ascii="宋体" w:hAnsi="宋体" w:cs="方正仿宋简体" w:hint="eastAsia"/>
          <w:szCs w:val="21"/>
        </w:rPr>
        <w:t>除该项第</w:t>
      </w:r>
      <w:r w:rsidRPr="007D5C0B">
        <w:rPr>
          <w:rFonts w:ascii="宋体" w:hAnsi="宋体" w:cs="方正仿宋简体"/>
          <w:szCs w:val="21"/>
        </w:rPr>
        <w:t>8</w:t>
      </w:r>
      <w:r w:rsidRPr="00BB5F7B">
        <w:rPr>
          <w:rFonts w:ascii="宋体" w:hAnsi="宋体" w:cs="方正仿宋简体" w:hint="eastAsia"/>
          <w:szCs w:val="21"/>
        </w:rPr>
        <w:t>）、</w:t>
      </w:r>
      <w:r w:rsidRPr="007D5C0B">
        <w:rPr>
          <w:rFonts w:ascii="宋体" w:hAnsi="宋体" w:cs="方正仿宋简体"/>
          <w:szCs w:val="21"/>
        </w:rPr>
        <w:t>9</w:t>
      </w:r>
      <w:r w:rsidRPr="007D5C0B">
        <w:rPr>
          <w:rFonts w:ascii="宋体" w:hAnsi="宋体" w:cs="方正仿宋简体" w:hint="eastAsia"/>
          <w:szCs w:val="21"/>
        </w:rPr>
        <w:t>）条以外，基金管理人应当</w:t>
      </w:r>
      <w:r w:rsidRPr="007D5C0B">
        <w:rPr>
          <w:rFonts w:ascii="宋体" w:hAnsi="宋体" w:cs="方正仿宋简体"/>
          <w:szCs w:val="21"/>
        </w:rPr>
        <w:t>10</w:t>
      </w:r>
      <w:r w:rsidRPr="007D5C0B">
        <w:rPr>
          <w:rFonts w:ascii="宋体" w:hAnsi="宋体" w:cs="方正仿宋简体" w:hint="eastAsia"/>
          <w:szCs w:val="21"/>
        </w:rPr>
        <w:t>个交易日内进行调整，但中国证监会规定的特殊情形除外；针对第</w:t>
      </w:r>
      <w:r>
        <w:rPr>
          <w:rFonts w:ascii="宋体" w:hAnsi="宋体" w:cs="方正仿宋简体" w:hint="eastAsia"/>
          <w:szCs w:val="21"/>
        </w:rPr>
        <w:t>（</w:t>
      </w:r>
      <w:r w:rsidRPr="007D5C0B">
        <w:rPr>
          <w:rFonts w:ascii="宋体" w:hAnsi="宋体" w:cs="方正仿宋简体"/>
          <w:szCs w:val="21"/>
        </w:rPr>
        <w:t>1</w:t>
      </w:r>
      <w:r>
        <w:rPr>
          <w:rFonts w:ascii="宋体" w:hAnsi="宋体" w:cs="方正仿宋简体" w:hint="eastAsia"/>
          <w:szCs w:val="21"/>
        </w:rPr>
        <w:t>）</w:t>
      </w:r>
      <w:r w:rsidRPr="007D5C0B">
        <w:rPr>
          <w:rFonts w:ascii="宋体" w:hAnsi="宋体" w:cs="方正仿宋简体" w:hint="eastAsia"/>
          <w:szCs w:val="21"/>
        </w:rPr>
        <w:t>、</w:t>
      </w:r>
      <w:r>
        <w:rPr>
          <w:rFonts w:ascii="宋体" w:hAnsi="宋体" w:cs="方正仿宋简体" w:hint="eastAsia"/>
          <w:szCs w:val="21"/>
        </w:rPr>
        <w:t>（</w:t>
      </w:r>
      <w:r w:rsidR="000D3CF7">
        <w:rPr>
          <w:rFonts w:ascii="宋体" w:hAnsi="宋体" w:cs="方正仿宋简体"/>
          <w:szCs w:val="21"/>
        </w:rPr>
        <w:t>3</w:t>
      </w:r>
      <w:r>
        <w:rPr>
          <w:rFonts w:ascii="宋体" w:hAnsi="宋体" w:cs="方正仿宋简体" w:hint="eastAsia"/>
          <w:szCs w:val="21"/>
        </w:rPr>
        <w:t>）</w:t>
      </w:r>
      <w:r w:rsidRPr="007D5C0B">
        <w:rPr>
          <w:rFonts w:ascii="宋体" w:hAnsi="宋体" w:cs="方正仿宋简体" w:hint="eastAsia"/>
          <w:szCs w:val="21"/>
        </w:rPr>
        <w:t>、</w:t>
      </w:r>
      <w:r>
        <w:rPr>
          <w:rFonts w:ascii="宋体" w:hAnsi="宋体" w:cs="方正仿宋简体" w:hint="eastAsia"/>
          <w:szCs w:val="21"/>
        </w:rPr>
        <w:t>（</w:t>
      </w:r>
      <w:r w:rsidR="000D3CF7">
        <w:rPr>
          <w:rFonts w:ascii="宋体" w:hAnsi="宋体" w:cs="方正仿宋简体"/>
          <w:szCs w:val="21"/>
        </w:rPr>
        <w:t>4</w:t>
      </w:r>
      <w:r>
        <w:rPr>
          <w:rFonts w:ascii="宋体" w:hAnsi="宋体" w:cs="方正仿宋简体" w:hint="eastAsia"/>
          <w:szCs w:val="21"/>
        </w:rPr>
        <w:t>）</w:t>
      </w:r>
      <w:r w:rsidRPr="007D5C0B">
        <w:rPr>
          <w:rFonts w:ascii="宋体" w:hAnsi="宋体" w:cs="方正仿宋简体" w:hint="eastAsia"/>
          <w:szCs w:val="21"/>
        </w:rPr>
        <w:t>、</w:t>
      </w:r>
      <w:r>
        <w:rPr>
          <w:rFonts w:ascii="宋体" w:hAnsi="宋体" w:cs="方正仿宋简体" w:hint="eastAsia"/>
          <w:szCs w:val="21"/>
        </w:rPr>
        <w:t>（</w:t>
      </w:r>
      <w:r w:rsidR="00D7367E">
        <w:rPr>
          <w:rFonts w:ascii="宋体" w:hAnsi="宋体" w:cs="方正仿宋简体"/>
          <w:szCs w:val="21"/>
        </w:rPr>
        <w:t>9</w:t>
      </w:r>
      <w:r>
        <w:rPr>
          <w:rFonts w:ascii="宋体" w:hAnsi="宋体" w:cs="方正仿宋简体" w:hint="eastAsia"/>
          <w:szCs w:val="21"/>
        </w:rPr>
        <w:t>）</w:t>
      </w:r>
      <w:r w:rsidRPr="007D5C0B">
        <w:rPr>
          <w:rFonts w:ascii="宋体" w:hAnsi="宋体" w:cs="方正仿宋简体" w:hint="eastAsia"/>
          <w:szCs w:val="21"/>
        </w:rPr>
        <w:t>项投资比例限制，基金管理人应当</w:t>
      </w:r>
      <w:r w:rsidRPr="007D5C0B">
        <w:rPr>
          <w:rFonts w:ascii="宋体" w:hAnsi="宋体" w:cs="方正仿宋简体"/>
          <w:szCs w:val="21"/>
        </w:rPr>
        <w:t>30</w:t>
      </w:r>
      <w:r w:rsidRPr="007D5C0B">
        <w:rPr>
          <w:rFonts w:ascii="宋体" w:hAnsi="宋体" w:cs="方正仿宋简体" w:hint="eastAsia"/>
          <w:szCs w:val="21"/>
        </w:rPr>
        <w:t>个工作日内进行调整，但中国证监会规定的特殊情形除外。法律法规或监管部门另有规定的，届时按最新规定执行。</w:t>
      </w:r>
    </w:p>
    <w:p w14:paraId="11884D63" w14:textId="2AE9105D"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基金管理人应当自基金合同生效之日起</w:t>
      </w:r>
      <w:r w:rsidRPr="00062680">
        <w:rPr>
          <w:rFonts w:ascii="宋体" w:hAnsi="宋体" w:cs="方正仿宋简体"/>
          <w:szCs w:val="21"/>
        </w:rPr>
        <w:t>6</w:t>
      </w:r>
      <w:r w:rsidRPr="00062680">
        <w:rPr>
          <w:rFonts w:ascii="宋体" w:hAnsi="宋体" w:cs="方正仿宋简体"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409586A9" w14:textId="4AD0C559" w:rsidR="00926D13" w:rsidRPr="00062680" w:rsidRDefault="00926D13" w:rsidP="007871A1">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582759" w14:textId="77777777" w:rsidR="005F4398" w:rsidRDefault="00926D13"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法律法规或监管部门取消上述组合限制或从事关联交易的条件和要求，本基金可不受相关限制。法律法规或监管部门对上述组合限制或从事关联交易的条件和要求进行变更的，本基金可以变更后的规定为准。</w:t>
      </w:r>
      <w:r w:rsidR="00496559">
        <w:rPr>
          <w:rFonts w:ascii="宋体" w:hAnsi="宋体" w:cs="方正仿宋简体" w:hint="eastAsia"/>
          <w:szCs w:val="21"/>
        </w:rPr>
        <w:t>经与基金托管人协商一致，</w:t>
      </w:r>
      <w:r w:rsidR="005F4398" w:rsidRPr="00EF350D">
        <w:rPr>
          <w:rFonts w:ascii="宋体" w:hAnsi="宋体" w:cs="方正仿宋简体" w:hint="eastAsia"/>
          <w:szCs w:val="21"/>
        </w:rPr>
        <w:t>基金管理人可依据法律法规或监管部门规定直接对基金合同进行变更，该变更无须召开基金份额持有人大会审议。</w:t>
      </w:r>
    </w:p>
    <w:p w14:paraId="44F6EDD9"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（二）基金托管人应根据有关法律法规的规定及</w:t>
      </w:r>
      <w:r w:rsidRPr="00062680">
        <w:rPr>
          <w:rFonts w:ascii="宋体" w:hAnsi="宋体" w:hint="eastAsia"/>
          <w:szCs w:val="21"/>
        </w:rPr>
        <w:t>《基金合同》</w:t>
      </w:r>
      <w:r w:rsidRPr="00062680">
        <w:rPr>
          <w:rFonts w:ascii="宋体" w:hAnsi="宋体" w:cs="方正仿宋简体" w:hint="eastAsia"/>
          <w:szCs w:val="21"/>
        </w:rPr>
        <w:t>的约定，对基金资产净值计算、基金份额净值计算、应收资金到账、基金费用开支及收入确定、基金收益分配、相关信息披露登载基金业绩表现数据等进行复核。</w:t>
      </w:r>
    </w:p>
    <w:p w14:paraId="500F82FC"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（三）基金托管人在上述第（一）、（二）款的监督和核查中发现基金管理人或其投资顾问违反上述</w:t>
      </w:r>
      <w:r w:rsidRPr="00062680">
        <w:rPr>
          <w:rFonts w:ascii="宋体" w:hAnsi="宋体" w:hint="eastAsia"/>
          <w:szCs w:val="21"/>
        </w:rPr>
        <w:t>约定</w:t>
      </w:r>
      <w:r w:rsidRPr="00062680">
        <w:rPr>
          <w:rFonts w:ascii="宋体" w:hAnsi="宋体" w:cs="方正仿宋简体" w:hint="eastAsia"/>
          <w:szCs w:val="21"/>
        </w:rPr>
        <w:t>，</w:t>
      </w:r>
      <w:r w:rsidRPr="00062680">
        <w:rPr>
          <w:rFonts w:ascii="宋体" w:hAnsi="宋体" w:hint="eastAsia"/>
          <w:szCs w:val="21"/>
        </w:rPr>
        <w:t>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7E20DFA0" w14:textId="28EBEFFB"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（四）基金托管人发现基金管理人的投资指令违反法律法规、本协议的规定，</w:t>
      </w:r>
      <w:r w:rsidRPr="00062680">
        <w:rPr>
          <w:rFonts w:ascii="宋体" w:hAnsi="宋体" w:hint="eastAsia"/>
          <w:szCs w:val="21"/>
        </w:rPr>
        <w:t>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4E2FF469" w14:textId="77777777" w:rsidR="002C192A" w:rsidRPr="00062680" w:rsidRDefault="002C192A" w:rsidP="002C192A">
      <w:pPr>
        <w:spacing w:before="100" w:beforeAutospacing="1" w:after="100" w:afterAutospacing="1" w:line="400" w:lineRule="exact"/>
        <w:ind w:firstLine="420"/>
        <w:rPr>
          <w:rFonts w:ascii="宋体" w:hAnsi="宋体" w:cs="方正仿宋简体"/>
          <w:szCs w:val="21"/>
        </w:rPr>
      </w:pPr>
      <w:r w:rsidRPr="00062680">
        <w:rPr>
          <w:rFonts w:ascii="宋体" w:hAnsi="宋体" w:cs="方正仿宋简体" w:hint="eastAsia"/>
          <w:szCs w:val="21"/>
        </w:rPr>
        <w:t>（五）基金管理人应积极配合和协助基金托管人的监督和核查，包括但不限于：在规定时间内答复基金托管人并改正，就基金托管人的疑义进行解释或举证，提供相关数据资料和制度等。</w:t>
      </w:r>
    </w:p>
    <w:p w14:paraId="20C04094" w14:textId="7E6239FC" w:rsidR="002C192A" w:rsidRPr="00062680" w:rsidRDefault="002C192A" w:rsidP="002C192A">
      <w:pPr>
        <w:spacing w:before="100" w:beforeAutospacing="1" w:after="100" w:afterAutospacing="1" w:line="400" w:lineRule="exact"/>
        <w:ind w:firstLine="420"/>
        <w:rPr>
          <w:rFonts w:ascii="宋体" w:hAnsi="宋体" w:cs="方正仿宋简体"/>
          <w:szCs w:val="21"/>
        </w:rPr>
      </w:pPr>
      <w:r w:rsidRPr="00062680">
        <w:rPr>
          <w:rFonts w:ascii="宋体" w:hAnsi="宋体" w:cs="方正仿宋简体" w:hint="eastAsia"/>
          <w:szCs w:val="21"/>
        </w:rPr>
        <w:t>（六）基金托管人对</w:t>
      </w:r>
      <w:r w:rsidR="00E7451F" w:rsidRPr="00062680">
        <w:rPr>
          <w:rFonts w:ascii="宋体" w:hAnsi="宋体" w:cs="方正仿宋简体" w:hint="eastAsia"/>
          <w:szCs w:val="21"/>
        </w:rPr>
        <w:t>基金</w:t>
      </w:r>
      <w:r w:rsidRPr="00062680">
        <w:rPr>
          <w:rFonts w:ascii="宋体" w:hAnsi="宋体" w:cs="方正仿宋简体" w:hint="eastAsia"/>
          <w:szCs w:val="21"/>
        </w:rPr>
        <w:t>管理人对基金财产的投资运作于估值日结束且相关数据齐备后，进行交易后的投资监控和报告。</w:t>
      </w:r>
    </w:p>
    <w:p w14:paraId="0A7A3ED7" w14:textId="77777777" w:rsidR="002C192A" w:rsidRPr="00062680" w:rsidRDefault="002C192A" w:rsidP="002C192A">
      <w:pPr>
        <w:spacing w:before="100" w:beforeAutospacing="1" w:after="100" w:afterAutospacing="1" w:line="400" w:lineRule="exact"/>
        <w:ind w:firstLine="420"/>
        <w:rPr>
          <w:rFonts w:ascii="宋体" w:hAnsi="宋体" w:cs="方正仿宋简体"/>
          <w:szCs w:val="21"/>
        </w:rPr>
      </w:pPr>
      <w:r w:rsidRPr="00062680">
        <w:rPr>
          <w:rFonts w:ascii="宋体" w:hAnsi="宋体" w:cs="方正仿宋简体" w:hint="eastAsia"/>
          <w:szCs w:val="21"/>
        </w:rPr>
        <w:t>（七）基金托管人的投资监督报告的准确性和完整性受限于基金管理人或其投资顾问及其他中介机构提供的数据和信息，基金托管人对这些机构的信息的准确性和完整性不作任何担保、暗示或表示，并对这些机构的信息的准确性和完整性所引起的损失不负任何责任。</w:t>
      </w:r>
    </w:p>
    <w:p w14:paraId="0EC9861D" w14:textId="77777777" w:rsidR="002C192A" w:rsidRPr="00062680" w:rsidRDefault="002C192A" w:rsidP="002C192A">
      <w:pPr>
        <w:spacing w:before="100" w:beforeAutospacing="1" w:after="100" w:afterAutospacing="1" w:line="400" w:lineRule="exact"/>
        <w:ind w:firstLine="420"/>
        <w:rPr>
          <w:rFonts w:ascii="宋体" w:hAnsi="宋体" w:cs="方正仿宋简体"/>
          <w:szCs w:val="21"/>
        </w:rPr>
      </w:pPr>
      <w:r w:rsidRPr="00062680">
        <w:rPr>
          <w:rFonts w:ascii="宋体" w:hAnsi="宋体" w:cs="方正仿宋简体" w:hint="eastAsia"/>
          <w:szCs w:val="21"/>
        </w:rPr>
        <w:t>（八）基金托管人对基金管理人或其投资顾问的投资行为(包括但不限于其投资策略及决定)及其投资回报不承担任何责任。</w:t>
      </w:r>
    </w:p>
    <w:p w14:paraId="642ACF5D" w14:textId="77777777" w:rsidR="002C192A" w:rsidRPr="00062680" w:rsidRDefault="002C192A" w:rsidP="002C192A">
      <w:pPr>
        <w:spacing w:before="100" w:beforeAutospacing="1" w:after="100" w:afterAutospacing="1" w:line="400" w:lineRule="exact"/>
        <w:ind w:firstLine="420"/>
        <w:rPr>
          <w:rFonts w:ascii="宋体" w:hAnsi="宋体"/>
          <w:szCs w:val="21"/>
        </w:rPr>
      </w:pPr>
    </w:p>
    <w:p w14:paraId="596211E7"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r w:rsidRPr="00062680">
        <w:rPr>
          <w:rFonts w:ascii="宋体" w:hAnsi="宋体" w:hint="eastAsia"/>
          <w:sz w:val="21"/>
          <w:szCs w:val="21"/>
        </w:rPr>
        <w:t>四、基金管理人对基金托管人的业务核查</w:t>
      </w:r>
    </w:p>
    <w:p w14:paraId="2255B312"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4CC37F72"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02FD2451"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3、基金托管人应积极配合基金管理人的核查行为，包括但不限于：提交相关资料以供基金管理人核查托管财产的完整性和真实性，在规定时间内答复基金管理人并改正。</w:t>
      </w:r>
    </w:p>
    <w:p w14:paraId="4466DA1E"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p>
    <w:p w14:paraId="38CA8E90"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7" w:name="_Toc116900099"/>
      <w:r w:rsidRPr="00062680">
        <w:rPr>
          <w:rFonts w:ascii="宋体" w:hAnsi="宋体" w:hint="eastAsia"/>
          <w:sz w:val="21"/>
          <w:szCs w:val="21"/>
        </w:rPr>
        <w:t>五、基金托管人承担的受托人职责和托管职责</w:t>
      </w:r>
    </w:p>
    <w:p w14:paraId="4DCBF6BD" w14:textId="77777777"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（一）基金</w:t>
      </w:r>
      <w:r w:rsidRPr="00062680">
        <w:rPr>
          <w:rFonts w:ascii="宋体" w:hAnsi="宋体"/>
          <w:color w:val="000000"/>
          <w:szCs w:val="21"/>
        </w:rPr>
        <w:t>托管人应当按照有关法律法规履行下列受托人职责：</w:t>
      </w:r>
    </w:p>
    <w:p w14:paraId="24C594FE" w14:textId="19577588"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1、</w:t>
      </w:r>
      <w:r w:rsidRPr="00062680">
        <w:rPr>
          <w:rFonts w:ascii="宋体" w:hAnsi="宋体"/>
          <w:color w:val="000000"/>
          <w:szCs w:val="21"/>
        </w:rPr>
        <w:t>保护</w:t>
      </w:r>
      <w:r w:rsidRPr="00062680">
        <w:rPr>
          <w:rFonts w:ascii="宋体" w:hAnsi="宋体" w:hint="eastAsia"/>
          <w:color w:val="000000"/>
          <w:szCs w:val="21"/>
        </w:rPr>
        <w:t>基金份额</w:t>
      </w:r>
      <w:r w:rsidRPr="00062680">
        <w:rPr>
          <w:rFonts w:ascii="宋体" w:hAnsi="宋体"/>
          <w:color w:val="000000"/>
          <w:szCs w:val="21"/>
        </w:rPr>
        <w:t>持有人利益，按照规定对基金日常投资行为和资金汇出入情况实施监督，如发现投资指令或资金汇出入违法、违规，应当及时向中国证监会、</w:t>
      </w:r>
      <w:r w:rsidR="00884B19" w:rsidRPr="00062680">
        <w:rPr>
          <w:rFonts w:ascii="宋体" w:hAnsi="宋体"/>
          <w:color w:val="000000"/>
          <w:szCs w:val="21"/>
        </w:rPr>
        <w:t>外汇局</w:t>
      </w:r>
      <w:r w:rsidRPr="00062680">
        <w:rPr>
          <w:rFonts w:ascii="宋体" w:hAnsi="宋体"/>
          <w:color w:val="000000"/>
          <w:szCs w:val="21"/>
        </w:rPr>
        <w:t>报告；</w:t>
      </w:r>
    </w:p>
    <w:p w14:paraId="4AF19011" w14:textId="4E111ADA"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2、</w:t>
      </w:r>
      <w:r w:rsidRPr="00062680">
        <w:rPr>
          <w:rFonts w:ascii="宋体" w:hAnsi="宋体"/>
          <w:color w:val="000000"/>
          <w:szCs w:val="21"/>
        </w:rPr>
        <w:t>安全保护基金财产，</w:t>
      </w:r>
      <w:r w:rsidR="008C24EF" w:rsidRPr="00062680">
        <w:rPr>
          <w:rFonts w:ascii="宋体" w:hAnsi="宋体" w:hint="eastAsia"/>
          <w:color w:val="000000"/>
          <w:szCs w:val="21"/>
        </w:rPr>
        <w:t>按本协议</w:t>
      </w:r>
      <w:r w:rsidR="008C24EF" w:rsidRPr="00062680">
        <w:rPr>
          <w:rFonts w:ascii="宋体" w:hAnsi="宋体"/>
          <w:color w:val="000000"/>
          <w:szCs w:val="21"/>
        </w:rPr>
        <w:t>约定</w:t>
      </w:r>
      <w:r w:rsidRPr="00062680">
        <w:rPr>
          <w:rFonts w:ascii="宋体" w:hAnsi="宋体"/>
          <w:color w:val="000000"/>
          <w:szCs w:val="21"/>
        </w:rPr>
        <w:t>将公司行为信息通知</w:t>
      </w:r>
      <w:r w:rsidRPr="00062680">
        <w:rPr>
          <w:rFonts w:ascii="宋体" w:hAnsi="宋体" w:hint="eastAsia"/>
          <w:color w:val="000000"/>
          <w:szCs w:val="21"/>
        </w:rPr>
        <w:t>基金管理人</w:t>
      </w:r>
      <w:r w:rsidRPr="00062680">
        <w:rPr>
          <w:rFonts w:ascii="宋体" w:hAnsi="宋体"/>
          <w:color w:val="000000"/>
          <w:szCs w:val="21"/>
        </w:rPr>
        <w:t>；</w:t>
      </w:r>
    </w:p>
    <w:p w14:paraId="3030B411" w14:textId="77777777"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3、</w:t>
      </w:r>
      <w:r w:rsidRPr="00062680">
        <w:rPr>
          <w:rFonts w:ascii="宋体" w:hAnsi="宋体"/>
          <w:color w:val="000000"/>
          <w:szCs w:val="21"/>
        </w:rPr>
        <w:t>确保基金按照有关法律法规、《基金合同》约定的投资目标和限制进行管理；</w:t>
      </w:r>
    </w:p>
    <w:p w14:paraId="5778CC7D" w14:textId="77777777"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4、</w:t>
      </w:r>
      <w:r w:rsidRPr="00062680">
        <w:rPr>
          <w:rFonts w:ascii="宋体" w:hAnsi="宋体"/>
          <w:color w:val="000000"/>
          <w:szCs w:val="21"/>
        </w:rPr>
        <w:t>按照有关法律法规、《基金合同》的约定执行</w:t>
      </w:r>
      <w:r w:rsidRPr="00062680">
        <w:rPr>
          <w:rFonts w:ascii="宋体" w:hAnsi="宋体" w:hint="eastAsia"/>
          <w:color w:val="000000"/>
          <w:szCs w:val="21"/>
        </w:rPr>
        <w:t>基金管理人</w:t>
      </w:r>
      <w:r w:rsidRPr="00062680">
        <w:rPr>
          <w:rFonts w:ascii="宋体" w:hAnsi="宋体"/>
          <w:color w:val="000000"/>
          <w:szCs w:val="21"/>
        </w:rPr>
        <w:t>的指令，及时办理清算、交割事宜；</w:t>
      </w:r>
    </w:p>
    <w:p w14:paraId="5049A8DB" w14:textId="0CC500DF"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5、</w:t>
      </w:r>
      <w:r w:rsidRPr="00062680">
        <w:rPr>
          <w:rFonts w:ascii="宋体" w:hAnsi="宋体"/>
          <w:color w:val="000000"/>
          <w:szCs w:val="21"/>
        </w:rPr>
        <w:t>确保基金的</w:t>
      </w:r>
      <w:r w:rsidR="00E3293A" w:rsidRPr="00062680">
        <w:rPr>
          <w:rFonts w:ascii="宋体" w:hAnsi="宋体" w:hint="eastAsia"/>
          <w:color w:val="000000"/>
          <w:szCs w:val="21"/>
        </w:rPr>
        <w:t>份额</w:t>
      </w:r>
      <w:r w:rsidRPr="00062680">
        <w:rPr>
          <w:rFonts w:ascii="宋体" w:hAnsi="宋体"/>
          <w:color w:val="000000"/>
          <w:szCs w:val="21"/>
        </w:rPr>
        <w:t>净值按照有关法律法规、《基金合同》规定的方法进行计算；</w:t>
      </w:r>
    </w:p>
    <w:p w14:paraId="34DFC468" w14:textId="4B4494FC"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6、</w:t>
      </w:r>
      <w:r w:rsidRPr="00062680">
        <w:rPr>
          <w:rFonts w:ascii="宋体" w:hAnsi="宋体"/>
          <w:color w:val="000000"/>
          <w:szCs w:val="21"/>
        </w:rPr>
        <w:t>确保基金按照有关法律法规、《基金合同》的规定进行申购、赎回等日常交易；</w:t>
      </w:r>
    </w:p>
    <w:p w14:paraId="077EA460" w14:textId="77777777"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7、</w:t>
      </w:r>
      <w:r w:rsidRPr="00062680">
        <w:rPr>
          <w:rFonts w:ascii="宋体" w:hAnsi="宋体"/>
          <w:color w:val="000000"/>
          <w:szCs w:val="21"/>
        </w:rPr>
        <w:t>确保基金根据有关法律法规、《基金合同》确定并实施收益分配方案；</w:t>
      </w:r>
    </w:p>
    <w:p w14:paraId="20749B24" w14:textId="77777777"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8、</w:t>
      </w:r>
      <w:r w:rsidRPr="00062680">
        <w:rPr>
          <w:rFonts w:ascii="宋体" w:hAnsi="宋体"/>
          <w:color w:val="000000"/>
          <w:szCs w:val="21"/>
        </w:rPr>
        <w:t>按照有关法律法规、《基金合同》的规定以受托人名义或其指定的代理人名义登记资产；</w:t>
      </w:r>
    </w:p>
    <w:p w14:paraId="34708A9F" w14:textId="395681C7"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9、</w:t>
      </w:r>
      <w:r w:rsidR="003F4AC9" w:rsidRPr="00062680">
        <w:rPr>
          <w:rFonts w:ascii="宋体" w:hAnsi="宋体" w:hint="eastAsia"/>
          <w:color w:val="000000"/>
          <w:szCs w:val="21"/>
        </w:rPr>
        <w:t>每月结束后在法律法规规定的时限内</w:t>
      </w:r>
      <w:r w:rsidRPr="00062680">
        <w:rPr>
          <w:rFonts w:ascii="宋体" w:hAnsi="宋体"/>
          <w:color w:val="000000"/>
          <w:szCs w:val="21"/>
        </w:rPr>
        <w:t>，向中国证监会和外</w:t>
      </w:r>
      <w:r w:rsidR="005A4A43" w:rsidRPr="00062680">
        <w:rPr>
          <w:rFonts w:ascii="宋体" w:hAnsi="宋体"/>
          <w:color w:val="000000"/>
          <w:szCs w:val="21"/>
        </w:rPr>
        <w:t>汇</w:t>
      </w:r>
      <w:r w:rsidRPr="00062680">
        <w:rPr>
          <w:rFonts w:ascii="宋体" w:hAnsi="宋体"/>
          <w:color w:val="000000"/>
          <w:szCs w:val="21"/>
        </w:rPr>
        <w:t>局报告</w:t>
      </w:r>
      <w:r w:rsidRPr="00062680">
        <w:rPr>
          <w:rFonts w:ascii="宋体" w:hAnsi="宋体" w:hint="eastAsia"/>
          <w:color w:val="000000"/>
          <w:szCs w:val="21"/>
        </w:rPr>
        <w:t>基金管理人</w:t>
      </w:r>
      <w:r w:rsidRPr="00062680">
        <w:rPr>
          <w:rFonts w:ascii="宋体" w:hAnsi="宋体"/>
          <w:color w:val="000000"/>
          <w:szCs w:val="21"/>
        </w:rPr>
        <w:t>境外投资情况，并按相关规定进行国际收支申报；</w:t>
      </w:r>
    </w:p>
    <w:p w14:paraId="5C82C7BB" w14:textId="46BD8C5B"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062680">
        <w:rPr>
          <w:rFonts w:ascii="宋体" w:hAnsi="宋体" w:hint="eastAsia"/>
          <w:color w:val="000000"/>
          <w:szCs w:val="21"/>
        </w:rPr>
        <w:t>10、</w:t>
      </w:r>
      <w:r w:rsidRPr="00062680">
        <w:rPr>
          <w:rFonts w:ascii="宋体" w:hAnsi="宋体"/>
          <w:color w:val="000000"/>
          <w:szCs w:val="21"/>
        </w:rPr>
        <w:t>中国证监会和外</w:t>
      </w:r>
      <w:r w:rsidR="00884B19" w:rsidRPr="00062680">
        <w:rPr>
          <w:rFonts w:ascii="宋体" w:hAnsi="宋体"/>
          <w:color w:val="000000"/>
          <w:szCs w:val="21"/>
        </w:rPr>
        <w:t>汇</w:t>
      </w:r>
      <w:r w:rsidRPr="00062680">
        <w:rPr>
          <w:rFonts w:ascii="宋体" w:hAnsi="宋体"/>
          <w:color w:val="000000"/>
          <w:szCs w:val="21"/>
        </w:rPr>
        <w:t>局根据审慎监管原则规定的其他职责。</w:t>
      </w:r>
    </w:p>
    <w:p w14:paraId="20354633" w14:textId="15B8DB70" w:rsidR="002C192A" w:rsidRPr="00062680" w:rsidRDefault="002C192A" w:rsidP="002C192A">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（二）</w:t>
      </w:r>
      <w:r w:rsidRPr="00062680">
        <w:rPr>
          <w:rFonts w:ascii="宋体" w:hAnsi="宋体"/>
          <w:szCs w:val="21"/>
        </w:rPr>
        <w:t>对基金的境外财产，</w:t>
      </w:r>
      <w:r w:rsidRPr="00062680">
        <w:rPr>
          <w:rFonts w:ascii="宋体" w:hAnsi="宋体" w:hint="eastAsia"/>
          <w:szCs w:val="21"/>
        </w:rPr>
        <w:t>基金</w:t>
      </w:r>
      <w:r w:rsidRPr="00062680">
        <w:rPr>
          <w:rFonts w:ascii="宋体" w:hAnsi="宋体"/>
          <w:szCs w:val="21"/>
        </w:rPr>
        <w:t>托管人可授权</w:t>
      </w:r>
      <w:r w:rsidR="0001456D">
        <w:rPr>
          <w:rFonts w:ascii="宋体" w:hAnsi="宋体"/>
          <w:szCs w:val="21"/>
        </w:rPr>
        <w:t>境外托管</w:t>
      </w:r>
      <w:r w:rsidRPr="00062680">
        <w:rPr>
          <w:rFonts w:ascii="宋体" w:hAnsi="宋体"/>
          <w:szCs w:val="21"/>
        </w:rPr>
        <w:t>人代为履行其承担的受托人职责。境外托管人在履行职责过程中，因本身过错、疏忽等原因而导致基金财产受损的，</w:t>
      </w:r>
      <w:r w:rsidRPr="00062680">
        <w:rPr>
          <w:rFonts w:ascii="宋体" w:hAnsi="宋体" w:hint="eastAsia"/>
          <w:szCs w:val="21"/>
        </w:rPr>
        <w:t>基金</w:t>
      </w:r>
      <w:r w:rsidRPr="00062680">
        <w:rPr>
          <w:rFonts w:ascii="宋体" w:hAnsi="宋体"/>
          <w:szCs w:val="21"/>
        </w:rPr>
        <w:t>托管人应当承担相应责任。</w:t>
      </w:r>
    </w:p>
    <w:p w14:paraId="36D2D045" w14:textId="7C467CD0" w:rsidR="002C192A" w:rsidRPr="00062680" w:rsidRDefault="002C192A" w:rsidP="007871A1">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（三）基金</w:t>
      </w:r>
      <w:r w:rsidRPr="00062680">
        <w:rPr>
          <w:rFonts w:ascii="宋体" w:hAnsi="宋体"/>
          <w:szCs w:val="21"/>
        </w:rPr>
        <w:t>托管人应当按照有关法律法规履行下列托管职责：</w:t>
      </w:r>
      <w:r w:rsidRPr="00062680">
        <w:rPr>
          <w:rFonts w:ascii="宋体" w:hAnsi="宋体"/>
          <w:szCs w:val="21"/>
        </w:rPr>
        <w:br/>
        <w:t xml:space="preserve">　　</w:t>
      </w:r>
      <w:r w:rsidRPr="00062680">
        <w:rPr>
          <w:rFonts w:ascii="宋体" w:hAnsi="宋体" w:hint="eastAsia"/>
          <w:szCs w:val="21"/>
        </w:rPr>
        <w:t>1</w:t>
      </w:r>
      <w:r w:rsidR="009F6085">
        <w:rPr>
          <w:rFonts w:ascii="宋体" w:hAnsi="宋体" w:hint="eastAsia"/>
          <w:szCs w:val="21"/>
        </w:rPr>
        <w:t>、</w:t>
      </w:r>
      <w:r w:rsidRPr="00062680">
        <w:rPr>
          <w:rFonts w:ascii="宋体" w:hAnsi="宋体"/>
          <w:szCs w:val="21"/>
        </w:rPr>
        <w:t>安全保管基金财产，开设资金账户和证券账户；</w:t>
      </w:r>
      <w:r w:rsidRPr="00062680">
        <w:rPr>
          <w:rFonts w:ascii="宋体" w:hAnsi="宋体"/>
          <w:szCs w:val="21"/>
        </w:rPr>
        <w:br/>
      </w:r>
      <w:r w:rsidRPr="00062680">
        <w:rPr>
          <w:rFonts w:ascii="宋体" w:hAnsi="宋体" w:hint="eastAsia"/>
          <w:szCs w:val="21"/>
        </w:rPr>
        <w:t xml:space="preserve"> </w:t>
      </w:r>
      <w:r w:rsidRPr="00062680">
        <w:rPr>
          <w:rFonts w:ascii="宋体" w:hAnsi="宋体"/>
          <w:szCs w:val="21"/>
        </w:rPr>
        <w:t xml:space="preserve">   </w:t>
      </w:r>
      <w:r w:rsidRPr="00062680">
        <w:rPr>
          <w:rFonts w:ascii="宋体" w:hAnsi="宋体" w:hint="eastAsia"/>
          <w:szCs w:val="21"/>
        </w:rPr>
        <w:t>2</w:t>
      </w:r>
      <w:r w:rsidR="009F6085">
        <w:rPr>
          <w:rFonts w:ascii="宋体" w:hAnsi="宋体" w:hint="eastAsia"/>
          <w:szCs w:val="21"/>
        </w:rPr>
        <w:t>、</w:t>
      </w:r>
      <w:r w:rsidRPr="00062680">
        <w:rPr>
          <w:rFonts w:ascii="宋体" w:hAnsi="宋体"/>
          <w:szCs w:val="21"/>
        </w:rPr>
        <w:t>办理</w:t>
      </w:r>
      <w:r w:rsidRPr="00062680">
        <w:rPr>
          <w:rFonts w:ascii="宋体" w:hAnsi="宋体" w:hint="eastAsia"/>
          <w:szCs w:val="21"/>
        </w:rPr>
        <w:t>基金</w:t>
      </w:r>
      <w:r w:rsidRPr="00062680">
        <w:rPr>
          <w:rFonts w:ascii="宋体" w:hAnsi="宋体"/>
          <w:szCs w:val="21"/>
        </w:rPr>
        <w:t>的有关结汇、售汇、收汇、付汇和人民币资金结算业务；</w:t>
      </w:r>
      <w:r w:rsidRPr="00062680">
        <w:rPr>
          <w:rFonts w:ascii="宋体" w:hAnsi="宋体"/>
          <w:szCs w:val="21"/>
        </w:rPr>
        <w:br/>
      </w:r>
      <w:r w:rsidRPr="00062680">
        <w:rPr>
          <w:rFonts w:ascii="宋体" w:hAnsi="宋体" w:hint="eastAsia"/>
          <w:szCs w:val="21"/>
        </w:rPr>
        <w:t xml:space="preserve"> </w:t>
      </w:r>
      <w:r w:rsidRPr="00062680">
        <w:rPr>
          <w:rFonts w:ascii="宋体" w:hAnsi="宋体"/>
          <w:szCs w:val="21"/>
        </w:rPr>
        <w:t xml:space="preserve">   </w:t>
      </w:r>
      <w:r w:rsidRPr="00062680">
        <w:rPr>
          <w:rFonts w:ascii="宋体" w:hAnsi="宋体" w:hint="eastAsia"/>
          <w:szCs w:val="21"/>
        </w:rPr>
        <w:t>3</w:t>
      </w:r>
      <w:r w:rsidR="009F6085">
        <w:rPr>
          <w:rFonts w:ascii="宋体" w:hAnsi="宋体" w:hint="eastAsia"/>
          <w:szCs w:val="21"/>
        </w:rPr>
        <w:t>、</w:t>
      </w:r>
      <w:r w:rsidRPr="00062680">
        <w:rPr>
          <w:rFonts w:ascii="宋体" w:hAnsi="宋体"/>
          <w:szCs w:val="21"/>
        </w:rPr>
        <w:t>保存</w:t>
      </w:r>
      <w:r w:rsidRPr="00062680">
        <w:rPr>
          <w:rFonts w:ascii="宋体" w:hAnsi="宋体" w:hint="eastAsia"/>
          <w:szCs w:val="21"/>
        </w:rPr>
        <w:t>基金</w:t>
      </w:r>
      <w:r w:rsidRPr="00062680">
        <w:rPr>
          <w:rFonts w:ascii="宋体" w:hAnsi="宋体"/>
          <w:szCs w:val="21"/>
        </w:rPr>
        <w:t>的资金汇出、汇入、兑换、收汇、付汇、资金往来、委托及成交记录等相关资料，其保存的时间应当不少于20年；</w:t>
      </w:r>
      <w:r w:rsidRPr="00062680">
        <w:rPr>
          <w:rFonts w:ascii="宋体" w:hAnsi="宋体"/>
          <w:szCs w:val="21"/>
        </w:rPr>
        <w:br/>
      </w:r>
      <w:r w:rsidRPr="00062680">
        <w:rPr>
          <w:rFonts w:ascii="宋体" w:hAnsi="宋体" w:hint="eastAsia"/>
          <w:szCs w:val="21"/>
        </w:rPr>
        <w:t xml:space="preserve"> </w:t>
      </w:r>
      <w:r w:rsidRPr="00062680">
        <w:rPr>
          <w:rFonts w:ascii="宋体" w:hAnsi="宋体"/>
          <w:szCs w:val="21"/>
        </w:rPr>
        <w:t xml:space="preserve">   </w:t>
      </w:r>
      <w:r w:rsidRPr="00062680">
        <w:rPr>
          <w:rFonts w:ascii="宋体" w:hAnsi="宋体" w:hint="eastAsia"/>
          <w:szCs w:val="21"/>
        </w:rPr>
        <w:t>4</w:t>
      </w:r>
      <w:r w:rsidR="009F6085">
        <w:rPr>
          <w:rFonts w:ascii="宋体" w:hAnsi="宋体" w:hint="eastAsia"/>
          <w:szCs w:val="21"/>
        </w:rPr>
        <w:t>、</w:t>
      </w:r>
      <w:r w:rsidRPr="00062680">
        <w:rPr>
          <w:rFonts w:ascii="宋体" w:hAnsi="宋体"/>
          <w:szCs w:val="21"/>
        </w:rPr>
        <w:t>中国证监会和外</w:t>
      </w:r>
      <w:r w:rsidR="00884B19" w:rsidRPr="00062680">
        <w:rPr>
          <w:rFonts w:ascii="宋体" w:hAnsi="宋体"/>
          <w:szCs w:val="21"/>
        </w:rPr>
        <w:t>汇</w:t>
      </w:r>
      <w:r w:rsidRPr="00062680">
        <w:rPr>
          <w:rFonts w:ascii="宋体" w:hAnsi="宋体"/>
          <w:szCs w:val="21"/>
        </w:rPr>
        <w:t>局根据审慎监管原则规定的其他职责。</w:t>
      </w:r>
      <w:r w:rsidRPr="00062680">
        <w:rPr>
          <w:rFonts w:ascii="宋体" w:hAnsi="宋体"/>
          <w:szCs w:val="21"/>
        </w:rPr>
        <w:br/>
      </w:r>
      <w:r w:rsidR="00E3293A" w:rsidRPr="00062680">
        <w:rPr>
          <w:rFonts w:ascii="宋体" w:hAnsi="宋体" w:hint="eastAsia"/>
          <w:szCs w:val="21"/>
        </w:rPr>
        <w:t xml:space="preserve"> </w:t>
      </w:r>
      <w:r w:rsidR="00E3293A" w:rsidRPr="00062680">
        <w:rPr>
          <w:rFonts w:ascii="宋体" w:hAnsi="宋体"/>
          <w:szCs w:val="21"/>
        </w:rPr>
        <w:t xml:space="preserve">   </w:t>
      </w:r>
      <w:r w:rsidRPr="00062680">
        <w:rPr>
          <w:rFonts w:ascii="宋体" w:hAnsi="宋体" w:hint="eastAsia"/>
          <w:szCs w:val="21"/>
        </w:rPr>
        <w:t>（四）基金</w:t>
      </w:r>
      <w:r w:rsidRPr="00062680">
        <w:rPr>
          <w:rFonts w:ascii="宋体" w:hAnsi="宋体"/>
          <w:szCs w:val="21"/>
        </w:rPr>
        <w:t>托管人、</w:t>
      </w:r>
      <w:r w:rsidR="0001456D">
        <w:rPr>
          <w:rFonts w:ascii="宋体" w:hAnsi="宋体"/>
          <w:szCs w:val="21"/>
        </w:rPr>
        <w:t>境外托管</w:t>
      </w:r>
      <w:r w:rsidRPr="00062680">
        <w:rPr>
          <w:rFonts w:ascii="宋体" w:hAnsi="宋体"/>
          <w:szCs w:val="21"/>
        </w:rPr>
        <w:t>人应当将其自有资产和</w:t>
      </w:r>
      <w:r w:rsidRPr="00062680">
        <w:rPr>
          <w:rFonts w:ascii="宋体" w:hAnsi="宋体" w:hint="eastAsia"/>
          <w:szCs w:val="21"/>
        </w:rPr>
        <w:t>基金</w:t>
      </w:r>
      <w:r w:rsidRPr="00062680">
        <w:rPr>
          <w:rFonts w:ascii="宋体" w:hAnsi="宋体"/>
          <w:szCs w:val="21"/>
        </w:rPr>
        <w:t>的财产严格分开。</w:t>
      </w:r>
    </w:p>
    <w:p w14:paraId="508CB451" w14:textId="77777777" w:rsidR="002C192A" w:rsidRPr="00062680" w:rsidRDefault="002C192A" w:rsidP="002C192A">
      <w:pPr>
        <w:rPr>
          <w:rFonts w:ascii="宋体" w:hAnsi="宋体"/>
          <w:szCs w:val="21"/>
        </w:rPr>
      </w:pPr>
    </w:p>
    <w:p w14:paraId="40EE6BAE" w14:textId="77777777" w:rsidR="002C192A" w:rsidRPr="00062680" w:rsidRDefault="002C192A" w:rsidP="002C192A">
      <w:pPr>
        <w:pStyle w:val="1"/>
        <w:spacing w:before="100" w:beforeAutospacing="1" w:after="100" w:afterAutospacing="1" w:line="400" w:lineRule="exact"/>
        <w:ind w:firstLine="422"/>
        <w:rPr>
          <w:rFonts w:ascii="宋体" w:hAnsi="宋体"/>
          <w:kern w:val="2"/>
          <w:sz w:val="21"/>
          <w:szCs w:val="21"/>
        </w:rPr>
      </w:pPr>
      <w:r w:rsidRPr="00062680">
        <w:rPr>
          <w:rFonts w:ascii="宋体" w:hAnsi="宋体" w:hint="eastAsia"/>
          <w:kern w:val="2"/>
          <w:sz w:val="21"/>
          <w:szCs w:val="21"/>
        </w:rPr>
        <w:t>六、基金财产的保管</w:t>
      </w:r>
      <w:bookmarkEnd w:id="7"/>
    </w:p>
    <w:p w14:paraId="15A5CD67"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（一）基金财产保管的原则</w:t>
      </w:r>
    </w:p>
    <w:p w14:paraId="14C59E12" w14:textId="231C9C75"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1、</w:t>
      </w:r>
      <w:r w:rsidRPr="00062680">
        <w:rPr>
          <w:rFonts w:ascii="宋体" w:hAnsi="宋体" w:cs="方正仿宋简体" w:hint="eastAsia"/>
          <w:szCs w:val="21"/>
        </w:rPr>
        <w:t>基金财产应独立于基金管理人、基金托管人、境外托管代理人</w:t>
      </w:r>
      <w:r w:rsidR="00773320" w:rsidRPr="00062680">
        <w:rPr>
          <w:rFonts w:ascii="宋体" w:hAnsi="宋体" w:cs="方正仿宋简体" w:hint="eastAsia"/>
          <w:szCs w:val="21"/>
        </w:rPr>
        <w:t>（即境外托管人）</w:t>
      </w:r>
      <w:r w:rsidRPr="00062680">
        <w:rPr>
          <w:rFonts w:ascii="宋体" w:hAnsi="宋体" w:cs="方正仿宋简体" w:hint="eastAsia"/>
          <w:szCs w:val="21"/>
        </w:rPr>
        <w:t>的固有财产，但上述资产不包括：（1）由基金托管人或境外托管代理人在清算机构或其他证券集中处理系统中持有的证券；（2）在过户代理人处保存的集合投资工具中的无凭证份额或其他权益。基金托管人及其境外托管代理人不对证券托管机构负责。</w:t>
      </w:r>
    </w:p>
    <w:p w14:paraId="7C4DCE1C"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2、基金托管人应安全保管基金财产，</w:t>
      </w:r>
      <w:r w:rsidRPr="00062680">
        <w:rPr>
          <w:rFonts w:ascii="宋体" w:hAnsi="宋体" w:hint="eastAsia"/>
          <w:szCs w:val="21"/>
        </w:rPr>
        <w:t>未经基金管理人的合法合规指令或法律法规、《基金合同》及本协议另有规定，不得自行运用、处分、分配基金的任何财产。</w:t>
      </w:r>
    </w:p>
    <w:p w14:paraId="4FE90381"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olor w:val="FF0000"/>
          <w:szCs w:val="21"/>
        </w:rPr>
      </w:pPr>
      <w:r w:rsidRPr="00062680">
        <w:rPr>
          <w:rFonts w:ascii="宋体" w:hAnsi="宋体" w:cs="方正仿宋简体" w:hint="eastAsia"/>
          <w:szCs w:val="21"/>
        </w:rPr>
        <w:t>3、基金托管人按照规定开设基金财产的资金账户和证券账户。</w:t>
      </w:r>
    </w:p>
    <w:p w14:paraId="3938451B" w14:textId="3C89A548"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cs="方正仿宋简体" w:hint="eastAsia"/>
          <w:sz w:val="21"/>
          <w:szCs w:val="21"/>
        </w:rPr>
        <w:t>4、基金托管人对所托管的不同基金财产分别设置账户</w:t>
      </w:r>
      <w:r w:rsidR="001F7F21" w:rsidRPr="00062680">
        <w:rPr>
          <w:rFonts w:ascii="宋体" w:eastAsia="宋体" w:cs="方正仿宋简体" w:hint="eastAsia"/>
          <w:sz w:val="21"/>
          <w:szCs w:val="21"/>
        </w:rPr>
        <w:t>，分账管理，独立核算</w:t>
      </w:r>
      <w:r w:rsidRPr="00062680">
        <w:rPr>
          <w:rFonts w:ascii="宋体" w:eastAsia="宋体" w:cs="方正仿宋简体" w:hint="eastAsia"/>
          <w:sz w:val="21"/>
          <w:szCs w:val="21"/>
        </w:rPr>
        <w:t>，确保基金财产的完整与独立。</w:t>
      </w:r>
      <w:r w:rsidR="00074706" w:rsidRPr="00062680">
        <w:rPr>
          <w:rFonts w:ascii="宋体" w:eastAsia="宋体" w:hint="eastAsia"/>
          <w:color w:val="auto"/>
          <w:sz w:val="21"/>
          <w:szCs w:val="21"/>
        </w:rPr>
        <w:t>如果本基金投资的境外</w:t>
      </w:r>
      <w:r w:rsidR="00074706" w:rsidRPr="00062680">
        <w:rPr>
          <w:rFonts w:ascii="宋体" w:eastAsia="宋体"/>
          <w:color w:val="auto"/>
          <w:sz w:val="21"/>
          <w:szCs w:val="21"/>
        </w:rPr>
        <w:t>市场</w:t>
      </w:r>
      <w:r w:rsidR="00074706" w:rsidRPr="00062680">
        <w:rPr>
          <w:rFonts w:ascii="宋体" w:eastAsia="宋体" w:hint="eastAsia"/>
          <w:color w:val="auto"/>
          <w:sz w:val="21"/>
          <w:szCs w:val="21"/>
        </w:rPr>
        <w:t>的</w:t>
      </w:r>
      <w:r w:rsidR="00074706" w:rsidRPr="00062680">
        <w:rPr>
          <w:rFonts w:ascii="宋体" w:eastAsia="宋体"/>
          <w:color w:val="auto"/>
          <w:sz w:val="21"/>
          <w:szCs w:val="21"/>
        </w:rPr>
        <w:t>某些货币同类存款</w:t>
      </w:r>
      <w:r w:rsidR="00074706" w:rsidRPr="00062680">
        <w:rPr>
          <w:rFonts w:ascii="宋体" w:eastAsia="宋体" w:hint="eastAsia"/>
          <w:color w:val="auto"/>
          <w:sz w:val="21"/>
          <w:szCs w:val="21"/>
        </w:rPr>
        <w:t>的通行</w:t>
      </w:r>
      <w:r w:rsidR="00074706" w:rsidRPr="00062680">
        <w:rPr>
          <w:rFonts w:ascii="宋体" w:eastAsia="宋体"/>
          <w:color w:val="auto"/>
          <w:sz w:val="21"/>
          <w:szCs w:val="21"/>
        </w:rPr>
        <w:t>利率为</w:t>
      </w:r>
      <w:r w:rsidR="00074706" w:rsidRPr="00062680">
        <w:rPr>
          <w:rFonts w:ascii="宋体" w:eastAsia="宋体" w:hint="eastAsia"/>
          <w:color w:val="auto"/>
          <w:sz w:val="21"/>
          <w:szCs w:val="21"/>
        </w:rPr>
        <w:t>负值</w:t>
      </w:r>
      <w:r w:rsidR="00074706" w:rsidRPr="00062680">
        <w:rPr>
          <w:rFonts w:ascii="宋体" w:eastAsia="宋体"/>
          <w:color w:val="auto"/>
          <w:sz w:val="21"/>
          <w:szCs w:val="21"/>
        </w:rPr>
        <w:t>，境外托管人可能</w:t>
      </w:r>
      <w:r w:rsidR="00074706" w:rsidRPr="00062680">
        <w:rPr>
          <w:rFonts w:ascii="宋体" w:eastAsia="宋体" w:hint="eastAsia"/>
          <w:color w:val="auto"/>
          <w:sz w:val="21"/>
          <w:szCs w:val="21"/>
        </w:rPr>
        <w:t>会对境外</w:t>
      </w:r>
      <w:r w:rsidR="00074706" w:rsidRPr="00062680">
        <w:rPr>
          <w:rFonts w:ascii="宋体" w:eastAsia="宋体"/>
          <w:color w:val="auto"/>
          <w:sz w:val="21"/>
          <w:szCs w:val="21"/>
        </w:rPr>
        <w:t>托管账户中的</w:t>
      </w:r>
      <w:r w:rsidR="00074706" w:rsidRPr="00062680">
        <w:rPr>
          <w:rFonts w:ascii="宋体" w:eastAsia="宋体" w:hint="eastAsia"/>
          <w:color w:val="auto"/>
          <w:sz w:val="21"/>
          <w:szCs w:val="21"/>
        </w:rPr>
        <w:t>现金</w:t>
      </w:r>
      <w:r w:rsidR="00074706" w:rsidRPr="00062680">
        <w:rPr>
          <w:rFonts w:ascii="宋体" w:eastAsia="宋体"/>
          <w:color w:val="auto"/>
          <w:sz w:val="21"/>
          <w:szCs w:val="21"/>
        </w:rPr>
        <w:t>收取利息或相应费用</w:t>
      </w:r>
      <w:r w:rsidR="00074706" w:rsidRPr="00062680">
        <w:rPr>
          <w:rFonts w:ascii="宋体" w:eastAsia="宋体" w:hint="eastAsia"/>
          <w:color w:val="auto"/>
          <w:sz w:val="21"/>
          <w:szCs w:val="21"/>
        </w:rPr>
        <w:t>。</w:t>
      </w:r>
    </w:p>
    <w:p w14:paraId="3EBFDD19"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5、基金托管人可将基金财产安全保管和办理与基金财产过户有关的手续等职责委托给第三方机构履行。除法律法规另有规定外，基金托管人不得委托第三人托管基金财产。</w:t>
      </w:r>
    </w:p>
    <w:p w14:paraId="6191DC13" w14:textId="3F4999BF"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6、现金账户中的现金由基金托管人或其境外托管人以银行身份持有。</w:t>
      </w:r>
    </w:p>
    <w:p w14:paraId="33B4B67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7、托管人或其境外托管人按照有关市场的适用法律、法规和市场惯例，支付现金、办理证券登记等托管业务。</w:t>
      </w:r>
    </w:p>
    <w:p w14:paraId="36C9E7B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8、基金托管人在因依法解散、被依法撤销或者被依法宣告清盘或破产等原因进行终止清算时，不得将任何证券、非现金资产及其收益归入其清算财产；境外托管代理人因上述同样原因进行终止清算时，基金托管人应当要求境外托管代理人不得将证券、非现金资产及其收益归入其清算财产，但当地的法律、法规和市场惯例不允许托管证券独立于清算财产的情况除外。基金托管人应当确保自身及境外托管代理人采取商业上的合理行动以保证证券、非现金资产的任何部分不会在其进行清算时，作为可分配财产分配给其债权人。当基金托管人知道托管资产的任何一部份将被视为托管人的清算财产时﹐托管人应尽快通知基金管理人。双方理解在全球托管模式下，现金存入现金账户时构成境外托管代理人的等额债务，除非法律法规及撤销或清盘程序明文规定该等现金不归于清算财产外。</w:t>
      </w:r>
    </w:p>
    <w:p w14:paraId="7ACA9564" w14:textId="77777777" w:rsidR="002C192A" w:rsidRPr="00062680" w:rsidRDefault="002C192A" w:rsidP="002C192A">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（二）实物证券保管</w:t>
      </w:r>
    </w:p>
    <w:p w14:paraId="48D21596" w14:textId="77777777" w:rsidR="002C192A" w:rsidRPr="00062680" w:rsidRDefault="002C192A" w:rsidP="002C192A">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基金托管人可在以下情况下同意就在境外发行的实物证券（以下简称“实物证券”）提供保管服务，但需取决于该市场上是否有此类服务：</w:t>
      </w:r>
    </w:p>
    <w:p w14:paraId="3E9309DD" w14:textId="77777777" w:rsidR="002C192A" w:rsidRPr="00062680" w:rsidRDefault="002C192A" w:rsidP="002C192A">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1）基金管理人应在实物证券交付之前将相关证券的价值、到期日、要素等其他基金托管人需要的信息告知基金托管人。基金托管人不负责为证券从对方运送至基金托管人的途中安排保险或运输。如基金管理人确需基金托管人安排保险或运输时，双方可另行协商。当基金托管人被要求交付此类证券时，基金托管人会安排适当的运输。经基金管理人申请，基金托管人可安排适当保险。在实物证券交付过程中产生的保险费（如有）、运输费及其他合理费用将由基金管理人支付。</w:t>
      </w:r>
    </w:p>
    <w:p w14:paraId="29EE2C1E" w14:textId="77777777" w:rsidR="002C192A" w:rsidRPr="00062680" w:rsidRDefault="002C192A" w:rsidP="002C192A">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2）双方同意，如果实物证券在由基金托管人交付给运输服务提供商的过程中发生丢失或损坏，托管人只对因自身过失或过错造成的直接损失负责，但托管人应协助管理人从运输服务提供商处或保险公司处追回损失。</w:t>
      </w:r>
    </w:p>
    <w:p w14:paraId="311F43A8"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对于不以托管人名义持有的受限实物证券，有关公司行动的信息可能会被延误或不能从普遍认可的行业信息来源处获得，托管人不能保证此等信息的完整性和准确性，与此证券有关的支付可能会被延迟。相应地，托管人将与受限实物证券有关的、及时代收支付款并将完整准确的公司行动信息转达给管理人的能力是受到与此类证券有关的行业和市场惯例制约的。托管人仅在实际收到有关此类公司行动信息，且没有因发行方及其顾问或其他有关各方所设的限定条件而被阻止参与此类公司行动的情况下，才为受限实物证券服务。在不违反此款规定的前提下，托管人仍应尽合理努力获取该类信息。</w:t>
      </w:r>
    </w:p>
    <w:p w14:paraId="73FA9D4E" w14:textId="45BCC13F"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（三）基金的银行账户的开设和管理</w:t>
      </w:r>
    </w:p>
    <w:p w14:paraId="7071BB7C"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1、基金托管人应负责本基金的银行账户的开设和管理。</w:t>
      </w:r>
    </w:p>
    <w:p w14:paraId="56327184" w14:textId="5ED49BC8"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2、基金托管人以本基金的名义开设本基金的银行账户。本基金的一切货币收支活动，包括但不限于投资、支付赎回金额、支付基金收益、收取申购款，均需通过本基金的银行账户进行。</w:t>
      </w:r>
    </w:p>
    <w:p w14:paraId="6839BD5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14:paraId="0A211A55" w14:textId="77DEE199"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4、基金资金结算账户的开立和管理应符合账户所在</w:t>
      </w:r>
      <w:r w:rsidR="00EB5F8F">
        <w:rPr>
          <w:rFonts w:ascii="宋体" w:eastAsia="宋体" w:hint="eastAsia"/>
          <w:color w:val="auto"/>
          <w:sz w:val="21"/>
          <w:szCs w:val="21"/>
        </w:rPr>
        <w:t>地</w:t>
      </w:r>
      <w:r w:rsidRPr="00062680">
        <w:rPr>
          <w:rFonts w:ascii="宋体" w:eastAsia="宋体" w:hint="eastAsia"/>
          <w:color w:val="auto"/>
          <w:sz w:val="21"/>
          <w:szCs w:val="21"/>
        </w:rPr>
        <w:t>法律法规及监管机构的有关规定。</w:t>
      </w:r>
    </w:p>
    <w:p w14:paraId="32FBE80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（四）基金进行定期存款投资的账户开设和管理</w:t>
      </w:r>
    </w:p>
    <w:p w14:paraId="050204E8"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3982E504"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（五）基金证券账户的开设和管理</w:t>
      </w:r>
    </w:p>
    <w:p w14:paraId="6D988EC9" w14:textId="1BAAEE4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1、基金托管人应当代表本基金，在基金所投资市场的交易所或登记结算机构或</w:t>
      </w:r>
      <w:r w:rsidR="006E2952">
        <w:rPr>
          <w:rFonts w:ascii="宋体" w:eastAsia="宋体" w:hint="eastAsia"/>
          <w:color w:val="auto"/>
          <w:sz w:val="21"/>
          <w:szCs w:val="21"/>
        </w:rPr>
        <w:t>境外托管</w:t>
      </w:r>
      <w:r w:rsidRPr="00062680">
        <w:rPr>
          <w:rFonts w:ascii="宋体" w:eastAsia="宋体" w:hint="eastAsia"/>
          <w:color w:val="auto"/>
          <w:sz w:val="21"/>
          <w:szCs w:val="21"/>
        </w:rPr>
        <w:t>人处，按照该交易所或登记结算机构的业务规则开立证券账户。基金证券账户的开立和证券账户相关证明文件的保管由基金托管人负责，账户资产的管理和运用由基金管理人负责</w:t>
      </w:r>
    </w:p>
    <w:p w14:paraId="10AAA80A"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2、本基金证券账户的开立和使用，限于满足开展本基金业务的需要。基金托管人和基金管理人不得出借或转让本基金的证券账户，亦不得使用本基金的证券账户进行本基金业务以外的活动。</w:t>
      </w:r>
    </w:p>
    <w:p w14:paraId="7DFD3436" w14:textId="77777777" w:rsidR="002C192A" w:rsidRPr="00062680" w:rsidRDefault="002C192A" w:rsidP="002C192A">
      <w:pPr>
        <w:pStyle w:val="a5"/>
        <w:spacing w:before="100" w:beforeAutospacing="1" w:after="100" w:afterAutospacing="1"/>
        <w:ind w:firstLine="403"/>
        <w:rPr>
          <w:rFonts w:ascii="宋体" w:eastAsia="宋体"/>
          <w:sz w:val="21"/>
          <w:szCs w:val="21"/>
        </w:rPr>
      </w:pPr>
      <w:r w:rsidRPr="00062680">
        <w:rPr>
          <w:rFonts w:ascii="宋体" w:eastAsia="宋体" w:hint="eastAsia"/>
          <w:sz w:val="21"/>
          <w:szCs w:val="21"/>
        </w:rPr>
        <w:t>3、</w:t>
      </w:r>
      <w:r w:rsidRPr="00062680">
        <w:rPr>
          <w:rFonts w:ascii="宋体" w:eastAsia="宋体"/>
          <w:sz w:val="21"/>
          <w:szCs w:val="21"/>
        </w:rPr>
        <w:t>基金托管人以自身法人名义在中国证券登记结算</w:t>
      </w:r>
      <w:r w:rsidRPr="00062680">
        <w:rPr>
          <w:rFonts w:ascii="宋体" w:eastAsia="宋体" w:hint="eastAsia"/>
          <w:sz w:val="21"/>
          <w:szCs w:val="21"/>
        </w:rPr>
        <w:t>有限责任</w:t>
      </w:r>
      <w:r w:rsidRPr="00062680">
        <w:rPr>
          <w:rFonts w:ascii="宋体" w:eastAsia="宋体"/>
          <w:sz w:val="21"/>
          <w:szCs w:val="21"/>
        </w:rPr>
        <w:t>公司开立结算备付金账户，用于办理基金托管人所托管的</w:t>
      </w:r>
      <w:r w:rsidRPr="00062680">
        <w:rPr>
          <w:rFonts w:ascii="宋体" w:eastAsia="宋体" w:hint="eastAsia"/>
          <w:sz w:val="21"/>
          <w:szCs w:val="21"/>
        </w:rPr>
        <w:t>包括本基金在内的</w:t>
      </w:r>
      <w:r w:rsidRPr="00062680">
        <w:rPr>
          <w:rFonts w:ascii="宋体" w:eastAsia="宋体"/>
          <w:sz w:val="21"/>
          <w:szCs w:val="21"/>
        </w:rPr>
        <w:t>全部基金在证券交易所进行证券投资所涉及的资金结算业务。结算备付金的收取按照中国证券登记结算</w:t>
      </w:r>
      <w:r w:rsidRPr="00062680">
        <w:rPr>
          <w:rFonts w:ascii="宋体" w:eastAsia="宋体" w:hint="eastAsia"/>
          <w:sz w:val="21"/>
          <w:szCs w:val="21"/>
        </w:rPr>
        <w:t>有限责任</w:t>
      </w:r>
      <w:r w:rsidRPr="00062680">
        <w:rPr>
          <w:rFonts w:ascii="宋体" w:eastAsia="宋体"/>
          <w:sz w:val="21"/>
          <w:szCs w:val="21"/>
        </w:rPr>
        <w:t>公司的规定执行。</w:t>
      </w:r>
    </w:p>
    <w:p w14:paraId="75C8FEB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sz w:val="21"/>
          <w:szCs w:val="21"/>
        </w:rPr>
        <w:t>4、</w:t>
      </w:r>
      <w:r w:rsidRPr="00062680">
        <w:rPr>
          <w:rFonts w:ascii="宋体" w:eastAsia="宋体" w:hint="eastAsia"/>
          <w:color w:val="auto"/>
          <w:sz w:val="21"/>
          <w:szCs w:val="21"/>
        </w:rPr>
        <w:t>在本托管协议生效日之后，本基金被允许从事其他投资品种的投资业务的，涉及相关账户的开设、使用的，若无相关规定，则基金托管人应当比照并遵守上述关于账户开设、使用的规定。</w:t>
      </w:r>
    </w:p>
    <w:p w14:paraId="3AE19411"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5、除非基金托管人及其境外托管人存在过失、疏忽、欺诈或故意不当行为，基金托管人将不保证其或其境外托管人所接收基金财产中的证券的所有权、合法性或真实性（包括是否以良好形式转让）。</w:t>
      </w:r>
    </w:p>
    <w:p w14:paraId="7AFA304E" w14:textId="3C819116"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color w:val="auto"/>
          <w:sz w:val="21"/>
          <w:szCs w:val="21"/>
        </w:rPr>
        <w:t>6</w:t>
      </w:r>
      <w:r w:rsidRPr="00062680">
        <w:rPr>
          <w:rFonts w:ascii="宋体" w:eastAsia="宋体" w:hint="eastAsia"/>
          <w:color w:val="auto"/>
          <w:sz w:val="21"/>
          <w:szCs w:val="21"/>
        </w:rPr>
        <w:t>、基金证券账户的开立和管理应符合账户所在</w:t>
      </w:r>
      <w:r w:rsidR="00EC0EB2" w:rsidRPr="005A5DA4">
        <w:rPr>
          <w:rFonts w:ascii="宋体" w:eastAsia="宋体" w:hint="eastAsia"/>
          <w:color w:val="auto"/>
          <w:sz w:val="21"/>
          <w:szCs w:val="21"/>
        </w:rPr>
        <w:t>地</w:t>
      </w:r>
      <w:r w:rsidRPr="00062680">
        <w:rPr>
          <w:rFonts w:ascii="宋体" w:eastAsia="宋体" w:hint="eastAsia"/>
          <w:color w:val="auto"/>
          <w:sz w:val="21"/>
          <w:szCs w:val="21"/>
        </w:rPr>
        <w:t>有关法律的规定。</w:t>
      </w:r>
    </w:p>
    <w:p w14:paraId="6B1C224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（六）债券托管专户的开设和管理</w:t>
      </w:r>
    </w:p>
    <w:p w14:paraId="315B3CFB" w14:textId="77777777" w:rsidR="002C192A" w:rsidRPr="00062680" w:rsidRDefault="002C192A" w:rsidP="002C192A">
      <w:pPr>
        <w:pStyle w:val="a5"/>
        <w:spacing w:before="100" w:beforeAutospacing="1" w:after="100" w:afterAutospacing="1"/>
        <w:ind w:firstLine="403"/>
        <w:rPr>
          <w:rFonts w:ascii="宋体"/>
          <w:color w:val="auto"/>
          <w:sz w:val="21"/>
        </w:rPr>
      </w:pPr>
      <w:r w:rsidRPr="00062680">
        <w:rPr>
          <w:rFonts w:ascii="宋体" w:eastAsia="宋体" w:hint="eastAsia"/>
          <w:color w:val="auto"/>
          <w:sz w:val="21"/>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r w:rsidRPr="00062680">
        <w:rPr>
          <w:rFonts w:ascii="宋体" w:hint="eastAsia"/>
          <w:color w:val="auto"/>
          <w:sz w:val="21"/>
        </w:rPr>
        <w:t>。</w:t>
      </w:r>
    </w:p>
    <w:p w14:paraId="143F3E88"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（七）其他账户的开立和管理</w:t>
      </w:r>
    </w:p>
    <w:p w14:paraId="594E969C" w14:textId="51A7BF0D"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1、因业务发展需要而开立的其他账户，可以根据</w:t>
      </w:r>
      <w:r w:rsidR="007157B0" w:rsidRPr="005A5DA4">
        <w:rPr>
          <w:rFonts w:ascii="宋体" w:eastAsia="宋体" w:hint="eastAsia"/>
          <w:color w:val="auto"/>
          <w:sz w:val="21"/>
          <w:szCs w:val="21"/>
        </w:rPr>
        <w:t>内地和香港</w:t>
      </w:r>
      <w:r w:rsidRPr="00062680">
        <w:rPr>
          <w:rFonts w:ascii="宋体" w:eastAsia="宋体" w:hint="eastAsia"/>
          <w:color w:val="auto"/>
          <w:sz w:val="21"/>
          <w:szCs w:val="21"/>
        </w:rPr>
        <w:t>法律法规和基金合同的规定，由基金托管人或</w:t>
      </w:r>
      <w:r w:rsidR="000B4164">
        <w:rPr>
          <w:rFonts w:ascii="宋体" w:eastAsia="宋体" w:hint="eastAsia"/>
          <w:color w:val="auto"/>
          <w:sz w:val="21"/>
          <w:szCs w:val="21"/>
        </w:rPr>
        <w:t>境外托管</w:t>
      </w:r>
      <w:r w:rsidRPr="00062680">
        <w:rPr>
          <w:rFonts w:ascii="宋体" w:eastAsia="宋体" w:hint="eastAsia"/>
          <w:color w:val="auto"/>
          <w:sz w:val="21"/>
          <w:szCs w:val="21"/>
        </w:rPr>
        <w:t>人负责开立。新账户按有关规则使用并管理。</w:t>
      </w:r>
    </w:p>
    <w:p w14:paraId="36F4C925" w14:textId="2B592932"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w:t>
      </w:r>
      <w:r w:rsidR="007157B0" w:rsidRPr="005A5DA4">
        <w:rPr>
          <w:rFonts w:ascii="宋体" w:eastAsia="宋体" w:hint="eastAsia"/>
          <w:color w:val="auto"/>
          <w:sz w:val="21"/>
          <w:szCs w:val="21"/>
        </w:rPr>
        <w:t>内地和香港</w:t>
      </w:r>
      <w:r w:rsidRPr="00062680">
        <w:rPr>
          <w:rFonts w:ascii="宋体" w:eastAsia="宋体" w:hint="eastAsia"/>
          <w:color w:val="auto"/>
          <w:sz w:val="21"/>
          <w:szCs w:val="21"/>
        </w:rPr>
        <w:t>法律法规等有关规定对相关账户的开立和管理另有规定的，从其规定办理。</w:t>
      </w:r>
    </w:p>
    <w:p w14:paraId="67D56E8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（八）基金财产投资的有关有价凭证的保管</w:t>
      </w:r>
    </w:p>
    <w:p w14:paraId="01FEF676" w14:textId="586D6EDE"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基金财产投资的有价凭证等的保管按照实物证券相关规定办理。基金托管人对其以外机构实际有效控制的有价凭证不承担</w:t>
      </w:r>
      <w:r w:rsidR="003B5985" w:rsidRPr="00062680">
        <w:rPr>
          <w:rFonts w:ascii="宋体" w:eastAsia="宋体" w:hint="eastAsia"/>
          <w:color w:val="auto"/>
          <w:sz w:val="21"/>
          <w:szCs w:val="21"/>
        </w:rPr>
        <w:t>保管</w:t>
      </w:r>
      <w:r w:rsidRPr="00062680">
        <w:rPr>
          <w:rFonts w:ascii="宋体" w:eastAsia="宋体" w:hint="eastAsia"/>
          <w:color w:val="auto"/>
          <w:sz w:val="21"/>
          <w:szCs w:val="21"/>
        </w:rPr>
        <w:t>责任。</w:t>
      </w:r>
    </w:p>
    <w:p w14:paraId="2D41BB2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（九）与基金财产有关的重大合同及有关凭证的保管</w:t>
      </w:r>
    </w:p>
    <w:p w14:paraId="4DB66A91" w14:textId="754E640D"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或其委托的第三方机构在代表基金签署与基金有关的重大合同时应保证基金一方持有两份以上的正本，以便基金管理人和基金托管人至少各持有一份正本的原件。重大合同由基金管理人与基金托管人按规定各自保管至少</w:t>
      </w:r>
      <w:r w:rsidR="001E2B11" w:rsidRPr="00062680">
        <w:rPr>
          <w:rFonts w:ascii="宋体" w:eastAsia="宋体" w:hint="eastAsia"/>
          <w:color w:val="auto"/>
          <w:sz w:val="21"/>
          <w:szCs w:val="21"/>
        </w:rPr>
        <w:t>20</w:t>
      </w:r>
      <w:r w:rsidRPr="00062680">
        <w:rPr>
          <w:rFonts w:ascii="宋体" w:eastAsia="宋体" w:hint="eastAsia"/>
          <w:color w:val="auto"/>
          <w:sz w:val="21"/>
          <w:szCs w:val="21"/>
        </w:rPr>
        <w:t>年。</w:t>
      </w:r>
    </w:p>
    <w:p w14:paraId="6A23168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p>
    <w:p w14:paraId="5F2397A0"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8" w:name="_Toc116900100"/>
      <w:r w:rsidRPr="00062680">
        <w:rPr>
          <w:rFonts w:ascii="宋体" w:hAnsi="宋体" w:hint="eastAsia"/>
          <w:sz w:val="21"/>
          <w:szCs w:val="21"/>
        </w:rPr>
        <w:t>七、公司行动</w:t>
      </w:r>
    </w:p>
    <w:p w14:paraId="737CAE83" w14:textId="3D440B59" w:rsidR="002C192A" w:rsidRPr="00062680" w:rsidRDefault="002C192A" w:rsidP="007871A1">
      <w:pPr>
        <w:pStyle w:val="a5"/>
        <w:spacing w:before="100" w:beforeAutospacing="1" w:after="100" w:afterAutospacing="1"/>
        <w:ind w:firstLine="403"/>
        <w:rPr>
          <w:rFonts w:ascii="宋体"/>
          <w:szCs w:val="21"/>
        </w:rPr>
      </w:pPr>
      <w:r w:rsidRPr="00062680">
        <w:rPr>
          <w:rFonts w:ascii="宋体" w:eastAsia="宋体" w:hint="eastAsia"/>
          <w:color w:val="auto"/>
          <w:sz w:val="21"/>
          <w:szCs w:val="21"/>
        </w:rPr>
        <w:t>基金托管人收到与证券账户中持有的证券相关的公司行动信息后，应在合理时间内将公司行动及回复的截止期限以合适的方式通知基金管理人。若基金管理人没有在回复截止期限前发出有关公司行动的指令，基金托管人将按照默认的公司行动指令行事。若无事先约定，基金托管人有权出于基金利益考虑按照商业上合理的方式自行决定采取或不采取行动，而不承担任何责任。</w:t>
      </w:r>
      <w:r w:rsidR="00BA37D2" w:rsidRPr="00062680">
        <w:rPr>
          <w:rFonts w:ascii="宋体" w:eastAsia="宋体" w:hint="eastAsia"/>
          <w:color w:val="auto"/>
          <w:sz w:val="21"/>
          <w:szCs w:val="21"/>
        </w:rPr>
        <w:t>如果境外托管人对其在履职过程中是否应采取相应行动存在疑问，境外托管人可以获取法律顾问或相应机构的建议，托管人不承担境外托管人按照该建议行事的责任</w:t>
      </w:r>
      <w:r w:rsidR="00540B8B" w:rsidRPr="00062680">
        <w:rPr>
          <w:rFonts w:ascii="宋体" w:eastAsia="宋体" w:hint="eastAsia"/>
          <w:color w:val="auto"/>
          <w:sz w:val="21"/>
          <w:szCs w:val="21"/>
        </w:rPr>
        <w:t>，法律法规另有规定的除外</w:t>
      </w:r>
      <w:r w:rsidR="00B230B0" w:rsidRPr="00062680">
        <w:rPr>
          <w:rFonts w:ascii="宋体" w:eastAsia="宋体" w:hint="eastAsia"/>
          <w:color w:val="auto"/>
          <w:sz w:val="21"/>
          <w:szCs w:val="21"/>
        </w:rPr>
        <w:t>。</w:t>
      </w:r>
    </w:p>
    <w:p w14:paraId="113FCC2E" w14:textId="77777777" w:rsidR="002C192A" w:rsidRPr="00062680" w:rsidRDefault="002C192A" w:rsidP="007871A1">
      <w:pPr>
        <w:pStyle w:val="a5"/>
        <w:spacing w:before="100" w:beforeAutospacing="1" w:after="100" w:afterAutospacing="1"/>
        <w:rPr>
          <w:rFonts w:ascii="宋体"/>
          <w:szCs w:val="21"/>
        </w:rPr>
      </w:pPr>
    </w:p>
    <w:p w14:paraId="5788CC76"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r w:rsidRPr="00062680">
        <w:rPr>
          <w:rFonts w:ascii="宋体" w:hAnsi="宋体" w:hint="eastAsia"/>
          <w:sz w:val="21"/>
          <w:szCs w:val="21"/>
        </w:rPr>
        <w:t>八、备用信贷服务</w:t>
      </w:r>
    </w:p>
    <w:p w14:paraId="3618BD35" w14:textId="77777777" w:rsidR="002C192A" w:rsidRPr="00062680" w:rsidRDefault="002C192A" w:rsidP="002C192A">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为应付交易清算等临时用途，经基金管理人申请，基金托管人可代为向境外托管代理人申请不超过基金净值10%的授信垫款。基金管理人应按时返还境外托管代理人垫付的欠款，支付约定的利息和其他费用。</w:t>
      </w:r>
    </w:p>
    <w:p w14:paraId="6E1F7B22" w14:textId="7674182A" w:rsidR="002C192A" w:rsidRPr="00062680" w:rsidRDefault="002C192A" w:rsidP="002C192A">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基金托管人（或授权境外托管代理人）可从该基金开立于托管人或境外托管代理人处的开立的任何现金账户直接扣除因使用上述垫款而给基金托管人及境外托管代理人产生的负债（包括基金托管人及境外托管代理人垫付的现金、以约定利率计算的利息以及相关合理费用，以下统称“负债”）。若现金账户余额不足以完全偿付该负债，托管人及境外托管代理人将通知管理人补足相应款项；若在</w:t>
      </w:r>
      <w:r w:rsidR="0044154C" w:rsidRPr="00062680">
        <w:rPr>
          <w:rFonts w:ascii="宋体" w:hAnsi="宋体"/>
          <w:szCs w:val="21"/>
        </w:rPr>
        <w:t>5</w:t>
      </w:r>
      <w:r w:rsidRPr="00062680">
        <w:rPr>
          <w:rFonts w:ascii="宋体" w:hAnsi="宋体" w:hint="eastAsia"/>
          <w:szCs w:val="21"/>
        </w:rPr>
        <w:t>个工作日内仍未补足，则基金托管人有权（或授权境外托管代理人）留置该基金项下资产，并从本基金证券账户中直接处置价值相当的证券以归还剩余负债。如发生采取以上措施仍不能偿还负债的极端情况时，管理人有责任采取其他措施，使上述负债得到全额偿付。</w:t>
      </w:r>
    </w:p>
    <w:p w14:paraId="48C3C23C" w14:textId="77777777" w:rsidR="002C192A" w:rsidRPr="00062680" w:rsidRDefault="002C192A" w:rsidP="002C192A"/>
    <w:p w14:paraId="18FF4D71"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r w:rsidRPr="00062680">
        <w:rPr>
          <w:rFonts w:ascii="宋体" w:hAnsi="宋体" w:hint="eastAsia"/>
          <w:sz w:val="21"/>
          <w:szCs w:val="21"/>
        </w:rPr>
        <w:t>九、指令的发送、确认及执行</w:t>
      </w:r>
      <w:bookmarkEnd w:id="8"/>
    </w:p>
    <w:p w14:paraId="154AB322" w14:textId="66A8BEC3" w:rsidR="002C192A" w:rsidRPr="00062680" w:rsidRDefault="002C192A" w:rsidP="002C192A">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基金管理人</w:t>
      </w:r>
      <w:r w:rsidRPr="00062680">
        <w:rPr>
          <w:rFonts w:ascii="宋体" w:hAnsi="宋体" w:hint="eastAsia"/>
          <w:color w:val="000000"/>
          <w:szCs w:val="21"/>
        </w:rPr>
        <w:t>或其委托的第三方机构在</w:t>
      </w:r>
      <w:r w:rsidRPr="00062680">
        <w:rPr>
          <w:rFonts w:ascii="宋体" w:hAnsi="宋体" w:hint="eastAsia"/>
          <w:szCs w:val="21"/>
        </w:rPr>
        <w:t>运用基金财产时向基金托管人或</w:t>
      </w:r>
      <w:r w:rsidR="000B4164">
        <w:rPr>
          <w:rFonts w:ascii="宋体" w:hAnsi="宋体" w:hint="eastAsia"/>
          <w:szCs w:val="21"/>
        </w:rPr>
        <w:t>境外托管</w:t>
      </w:r>
      <w:r w:rsidRPr="00062680">
        <w:rPr>
          <w:rFonts w:ascii="宋体" w:hAnsi="宋体" w:hint="eastAsia"/>
          <w:szCs w:val="21"/>
        </w:rPr>
        <w:t>人发送包括但不限于资金划拨和交易清算交收指令，基金托管人执行基金管理人</w:t>
      </w:r>
      <w:r w:rsidRPr="00062680">
        <w:rPr>
          <w:rFonts w:ascii="宋体" w:hAnsi="宋体" w:hint="eastAsia"/>
          <w:color w:val="000000"/>
          <w:szCs w:val="21"/>
        </w:rPr>
        <w:t>或其委托的第三方机构</w:t>
      </w:r>
      <w:r w:rsidRPr="00062680">
        <w:rPr>
          <w:rFonts w:ascii="宋体" w:hAnsi="宋体" w:hint="eastAsia"/>
          <w:szCs w:val="21"/>
        </w:rPr>
        <w:t>的指令、办理基金的资金往来等有关事项。</w:t>
      </w:r>
    </w:p>
    <w:p w14:paraId="6DC6D2FA" w14:textId="18CD97BC"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基金管理人（含其委托的第三方机构）发送的指令包括电子指令和纸质指令。</w:t>
      </w:r>
      <w:r w:rsidR="00BA37D2" w:rsidRPr="00062680">
        <w:rPr>
          <w:rFonts w:ascii="宋体" w:eastAsia="宋体" w:hint="eastAsia"/>
          <w:color w:val="auto"/>
          <w:sz w:val="21"/>
          <w:szCs w:val="21"/>
        </w:rPr>
        <w:t>每一笔跨境资金汇出，管理人需确保资金净</w:t>
      </w:r>
      <w:r w:rsidR="00BA37D2" w:rsidRPr="00062680">
        <w:rPr>
          <w:rFonts w:ascii="宋体" w:eastAsia="宋体"/>
          <w:color w:val="auto"/>
          <w:sz w:val="21"/>
          <w:szCs w:val="21"/>
        </w:rPr>
        <w:t>汇出</w:t>
      </w:r>
      <w:r w:rsidR="00BA37D2" w:rsidRPr="00062680">
        <w:rPr>
          <w:rFonts w:ascii="宋体" w:eastAsia="宋体" w:hint="eastAsia"/>
          <w:color w:val="auto"/>
          <w:sz w:val="21"/>
          <w:szCs w:val="21"/>
        </w:rPr>
        <w:t>金额</w:t>
      </w:r>
      <w:r w:rsidR="00BA37D2" w:rsidRPr="00062680">
        <w:rPr>
          <w:rFonts w:ascii="宋体" w:eastAsia="宋体"/>
          <w:color w:val="auto"/>
          <w:sz w:val="21"/>
          <w:szCs w:val="21"/>
        </w:rPr>
        <w:t>不超过</w:t>
      </w:r>
      <w:r w:rsidR="00BA37D2" w:rsidRPr="00062680">
        <w:rPr>
          <w:rFonts w:ascii="宋体" w:eastAsia="宋体" w:hint="eastAsia"/>
          <w:color w:val="auto"/>
          <w:sz w:val="21"/>
          <w:szCs w:val="21"/>
        </w:rPr>
        <w:t>管理人从监管机构处获批</w:t>
      </w:r>
      <w:r w:rsidR="00BA37D2" w:rsidRPr="00062680">
        <w:rPr>
          <w:rFonts w:ascii="宋体" w:eastAsia="宋体"/>
          <w:color w:val="auto"/>
          <w:sz w:val="21"/>
          <w:szCs w:val="21"/>
        </w:rPr>
        <w:t>的</w:t>
      </w:r>
      <w:r w:rsidR="00BA37D2" w:rsidRPr="00062680">
        <w:rPr>
          <w:rFonts w:ascii="宋体" w:eastAsia="宋体" w:hint="eastAsia"/>
          <w:color w:val="auto"/>
          <w:sz w:val="21"/>
          <w:szCs w:val="21"/>
        </w:rPr>
        <w:t>投资</w:t>
      </w:r>
      <w:r w:rsidR="00BA37D2" w:rsidRPr="00062680">
        <w:rPr>
          <w:rFonts w:ascii="宋体" w:eastAsia="宋体"/>
          <w:color w:val="auto"/>
          <w:sz w:val="21"/>
          <w:szCs w:val="21"/>
        </w:rPr>
        <w:t>额度</w:t>
      </w:r>
      <w:r w:rsidR="00BA37D2" w:rsidRPr="00062680">
        <w:rPr>
          <w:rFonts w:ascii="宋体" w:eastAsia="宋体" w:hint="eastAsia"/>
          <w:color w:val="auto"/>
          <w:sz w:val="21"/>
          <w:szCs w:val="21"/>
        </w:rPr>
        <w:t>。</w:t>
      </w:r>
    </w:p>
    <w:p w14:paraId="7F98A06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电子指令包括基金管理人发送的电子指令（采用深证通金融数据交换平台发送的电子指令、采用SWIFT电子报文发送的电子指令、通过中国银行托管网银发送的电子指令）、自动产生的电子指令（基金托管人的全球托管系统根据基金管理人的授权通过预先设定的业务规则自动产生的电子指令）。电子指令一经发出即被视为合法有效指令，传真纸质指令作为应急方式备用。基金管理人通过深证通金融数据交换平台发送的电子指令，基金托管人根据USER ID和APP ID唯一识别基金管理人身份，基金管理人应妥善保管USER ID和APP ID，基金托管人身份识别后对于执行该电子指令造成的任何损失基金托管人不承担责任。</w:t>
      </w:r>
    </w:p>
    <w:p w14:paraId="1D4F6D1C"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（一）基金管理人对发送纸质指令人员的书面授权</w:t>
      </w:r>
    </w:p>
    <w:p w14:paraId="0B199A3A"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基金管理人应当事先向基金托管人发出书面通知（以下称“授权通知”），载明基金管理人有权发送指令的人员名单（以下称“指令发送人员”）及各个人员的权限范围。基金管理人应向基金托管人提供指令发送人员的人名印鉴的预留印鉴样本和签字样本。在基金管理人通过SWIFT或其他电子数据传输方式发送指令的情况下，基金管理人应当事先向基金托管人发出书面通知（以下称“授权通知”），载明基金管理人有权发送指令的电文地址或其他可识别的指令来源，以及指令种类或指令范围。</w:t>
      </w:r>
    </w:p>
    <w:p w14:paraId="703E486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基金管理人向基金托管人发出的授权通知应加盖公章并由法定代表人或其授权签字人签署，若由授权签字人签署，还应附上法定代表人的授权书。基金管理人向基金托管人以传真的形式发送授权通知后同时电话通知基金托管人。授权通知自基金托管人接到基金管理人的电话确认后于通知载明的生效时间起生效。通知载明的生效时间不得早于电话确认时间。基金管理人在此后3个工作日内将授权通知原件送交基金托管人。</w:t>
      </w:r>
    </w:p>
    <w:p w14:paraId="206BC2FA" w14:textId="4F74FEAF"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color w:val="auto"/>
          <w:sz w:val="21"/>
          <w:szCs w:val="21"/>
        </w:rPr>
        <w:t>3</w:t>
      </w:r>
      <w:r w:rsidRPr="00062680">
        <w:rPr>
          <w:rFonts w:ascii="宋体" w:eastAsia="宋体" w:hint="eastAsia"/>
          <w:color w:val="auto"/>
          <w:sz w:val="21"/>
          <w:szCs w:val="21"/>
        </w:rPr>
        <w:t>、基金管理人若通过其委托的第三方机构向基金托管人发送指令，基金管理人需事先向基金托管人发出对其委托的第三方机构的书面授权通知，书面授权通知应包含的内容、发送方式、签署方式以及确认方式参照以上1-2项约定处理.</w:t>
      </w:r>
    </w:p>
    <w:p w14:paraId="6123AF89" w14:textId="0782ED63"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color w:val="auto"/>
          <w:sz w:val="21"/>
          <w:szCs w:val="21"/>
        </w:rPr>
        <w:t>4</w:t>
      </w:r>
      <w:r w:rsidRPr="00062680">
        <w:rPr>
          <w:rFonts w:ascii="宋体" w:eastAsia="宋体" w:hint="eastAsia"/>
          <w:color w:val="auto"/>
          <w:sz w:val="21"/>
          <w:szCs w:val="21"/>
        </w:rPr>
        <w:t>、基金管理人和基金托管人对授权通知及其更改负有保密义务，其内容不得向指令发送人员及相关操作人员以外的任何人披露、泄露</w:t>
      </w:r>
      <w:r w:rsidR="00A472EC" w:rsidRPr="00062680">
        <w:rPr>
          <w:rFonts w:ascii="宋体" w:eastAsia="宋体" w:hint="eastAsia"/>
          <w:color w:val="auto"/>
          <w:sz w:val="21"/>
          <w:szCs w:val="21"/>
        </w:rPr>
        <w:t>，法律法规规定或有权机关、审计机构要求的除外</w:t>
      </w:r>
      <w:r w:rsidRPr="00062680">
        <w:rPr>
          <w:rFonts w:ascii="宋体" w:eastAsia="宋体" w:hint="eastAsia"/>
          <w:color w:val="auto"/>
          <w:sz w:val="21"/>
          <w:szCs w:val="21"/>
        </w:rPr>
        <w:t>。</w:t>
      </w:r>
    </w:p>
    <w:p w14:paraId="3111F5E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（二）指令的内容</w:t>
      </w:r>
    </w:p>
    <w:p w14:paraId="1912B426"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1、指令是基金管理人在运作基金财产时，向基金托管人发出的资金划拨及投资指令。相关登记结算公司向基金托管人发送的结算通知视为基金管理人向基金托管人发出的指令。</w:t>
      </w:r>
    </w:p>
    <w:p w14:paraId="7D95CF7F" w14:textId="49EE6B80"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2、基金管理人发给基金托管人的指令应写明指令类别、款项事由、支付时间、到账时间、币别、金额、账户和其他必要信息，并应符合授权通知载明的条件</w:t>
      </w:r>
      <w:r w:rsidR="00A746F8">
        <w:rPr>
          <w:rFonts w:ascii="宋体" w:eastAsia="宋体" w:hint="eastAsia"/>
          <w:color w:val="auto"/>
          <w:sz w:val="21"/>
          <w:szCs w:val="21"/>
        </w:rPr>
        <w:t>。</w:t>
      </w:r>
    </w:p>
    <w:p w14:paraId="77463617"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（三）指令的发送、确认和执行</w:t>
      </w:r>
    </w:p>
    <w:p w14:paraId="5B961367"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指令由“授权通知”确定的指令发送人员代表基金管理人用传真的方式或其他双方确认的方式向基金托管人或境外托管人发送。对于符合授权通知以及约定程序的指令，基金管理人不得否认其效力。但如果基金管理人已经撤销或更改对指令发送人员的授权，并且基金托管人已收到该通知，则对于此后该指令发送人员无权发送的指令，或超权限发送的指令，基金管理人不承担责任。</w:t>
      </w:r>
    </w:p>
    <w:p w14:paraId="27734AC9" w14:textId="72AB2C88"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2、基金管理人应按照《基金合同》和有关法律法规的规定，在其合法的经营权限和交易权限内，并依据相关业务规则发送指令。指令发出后，基金管理人应及时电话通知基金托管人或</w:t>
      </w:r>
      <w:r w:rsidR="000B4164" w:rsidRPr="00BE7C41">
        <w:rPr>
          <w:rFonts w:ascii="宋体" w:eastAsia="宋体" w:hint="eastAsia"/>
          <w:color w:val="auto"/>
          <w:sz w:val="21"/>
          <w:szCs w:val="21"/>
        </w:rPr>
        <w:t>境外托管</w:t>
      </w:r>
      <w:r w:rsidRPr="00062680">
        <w:rPr>
          <w:rFonts w:ascii="宋体" w:eastAsia="宋体" w:hint="eastAsia"/>
          <w:color w:val="auto"/>
          <w:sz w:val="21"/>
          <w:szCs w:val="21"/>
        </w:rPr>
        <w:t xml:space="preserve">人。基金管理人委托第三方机构向基金托管人发送指令的，基金管理人应对其委托的第三方机构发送的指令负责。    </w:t>
      </w:r>
    </w:p>
    <w:p w14:paraId="0D08B7DF" w14:textId="65594F8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3、基金托管人在接</w:t>
      </w:r>
      <w:r w:rsidR="00A472EC" w:rsidRPr="00062680">
        <w:rPr>
          <w:rFonts w:ascii="宋体" w:eastAsia="宋体" w:hint="eastAsia"/>
          <w:color w:val="auto"/>
          <w:sz w:val="21"/>
          <w:szCs w:val="21"/>
        </w:rPr>
        <w:t>收</w:t>
      </w:r>
      <w:r w:rsidRPr="00062680">
        <w:rPr>
          <w:rFonts w:ascii="宋体" w:eastAsia="宋体" w:hint="eastAsia"/>
          <w:color w:val="auto"/>
          <w:sz w:val="21"/>
          <w:szCs w:val="21"/>
        </w:rPr>
        <w:t>指令时，应对指令的要素是否齐全、印鉴是否与授权通知相符等进行表面真实性的检查，对合法合规的指令，基金托管人应在规定期限内执行，不得</w:t>
      </w:r>
      <w:r w:rsidRPr="00062680">
        <w:rPr>
          <w:rFonts w:ascii="宋体" w:eastAsia="宋体" w:hint="eastAsia"/>
          <w:sz w:val="21"/>
          <w:szCs w:val="21"/>
        </w:rPr>
        <w:t>不合理</w:t>
      </w:r>
      <w:r w:rsidRPr="00062680">
        <w:rPr>
          <w:rFonts w:ascii="宋体" w:eastAsia="宋体" w:hint="eastAsia"/>
          <w:color w:val="auto"/>
          <w:sz w:val="21"/>
          <w:szCs w:val="21"/>
        </w:rPr>
        <w:t>延误。</w:t>
      </w:r>
    </w:p>
    <w:p w14:paraId="228297FE" w14:textId="2BD85A9D"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color w:val="auto"/>
          <w:sz w:val="21"/>
          <w:szCs w:val="21"/>
        </w:rPr>
        <w:t>4</w:t>
      </w:r>
      <w:r w:rsidRPr="00062680">
        <w:rPr>
          <w:rFonts w:ascii="宋体" w:eastAsia="宋体" w:hint="eastAsia"/>
          <w:color w:val="auto"/>
          <w:sz w:val="21"/>
          <w:szCs w:val="21"/>
        </w:rPr>
        <w:t>、基金管理人和基金托管人将另行约定某些指令的接收截止时间，基金管理人应在接收截止时间前向基金托管人发出指令并与基金托管人或</w:t>
      </w:r>
      <w:r w:rsidR="000B4164" w:rsidRPr="002B186E">
        <w:rPr>
          <w:rFonts w:ascii="宋体" w:eastAsia="宋体" w:hint="eastAsia"/>
          <w:color w:val="auto"/>
          <w:sz w:val="21"/>
          <w:szCs w:val="21"/>
        </w:rPr>
        <w:t>境外托管</w:t>
      </w:r>
      <w:r w:rsidRPr="00062680">
        <w:rPr>
          <w:rFonts w:ascii="宋体" w:eastAsia="宋体" w:hint="eastAsia"/>
          <w:color w:val="auto"/>
          <w:sz w:val="21"/>
          <w:szCs w:val="21"/>
        </w:rPr>
        <w:t>人确认。指令传输不及时、未能留出足够的划款时间，致使资金未能及时到账、证券清算交收延误所造成的损失由基金管理人承担</w:t>
      </w:r>
      <w:r w:rsidR="00F92597" w:rsidRPr="00062680">
        <w:rPr>
          <w:rFonts w:ascii="宋体" w:eastAsia="宋体" w:hint="eastAsia"/>
          <w:color w:val="auto"/>
          <w:sz w:val="21"/>
          <w:szCs w:val="21"/>
        </w:rPr>
        <w:t>。</w:t>
      </w:r>
    </w:p>
    <w:p w14:paraId="070DA4AC"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5、基金管理人在发送指令时，应确保基金的银行存款账户有足够的资金余额，确保基金的证券账户有足够的证券余额。对超头寸的指令，以及超过证券账户证券余额的指令，基金托管人可不予执行，但应立即通知基金管理人，</w:t>
      </w:r>
      <w:bookmarkStart w:id="9" w:name="OLE_LINK1"/>
      <w:bookmarkStart w:id="10" w:name="OLE_LINK2"/>
      <w:r w:rsidRPr="00062680">
        <w:rPr>
          <w:rFonts w:ascii="宋体" w:eastAsia="宋体" w:hint="eastAsia"/>
          <w:color w:val="auto"/>
          <w:sz w:val="21"/>
          <w:szCs w:val="21"/>
        </w:rPr>
        <w:t>由此造成的损失由基金管理人承担。</w:t>
      </w:r>
      <w:bookmarkEnd w:id="9"/>
      <w:bookmarkEnd w:id="10"/>
    </w:p>
    <w:p w14:paraId="31731335"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（四）基金管理人发送错误指令的情形和处理程序</w:t>
      </w:r>
    </w:p>
    <w:p w14:paraId="26B49EF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基金管理人发送错误指令的情形主要包括：指令要素错误、无投资行为的指令、预留印鉴错误等情形。</w:t>
      </w:r>
    </w:p>
    <w:p w14:paraId="7A44155E"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基金托管人发现基金管理人的指令错误时，有权拒绝执行，并及时通知基金管理人改正。对基金管理人更正并重新发送后的指令经基金托管人核对确认后方能执行。</w:t>
      </w:r>
    </w:p>
    <w:p w14:paraId="20F49F9A"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（五）基金托管人依照法律法规暂缓、拒绝执行指令的情形和处理程序</w:t>
      </w:r>
    </w:p>
    <w:p w14:paraId="639B928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托管人发现基金管理人的指令违反法律法规规定或者《基金合同》约定，应当不予执行，并及时通知基金管理人要求其变更或撤销相关指令，若基金管理人在基金托管人发出上述通知后仍未变更或撤销相关指令，基金托管人应当拒绝执行，并向中国证监会报告。</w:t>
      </w:r>
    </w:p>
    <w:p w14:paraId="486EA3D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（六）基金托管人未按照基金管理人指令执行的处理方法</w:t>
      </w:r>
    </w:p>
    <w:p w14:paraId="5791259B"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基金托管人因未正确执行基金管理人合法合规的指令，致使本基金的利益受到损害，基金托管人应承担相应的责任。除此之外，基金托管人对执行基金管理人的合法合规指令对基金造成的损失不承担任何责任。</w:t>
      </w:r>
    </w:p>
    <w:p w14:paraId="765CA0B8"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（七）被授权人员及授权权限的变更</w:t>
      </w:r>
      <w:r w:rsidRPr="00062680">
        <w:rPr>
          <w:rFonts w:ascii="宋体" w:eastAsia="宋体"/>
          <w:color w:val="auto"/>
          <w:sz w:val="21"/>
          <w:szCs w:val="21"/>
        </w:rPr>
        <w:tab/>
      </w:r>
    </w:p>
    <w:p w14:paraId="5A8EA4E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管理人若对授权通知的内容进行修改（包括但不限于指令发送人员的名单的修改，及/或权限的修改），应当至少提前1个工作日通知基金托管人；修改授权通知的文件应由基金管理人加盖公章并由法定代表人或其授权签字人签署，若由授权签字人签署，还应附上法定代表人的授权书。基金管理人对授权通知的修改应当以传真的形式发送给基金托管人，同时电话通知基金托管人。基金管理人对授权通知的内容的修改自基金托管人电话确认后于通知载明的生效时间起生效。通知载明的生效时间不得早于电话确认时间。基金管理人在此后3个工作日内将对授权通知修改的文件原件送交基金托管人。</w:t>
      </w:r>
    </w:p>
    <w:p w14:paraId="2D585DA0"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p>
    <w:p w14:paraId="320C8FB4"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11" w:name="_Toc116900101"/>
      <w:r w:rsidRPr="00062680">
        <w:rPr>
          <w:rFonts w:ascii="宋体" w:hAnsi="宋体" w:hint="eastAsia"/>
          <w:sz w:val="21"/>
          <w:szCs w:val="21"/>
        </w:rPr>
        <w:t>十、交易及清算交收安排</w:t>
      </w:r>
      <w:bookmarkEnd w:id="11"/>
    </w:p>
    <w:p w14:paraId="5A623645" w14:textId="7FCBC054"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w:t>
      </w:r>
      <w:r w:rsidR="00057D0A" w:rsidRPr="00062680">
        <w:rPr>
          <w:rFonts w:ascii="宋体" w:eastAsia="宋体" w:hint="eastAsia"/>
          <w:color w:val="auto"/>
          <w:sz w:val="21"/>
          <w:szCs w:val="21"/>
        </w:rPr>
        <w:t>一</w:t>
      </w:r>
      <w:r w:rsidRPr="00062680">
        <w:rPr>
          <w:rFonts w:ascii="宋体" w:eastAsia="宋体" w:hint="eastAsia"/>
          <w:color w:val="auto"/>
          <w:sz w:val="21"/>
          <w:szCs w:val="21"/>
        </w:rPr>
        <w:t>）基金清算交收</w:t>
      </w:r>
    </w:p>
    <w:p w14:paraId="04C8E397"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1、清算与交割</w:t>
      </w:r>
    </w:p>
    <w:p w14:paraId="29CFC84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（1）因本基金投资于证券发生的所有场内、场外交易的清算交收，由基金托管人负责根据相关登记结算公司的结算规则办理。</w:t>
      </w:r>
    </w:p>
    <w:p w14:paraId="234272DB" w14:textId="77777777" w:rsidR="002C192A" w:rsidRPr="00062680" w:rsidRDefault="002C192A" w:rsidP="002C192A">
      <w:pPr>
        <w:pStyle w:val="a5"/>
        <w:spacing w:before="100" w:beforeAutospacing="1" w:after="100" w:afterAutospacing="1"/>
        <w:ind w:firstLine="403"/>
        <w:rPr>
          <w:rFonts w:ascii="宋体" w:eastAsia="宋体"/>
          <w:sz w:val="21"/>
          <w:szCs w:val="21"/>
        </w:rPr>
      </w:pPr>
      <w:r w:rsidRPr="00062680">
        <w:rPr>
          <w:rFonts w:ascii="宋体" w:eastAsia="宋体" w:hint="eastAsia"/>
          <w:color w:val="auto"/>
          <w:sz w:val="21"/>
          <w:szCs w:val="21"/>
        </w:rPr>
        <w:t>（2）如果因为基金托管人自身过错在清算上造成基金财产的损失，应由基金托管人负责赔偿基金所遭受的直接损失；如果由于基金管理人违反市场操作规则的规定进行超买、超卖等原因造成基金投资清算困难和风险的，基金托管人发现后应立即通知基金管理人，由基金管理人负责解决，由此给基金造成的损失由基金管理人承担</w:t>
      </w:r>
      <w:r w:rsidRPr="00062680">
        <w:rPr>
          <w:rFonts w:ascii="宋体" w:eastAsia="宋体" w:hint="eastAsia"/>
          <w:sz w:val="21"/>
          <w:szCs w:val="21"/>
        </w:rPr>
        <w:t>。</w:t>
      </w:r>
    </w:p>
    <w:p w14:paraId="473CFE18" w14:textId="77777777" w:rsidR="002C192A" w:rsidRPr="00062680" w:rsidRDefault="002C192A" w:rsidP="002C192A">
      <w:pPr>
        <w:pStyle w:val="a5"/>
        <w:spacing w:before="100" w:beforeAutospacing="1" w:after="100" w:afterAutospacing="1"/>
        <w:ind w:firstLine="403"/>
        <w:rPr>
          <w:rFonts w:ascii="宋体" w:eastAsia="宋体"/>
          <w:sz w:val="21"/>
          <w:szCs w:val="21"/>
        </w:rPr>
      </w:pPr>
      <w:r w:rsidRPr="00062680">
        <w:rPr>
          <w:rFonts w:ascii="宋体" w:eastAsia="宋体" w:hint="eastAsia"/>
          <w:sz w:val="21"/>
          <w:szCs w:val="21"/>
        </w:rPr>
        <w:t>（3）</w:t>
      </w:r>
      <w:r w:rsidRPr="00062680">
        <w:rPr>
          <w:rFonts w:ascii="宋体" w:eastAsia="宋体" w:hint="eastAsia"/>
          <w:color w:val="auto"/>
          <w:sz w:val="21"/>
          <w:szCs w:val="21"/>
        </w:rPr>
        <w:t>由于基金管理人或基金托管人原因导致</w:t>
      </w:r>
      <w:r w:rsidRPr="00062680">
        <w:rPr>
          <w:rFonts w:ascii="宋体" w:eastAsia="宋体" w:hint="eastAsia"/>
          <w:sz w:val="21"/>
          <w:szCs w:val="21"/>
        </w:rPr>
        <w:t>基金无法按时支付清算款时，责任方应对由此给基金财产造成的损失承担相应的赔偿责任。</w:t>
      </w:r>
    </w:p>
    <w:p w14:paraId="09ECC3F3" w14:textId="2A8F6B4A" w:rsidR="002C192A" w:rsidRPr="00062680" w:rsidRDefault="002C192A" w:rsidP="002C192A">
      <w:pPr>
        <w:pStyle w:val="a5"/>
        <w:spacing w:before="100" w:beforeAutospacing="1" w:after="100" w:afterAutospacing="1"/>
        <w:ind w:firstLine="403"/>
        <w:rPr>
          <w:rFonts w:ascii="宋体" w:eastAsia="宋体"/>
          <w:sz w:val="21"/>
          <w:szCs w:val="21"/>
        </w:rPr>
      </w:pPr>
      <w:r w:rsidRPr="00062680">
        <w:rPr>
          <w:rFonts w:ascii="宋体" w:eastAsia="宋体" w:hint="eastAsia"/>
          <w:sz w:val="21"/>
          <w:szCs w:val="21"/>
        </w:rPr>
        <w:t>（4）基金管理人应保证在交收日</w:t>
      </w:r>
      <w:r w:rsidRPr="00062680">
        <w:rPr>
          <w:rFonts w:ascii="宋体" w:eastAsia="宋体"/>
          <w:sz w:val="21"/>
          <w:szCs w:val="21"/>
        </w:rPr>
        <w:t>1</w:t>
      </w:r>
      <w:r w:rsidR="00160795" w:rsidRPr="00062680">
        <w:rPr>
          <w:rFonts w:ascii="宋体" w:eastAsia="宋体"/>
          <w:sz w:val="21"/>
          <w:szCs w:val="21"/>
        </w:rPr>
        <w:t>2</w:t>
      </w:r>
      <w:r w:rsidRPr="00062680">
        <w:rPr>
          <w:rFonts w:ascii="宋体" w:eastAsia="宋体" w:hint="eastAsia"/>
          <w:sz w:val="21"/>
          <w:szCs w:val="21"/>
        </w:rPr>
        <w:t>：</w:t>
      </w:r>
      <w:r w:rsidRPr="00062680">
        <w:rPr>
          <w:rFonts w:ascii="宋体" w:eastAsia="宋体"/>
          <w:sz w:val="21"/>
          <w:szCs w:val="21"/>
        </w:rPr>
        <w:t>00</w:t>
      </w:r>
      <w:r w:rsidRPr="00062680">
        <w:rPr>
          <w:rFonts w:ascii="宋体" w:eastAsia="宋体" w:hint="eastAsia"/>
          <w:sz w:val="21"/>
          <w:szCs w:val="21"/>
        </w:rPr>
        <w:t>前基金银行账户有足够的资金用于交易所的证券交易资金清算，如基金的资金头寸不足则基金托管人应按照中国证券登记结算有限责任公司的有关规定办理。</w:t>
      </w:r>
    </w:p>
    <w:p w14:paraId="5B2603F6" w14:textId="77777777" w:rsidR="002C192A" w:rsidRPr="00062680" w:rsidRDefault="002C192A" w:rsidP="002C192A">
      <w:pPr>
        <w:pStyle w:val="a5"/>
        <w:spacing w:before="100" w:beforeAutospacing="1" w:after="100" w:afterAutospacing="1"/>
        <w:ind w:firstLine="403"/>
        <w:rPr>
          <w:rFonts w:ascii="宋体" w:eastAsia="宋体"/>
          <w:sz w:val="21"/>
          <w:szCs w:val="21"/>
        </w:rPr>
      </w:pPr>
      <w:r w:rsidRPr="00062680">
        <w:rPr>
          <w:rFonts w:ascii="宋体" w:eastAsia="宋体" w:hint="eastAsia"/>
          <w:sz w:val="21"/>
          <w:szCs w:val="21"/>
        </w:rPr>
        <w:t>（5）基金管理人应保证基金托管人在执行基金管理人发送的划款指令时，基金银行账户或资金交收账户上有充足的资金。基金的资金头寸不足时，基金托管人有权拒绝基金管理人发送的划款指令，由此造成的损失，由基金管理人负责赔偿。基金管理人在发送划款指令时应充分考虑基金托管人的划款处理时间。对于要求当天到帐的指令，应在当天15:00前发送；对于要求当天某一时点到账，则指令需提前2个工作小时发送，并相关付款条件已经具备。对于新股申购网下公开发行业务，基金管理人应在网下申购缴款日(T日)的前一日下班前将新股申购指令发送给托管人，指令发送时间最迟不应晚于T日上午10：00时。</w:t>
      </w:r>
    </w:p>
    <w:p w14:paraId="5C72E788" w14:textId="5B13BB7D" w:rsidR="002C192A" w:rsidRPr="00062680" w:rsidRDefault="002C192A" w:rsidP="002C192A">
      <w:pPr>
        <w:pStyle w:val="a5"/>
        <w:spacing w:before="100" w:beforeAutospacing="1" w:after="100" w:afterAutospacing="1"/>
        <w:ind w:firstLine="403"/>
        <w:rPr>
          <w:rFonts w:ascii="宋体" w:eastAsia="宋体" w:cs="方正仿宋简体"/>
          <w:sz w:val="21"/>
          <w:szCs w:val="21"/>
        </w:rPr>
      </w:pPr>
      <w:r w:rsidRPr="00062680">
        <w:rPr>
          <w:rFonts w:ascii="宋体" w:eastAsia="宋体" w:hint="eastAsia"/>
          <w:sz w:val="21"/>
          <w:szCs w:val="21"/>
        </w:rPr>
        <w:t>（</w:t>
      </w:r>
      <w:r w:rsidRPr="00062680">
        <w:rPr>
          <w:rFonts w:ascii="宋体" w:eastAsia="宋体"/>
          <w:sz w:val="21"/>
          <w:szCs w:val="21"/>
        </w:rPr>
        <w:t>6</w:t>
      </w:r>
      <w:r w:rsidRPr="00062680">
        <w:rPr>
          <w:rFonts w:ascii="宋体" w:eastAsia="宋体" w:hint="eastAsia"/>
          <w:sz w:val="21"/>
          <w:szCs w:val="21"/>
        </w:rPr>
        <w:t>）基金管理人授权基金托管人及其境外托管人，但基金托管人及其境外托管人没有义务，在账户现金不足的情况下垫付完成交易所需现金。基金管理人认可除非基金管理人及时支付，基金托管人及其境外托管人所垫付的现金及相关的合理费用应从</w:t>
      </w:r>
      <w:r w:rsidRPr="00062680">
        <w:rPr>
          <w:rFonts w:ascii="宋体" w:eastAsia="宋体" w:cs="宋体" w:hint="eastAsia"/>
          <w:sz w:val="21"/>
          <w:szCs w:val="21"/>
        </w:rPr>
        <w:t>基金财产</w:t>
      </w:r>
      <w:r w:rsidRPr="00062680">
        <w:rPr>
          <w:rFonts w:ascii="宋体" w:eastAsia="宋体" w:hint="eastAsia"/>
          <w:sz w:val="21"/>
          <w:szCs w:val="21"/>
        </w:rPr>
        <w:t>中支付。基金管理人认可，基金托管人及其境外托管人有权直接从基金财产的现金账户中扣除其所垫付的现金及相关的合理费用。若相应现金账户中的金额不足，基金管理人应当按照基金托管人及其境外托管人的书面通知，向基金托管人及其境外托管人补足所需现金缺额，否则，基金托管对基金财产按照本款第2、3项约定享有抵销或留置权</w:t>
      </w:r>
      <w:r w:rsidRPr="00062680">
        <w:rPr>
          <w:rFonts w:ascii="宋体" w:eastAsia="宋体" w:cs="方正仿宋简体" w:hint="eastAsia"/>
          <w:sz w:val="21"/>
          <w:szCs w:val="21"/>
        </w:rPr>
        <w:t>。</w:t>
      </w:r>
    </w:p>
    <w:p w14:paraId="3F292D37"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2、抵销</w:t>
      </w:r>
    </w:p>
    <w:p w14:paraId="29B86488"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在法律法规许可的范围内，基金托管人无需事先通知基金管理人，用本协议项下基金对基金托管人所负的任何付款义务抵销基金托管人在本协议项下对基金所负的任何付款义务，而不论各项义务的付款地和币种(为此目的，基金托管人可以进行任何必要的货币兑换)。</w:t>
      </w:r>
    </w:p>
    <w:p w14:paraId="21F58F2C"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3、留置</w:t>
      </w:r>
    </w:p>
    <w:p w14:paraId="648255B0"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基金托管人对因本协议而导致的基金财产对基金托管人或境外托管人的所有债务在未得到按时清偿的情况下，拥有留置权。留置权的效力应持续至在本协议项下基金财产对基金托管人的债务得以清偿为止。</w:t>
      </w:r>
    </w:p>
    <w:p w14:paraId="771E1E7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（二）资金、证券账目和交易记录核对</w:t>
      </w:r>
    </w:p>
    <w:p w14:paraId="5982EFA0"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基金管理人和基金托管人应对本基金的资金、证券账目及交易记录进行核对。</w:t>
      </w:r>
    </w:p>
    <w:p w14:paraId="0F2FC2D7"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（三）基金申购和赎回业务处理的基本规定</w:t>
      </w:r>
    </w:p>
    <w:p w14:paraId="3652734B"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1、基金份额申购、赎回的确认、清算由基金管理人指定的注册登记机构负责。</w:t>
      </w:r>
    </w:p>
    <w:p w14:paraId="141DDF23" w14:textId="168E23FB"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2、基金管理人应保证其自身或其委托的注册登记机构于每个开放日的下</w:t>
      </w:r>
      <w:r w:rsidR="006E2167">
        <w:rPr>
          <w:rFonts w:ascii="宋体" w:eastAsia="宋体" w:hint="eastAsia"/>
          <w:color w:val="auto"/>
          <w:sz w:val="21"/>
          <w:szCs w:val="21"/>
        </w:rPr>
        <w:t>一</w:t>
      </w:r>
      <w:r w:rsidRPr="00062680">
        <w:rPr>
          <w:rFonts w:ascii="宋体" w:eastAsia="宋体" w:hint="eastAsia"/>
          <w:color w:val="auto"/>
          <w:sz w:val="21"/>
          <w:szCs w:val="21"/>
        </w:rPr>
        <w:t>个工作日15：00前将申购、赎回开放式基金的数据传送给基金托管人。基金管理人应对传递的申购、赎回开放式基金的数据准确、完整性负责。基金托管人应及时查收申购资金的到账情况并根据基金管理人指令及时划付赎回款项。</w:t>
      </w:r>
    </w:p>
    <w:p w14:paraId="590601DA"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注册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14:paraId="5681F49E"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4、如基金管理人委托其他机构办理本基金的注册登记业务，应保证上述相关事宜按时进行。否则，由基金管理人承担相应的责任。</w:t>
      </w:r>
    </w:p>
    <w:p w14:paraId="529224DE"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5、关于清算专用账户的设立和管理</w:t>
      </w:r>
    </w:p>
    <w:p w14:paraId="4B9D3FD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为满足申购、赎回及分红资金汇划的需要，由基金管理人开立资金清算的专用账户，该账户由注册登记机构管理。</w:t>
      </w:r>
    </w:p>
    <w:p w14:paraId="6AA6600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6、对于基金申购过程中产生的应收资产，应由基金管理人负责与有关当事人确定到账日期并通知基金托管人，到账日基金财产没有到达基金托管账户的，基金托管人应及时通知基金管理人采取措施进行催收，由此给基金造成损失的，基金管理人应负责向有关当事人追偿基金的损失。</w:t>
      </w:r>
    </w:p>
    <w:p w14:paraId="0BC01A8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7、赎回和分红资金划拨规定</w:t>
      </w:r>
    </w:p>
    <w:p w14:paraId="63C7A42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拨付赎回款或进行基金分红时，如基金托管账户有足够的资金，基金托管人应按时拨付；因基金托管账户没有足够的资金，导致基金托管人不能按时拨付，如系基金管理人的原因造成，责任由基金管理人承担，基金托管人不承担垫款义务。</w:t>
      </w:r>
    </w:p>
    <w:p w14:paraId="7CF0916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8、资金指令</w:t>
      </w:r>
    </w:p>
    <w:p w14:paraId="3408041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除申购款项到达基金银行账户需双方按约定方式对账外，全额划出、赎回和分红资金划拨时，基金管理人需向基金托管人下达指令。</w:t>
      </w:r>
    </w:p>
    <w:p w14:paraId="329121F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资金指令的格式、内容、发送、接收和确认方式等除与投资指令相同外，其他部分另行规定。</w:t>
      </w:r>
    </w:p>
    <w:p w14:paraId="04D020FA"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（四）申购、赎回和基金转换的资金清算</w:t>
      </w:r>
    </w:p>
    <w:p w14:paraId="3F8DC50D" w14:textId="66070C3A" w:rsidR="002C192A" w:rsidRPr="00062680" w:rsidRDefault="002C192A" w:rsidP="002C192A">
      <w:pPr>
        <w:pStyle w:val="3"/>
        <w:spacing w:before="100" w:beforeAutospacing="1" w:after="100" w:afterAutospacing="1" w:line="400" w:lineRule="exact"/>
        <w:ind w:left="0" w:right="26" w:firstLine="403"/>
        <w:rPr>
          <w:rFonts w:ascii="宋体" w:eastAsia="宋体" w:hAnsi="宋体"/>
          <w:color w:val="000000"/>
          <w:sz w:val="21"/>
          <w:szCs w:val="21"/>
        </w:rPr>
      </w:pPr>
      <w:r w:rsidRPr="00062680">
        <w:rPr>
          <w:rFonts w:ascii="宋体" w:eastAsia="宋体" w:hAnsi="宋体" w:hint="eastAsia"/>
          <w:color w:val="000000"/>
          <w:sz w:val="21"/>
          <w:szCs w:val="21"/>
        </w:rPr>
        <w:t>1、T+</w:t>
      </w:r>
      <w:r w:rsidR="00DB391D">
        <w:rPr>
          <w:rFonts w:ascii="宋体" w:eastAsia="宋体" w:hAnsi="宋体" w:hint="eastAsia"/>
          <w:color w:val="000000"/>
          <w:sz w:val="21"/>
          <w:szCs w:val="21"/>
        </w:rPr>
        <w:t>1</w:t>
      </w:r>
      <w:r w:rsidRPr="00062680">
        <w:rPr>
          <w:rFonts w:ascii="宋体" w:eastAsia="宋体" w:hAnsi="宋体" w:hint="eastAsia"/>
          <w:color w:val="000000"/>
          <w:sz w:val="21"/>
          <w:szCs w:val="21"/>
        </w:rPr>
        <w:t>日15:00前，基金管理人或其委托的注册登记机构根据T日基金份额净值计算基金投资者申购、赎回和转换基金的份额，并将清算确认的有效数据和资金数据汇总传输给基金托管人。基金管理人和基金托管人据此进行申购、赎回和转换的基金会计处理。</w:t>
      </w:r>
    </w:p>
    <w:p w14:paraId="3CCD6056" w14:textId="66B48700" w:rsidR="002C192A" w:rsidRPr="00062680" w:rsidRDefault="002C192A" w:rsidP="002C192A">
      <w:pPr>
        <w:pStyle w:val="3"/>
        <w:spacing w:before="100" w:beforeAutospacing="1" w:after="100" w:afterAutospacing="1" w:line="400" w:lineRule="exact"/>
        <w:ind w:left="0" w:right="26" w:firstLine="403"/>
        <w:rPr>
          <w:rFonts w:ascii="宋体" w:eastAsia="宋体" w:hAnsi="宋体"/>
          <w:color w:val="000000"/>
          <w:sz w:val="21"/>
          <w:szCs w:val="21"/>
        </w:rPr>
      </w:pPr>
      <w:r w:rsidRPr="00062680">
        <w:rPr>
          <w:rFonts w:ascii="宋体" w:eastAsia="宋体" w:hAnsi="宋体"/>
          <w:color w:val="000000"/>
          <w:sz w:val="21"/>
          <w:szCs w:val="21"/>
        </w:rPr>
        <w:t>2</w:t>
      </w:r>
      <w:r w:rsidRPr="00062680">
        <w:rPr>
          <w:rFonts w:ascii="宋体" w:eastAsia="宋体" w:hAnsi="宋体" w:hint="eastAsia"/>
          <w:color w:val="000000"/>
          <w:sz w:val="21"/>
          <w:szCs w:val="21"/>
        </w:rPr>
        <w:t>、基金托管账户与“基金清算账户”间的资金清算遵循“</w:t>
      </w:r>
      <w:r w:rsidR="00D51AEA" w:rsidRPr="00062680">
        <w:rPr>
          <w:rFonts w:ascii="宋体" w:eastAsia="宋体" w:hAnsi="宋体" w:hint="eastAsia"/>
          <w:color w:val="000000"/>
          <w:sz w:val="21"/>
          <w:szCs w:val="21"/>
        </w:rPr>
        <w:t>全</w:t>
      </w:r>
      <w:r w:rsidRPr="00062680">
        <w:rPr>
          <w:rFonts w:ascii="宋体" w:eastAsia="宋体" w:hAnsi="宋体" w:hint="eastAsia"/>
          <w:color w:val="000000"/>
          <w:sz w:val="21"/>
          <w:szCs w:val="21"/>
        </w:rPr>
        <w:t>额清算、净额交收”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w:t>
      </w:r>
      <w:r w:rsidR="00D51AEA" w:rsidRPr="00062680">
        <w:rPr>
          <w:rFonts w:ascii="宋体" w:eastAsia="宋体" w:hAnsi="宋体" w:hint="eastAsia"/>
          <w:color w:val="000000"/>
          <w:sz w:val="21"/>
          <w:szCs w:val="21"/>
        </w:rPr>
        <w:t>在交收日及时</w:t>
      </w:r>
      <w:r w:rsidRPr="00062680">
        <w:rPr>
          <w:rFonts w:ascii="宋体" w:eastAsia="宋体" w:hAnsi="宋体" w:hint="eastAsia"/>
          <w:color w:val="000000"/>
          <w:sz w:val="21"/>
          <w:szCs w:val="21"/>
        </w:rPr>
        <w:t>从“基金清算账户”</w:t>
      </w:r>
      <w:r w:rsidR="00D51AEA" w:rsidRPr="00062680">
        <w:rPr>
          <w:rFonts w:ascii="宋体" w:eastAsia="宋体" w:hAnsi="宋体" w:hint="eastAsia"/>
          <w:color w:val="000000"/>
          <w:sz w:val="21"/>
          <w:szCs w:val="21"/>
        </w:rPr>
        <w:t>划往</w:t>
      </w:r>
      <w:r w:rsidRPr="00062680">
        <w:rPr>
          <w:rFonts w:ascii="宋体" w:eastAsia="宋体" w:hAnsi="宋体" w:hint="eastAsia"/>
          <w:color w:val="000000"/>
          <w:sz w:val="21"/>
          <w:szCs w:val="21"/>
        </w:rPr>
        <w:t>基金托管账户；当存在托管账户净应付额时，基金托管人按管理人的划款指令将托管账户净应付额</w:t>
      </w:r>
      <w:r w:rsidR="00D51AEA" w:rsidRPr="00062680">
        <w:rPr>
          <w:rFonts w:ascii="宋体" w:eastAsia="宋体" w:hAnsi="宋体" w:hint="eastAsia"/>
          <w:color w:val="000000"/>
          <w:sz w:val="21"/>
          <w:szCs w:val="21"/>
        </w:rPr>
        <w:t>在交收日及时划往</w:t>
      </w:r>
      <w:r w:rsidRPr="00062680">
        <w:rPr>
          <w:rFonts w:ascii="宋体" w:eastAsia="宋体" w:hAnsi="宋体" w:hint="eastAsia"/>
          <w:color w:val="000000"/>
          <w:sz w:val="21"/>
          <w:szCs w:val="21"/>
        </w:rPr>
        <w:t>“基金清算账户”。</w:t>
      </w:r>
    </w:p>
    <w:p w14:paraId="421551C1" w14:textId="77777777" w:rsidR="00D51AEA" w:rsidRPr="00062680" w:rsidRDefault="00D51AEA" w:rsidP="007871A1">
      <w:pPr>
        <w:pStyle w:val="3"/>
        <w:spacing w:before="100" w:beforeAutospacing="1" w:after="100" w:afterAutospacing="1" w:line="400" w:lineRule="exact"/>
        <w:ind w:left="0" w:right="26" w:firstLine="403"/>
        <w:rPr>
          <w:rFonts w:ascii="宋体" w:hAnsi="宋体"/>
          <w:color w:val="000000"/>
          <w:szCs w:val="21"/>
        </w:rPr>
      </w:pPr>
      <w:r w:rsidRPr="00062680">
        <w:rPr>
          <w:rFonts w:ascii="宋体" w:eastAsia="宋体" w:hAnsi="宋体" w:hint="eastAsia"/>
          <w:color w:val="000000"/>
          <w:sz w:val="21"/>
          <w:szCs w:val="21"/>
        </w:rPr>
        <w:t>在发生巨额赎回或《基金合同》载明的其他暂停赎回或延缓支付赎回款项的情形时，款项的支付办法参照《基金合同》有关条款处理。</w:t>
      </w:r>
    </w:p>
    <w:p w14:paraId="2DF58A3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sz w:val="21"/>
          <w:szCs w:val="21"/>
        </w:rPr>
        <w:t>3</w:t>
      </w:r>
      <w:r w:rsidRPr="00062680">
        <w:rPr>
          <w:rFonts w:ascii="宋体" w:eastAsia="宋体" w:hint="eastAsia"/>
          <w:sz w:val="21"/>
          <w:szCs w:val="21"/>
        </w:rPr>
        <w:t>、</w:t>
      </w:r>
      <w:r w:rsidRPr="00062680">
        <w:rPr>
          <w:rFonts w:ascii="宋体" w:eastAsia="宋体" w:hint="eastAsia"/>
          <w:color w:val="auto"/>
          <w:sz w:val="21"/>
          <w:szCs w:val="21"/>
        </w:rPr>
        <w:t>基金管理人未能按上款约定将托管账户净应收额全额、及时汇至基金托管账户，由此产生的责任应由该基金管理人承担；基金托管人未能按上款约定将托管账户净应付额全额、及时汇至“基金清算账户”，由此产生的责任应由基金托管人承担</w:t>
      </w:r>
      <w:r w:rsidRPr="00062680">
        <w:rPr>
          <w:rFonts w:ascii="宋体" w:eastAsia="宋体" w:cs="方正仿宋简体"/>
          <w:color w:val="auto"/>
          <w:sz w:val="21"/>
          <w:szCs w:val="21"/>
        </w:rPr>
        <w:t>(不可抗力或基金托管人无过错的情况除外)</w:t>
      </w:r>
      <w:r w:rsidRPr="00062680">
        <w:rPr>
          <w:rFonts w:ascii="宋体" w:eastAsia="宋体" w:hint="eastAsia"/>
          <w:color w:val="auto"/>
          <w:sz w:val="21"/>
          <w:szCs w:val="21"/>
        </w:rPr>
        <w:t>。</w:t>
      </w:r>
    </w:p>
    <w:p w14:paraId="3FC3A0E4"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color w:val="auto"/>
          <w:sz w:val="21"/>
          <w:szCs w:val="21"/>
        </w:rPr>
        <w:t>4</w:t>
      </w:r>
      <w:r w:rsidRPr="00062680">
        <w:rPr>
          <w:rFonts w:ascii="宋体" w:eastAsia="宋体" w:hint="eastAsia"/>
          <w:color w:val="auto"/>
          <w:sz w:val="21"/>
          <w:szCs w:val="21"/>
        </w:rPr>
        <w:t>、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14:paraId="4F0026EA"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（五）基金现金分红的资金清算</w:t>
      </w:r>
    </w:p>
    <w:p w14:paraId="53E1C1EA" w14:textId="6EFC0256"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1、基金管理人决定分红方案通知基金托管人，双方核定后披露。</w:t>
      </w:r>
    </w:p>
    <w:p w14:paraId="16D8FEDC"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2、基金托管人和基金管理人对基金分红进行账务处理并核对后，基金管理人向基金托管人发送现金红利的划款指令，基金托管人应及时将资金划入专用账户。</w:t>
      </w:r>
    </w:p>
    <w:p w14:paraId="1DB5F107" w14:textId="47E2C152"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3、基金管理人在下达指令时，应给基金托管人留出必需的划款时间</w:t>
      </w:r>
      <w:r w:rsidR="00037EB1">
        <w:rPr>
          <w:rFonts w:ascii="宋体" w:eastAsia="宋体" w:hint="eastAsia"/>
          <w:color w:val="auto"/>
          <w:sz w:val="21"/>
          <w:szCs w:val="21"/>
        </w:rPr>
        <w:t>。</w:t>
      </w:r>
    </w:p>
    <w:p w14:paraId="67EC485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p>
    <w:p w14:paraId="6EA15281"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12" w:name="_Toc116900103"/>
      <w:r w:rsidRPr="00062680">
        <w:rPr>
          <w:rFonts w:ascii="宋体" w:hAnsi="宋体" w:hint="eastAsia"/>
          <w:sz w:val="21"/>
          <w:szCs w:val="21"/>
        </w:rPr>
        <w:t>十一、基金资产净值计算和会计核算</w:t>
      </w:r>
      <w:bookmarkEnd w:id="12"/>
    </w:p>
    <w:p w14:paraId="3DE71194" w14:textId="77777777" w:rsidR="002C192A" w:rsidRPr="00062680" w:rsidRDefault="002C192A" w:rsidP="00BA43B9">
      <w:pPr>
        <w:pStyle w:val="3"/>
        <w:spacing w:before="100" w:beforeAutospacing="1" w:after="100" w:afterAutospacing="1" w:line="400" w:lineRule="exact"/>
        <w:ind w:left="0" w:right="26" w:firstLine="403"/>
        <w:rPr>
          <w:rFonts w:ascii="宋体" w:eastAsia="宋体" w:hAnsi="宋体"/>
          <w:b/>
          <w:bCs/>
          <w:sz w:val="21"/>
          <w:szCs w:val="21"/>
        </w:rPr>
      </w:pPr>
      <w:bookmarkStart w:id="13" w:name="_Toc174616309"/>
      <w:r w:rsidRPr="00062680">
        <w:rPr>
          <w:rFonts w:ascii="宋体" w:eastAsia="宋体" w:hAnsi="宋体" w:hint="eastAsia"/>
          <w:sz w:val="21"/>
          <w:szCs w:val="21"/>
        </w:rPr>
        <w:t>（一）基金财产定价</w:t>
      </w:r>
      <w:bookmarkEnd w:id="13"/>
    </w:p>
    <w:p w14:paraId="649A3833"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kern w:val="0"/>
          <w:sz w:val="21"/>
          <w:szCs w:val="21"/>
        </w:rPr>
      </w:pPr>
      <w:r w:rsidRPr="00062680">
        <w:rPr>
          <w:rFonts w:ascii="宋体" w:eastAsia="宋体" w:hAnsi="宋体" w:hint="eastAsia"/>
          <w:kern w:val="0"/>
          <w:sz w:val="21"/>
          <w:szCs w:val="21"/>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14:paraId="0B6AE9C7"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（二）基金资产净值的计算和复核</w:t>
      </w:r>
    </w:p>
    <w:p w14:paraId="1B7CB673" w14:textId="77777777" w:rsidR="00D51AEA" w:rsidRPr="00062680" w:rsidRDefault="002C192A" w:rsidP="00D51AEA">
      <w:pPr>
        <w:spacing w:line="360" w:lineRule="auto"/>
        <w:ind w:firstLineChars="200" w:firstLine="420"/>
        <w:rPr>
          <w:bCs/>
          <w:sz w:val="24"/>
        </w:rPr>
      </w:pPr>
      <w:r w:rsidRPr="00062680">
        <w:rPr>
          <w:rFonts w:ascii="宋体" w:hAnsi="宋体" w:hint="eastAsia"/>
          <w:szCs w:val="21"/>
        </w:rPr>
        <w:t>1、基金资产净值是指基金资产总值减去</w:t>
      </w:r>
      <w:r w:rsidR="002A4D9A" w:rsidRPr="00062680">
        <w:rPr>
          <w:rFonts w:ascii="宋体" w:hAnsi="宋体" w:hint="eastAsia"/>
          <w:szCs w:val="21"/>
        </w:rPr>
        <w:t>基金负债后的价值。</w:t>
      </w:r>
    </w:p>
    <w:p w14:paraId="1F972454" w14:textId="60D2A1C0" w:rsidR="002C192A" w:rsidRDefault="00F44DDD" w:rsidP="007871A1">
      <w:pPr>
        <w:spacing w:line="360" w:lineRule="auto"/>
        <w:ind w:firstLineChars="200" w:firstLine="420"/>
        <w:rPr>
          <w:rFonts w:ascii="宋体" w:hAnsi="宋体"/>
          <w:szCs w:val="21"/>
        </w:rPr>
      </w:pPr>
      <w:r w:rsidRPr="007D5C0B">
        <w:rPr>
          <w:rFonts w:ascii="宋体" w:hAnsi="宋体" w:hint="eastAsia"/>
          <w:szCs w:val="21"/>
        </w:rPr>
        <w:t>基金份额净值是按照每个估值日基金资产净值除以</w:t>
      </w:r>
      <w:r w:rsidR="006425A0" w:rsidRPr="00D74FD4">
        <w:rPr>
          <w:rFonts w:ascii="宋体" w:hAnsi="宋体" w:hint="eastAsia"/>
          <w:szCs w:val="21"/>
        </w:rPr>
        <w:t>估值日</w:t>
      </w:r>
      <w:r w:rsidRPr="007D5C0B">
        <w:rPr>
          <w:rFonts w:ascii="宋体" w:hAnsi="宋体" w:hint="eastAsia"/>
          <w:szCs w:val="21"/>
        </w:rPr>
        <w:t>基金份额的余额数量计算，精确到</w:t>
      </w:r>
      <w:r w:rsidRPr="007D5C0B">
        <w:rPr>
          <w:rFonts w:ascii="宋体" w:hAnsi="宋体"/>
          <w:szCs w:val="21"/>
        </w:rPr>
        <w:t>0.0001</w:t>
      </w:r>
      <w:r w:rsidRPr="007D5C0B">
        <w:rPr>
          <w:rFonts w:ascii="宋体" w:hAnsi="宋体" w:hint="eastAsia"/>
          <w:szCs w:val="21"/>
        </w:rPr>
        <w:t>元，小数点后第</w:t>
      </w:r>
      <w:r w:rsidRPr="007D5C0B">
        <w:rPr>
          <w:rFonts w:ascii="宋体" w:hAnsi="宋体"/>
          <w:szCs w:val="21"/>
        </w:rPr>
        <w:t>5</w:t>
      </w:r>
      <w:r w:rsidRPr="007D5C0B">
        <w:rPr>
          <w:rFonts w:ascii="宋体" w:hAnsi="宋体" w:hint="eastAsia"/>
          <w:szCs w:val="21"/>
        </w:rPr>
        <w:t>位四舍五入</w:t>
      </w:r>
      <w:r w:rsidR="002A4D9A" w:rsidRPr="00062680">
        <w:rPr>
          <w:rFonts w:ascii="宋体" w:hAnsi="宋体" w:hint="eastAsia"/>
          <w:szCs w:val="21"/>
        </w:rPr>
        <w:t>。基金管理人可以设立大额赎回情形下的净值精度应急调整机制。国家另有规定的，从其规定。</w:t>
      </w:r>
    </w:p>
    <w:p w14:paraId="68A6B830" w14:textId="77777777" w:rsidR="00931696" w:rsidRDefault="00931696" w:rsidP="00931696">
      <w:pPr>
        <w:pStyle w:val="3"/>
        <w:spacing w:before="100" w:beforeAutospacing="1" w:after="100" w:afterAutospacing="1" w:line="400" w:lineRule="exact"/>
        <w:ind w:left="0" w:right="26" w:firstLine="403"/>
        <w:rPr>
          <w:rFonts w:ascii="宋体" w:eastAsia="宋体" w:hAnsi="宋体"/>
          <w:sz w:val="21"/>
          <w:szCs w:val="21"/>
        </w:rPr>
      </w:pPr>
      <w:r w:rsidRPr="00125825">
        <w:rPr>
          <w:rFonts w:ascii="宋体" w:eastAsia="宋体" w:hAnsi="宋体" w:hint="eastAsia"/>
          <w:sz w:val="21"/>
          <w:szCs w:val="21"/>
        </w:rPr>
        <w:t>本基金实施侧袋机制的，应根据本部分的约定对主袋账户资产进行估值并披露主袋账户的基金资产净值和份额净值，暂停披露侧袋账户份额净值。</w:t>
      </w:r>
    </w:p>
    <w:p w14:paraId="0459645D" w14:textId="7619E040" w:rsidR="002C192A" w:rsidRPr="00062680" w:rsidRDefault="002C192A" w:rsidP="002C192A">
      <w:pPr>
        <w:spacing w:before="100" w:beforeAutospacing="1" w:after="100" w:afterAutospacing="1" w:line="400" w:lineRule="exact"/>
        <w:ind w:firstLine="420"/>
        <w:rPr>
          <w:rFonts w:ascii="宋体" w:hAnsi="宋体"/>
          <w:kern w:val="0"/>
          <w:szCs w:val="21"/>
        </w:rPr>
      </w:pPr>
      <w:r w:rsidRPr="00062680">
        <w:rPr>
          <w:rFonts w:ascii="宋体" w:hAnsi="宋体" w:hint="eastAsia"/>
          <w:szCs w:val="21"/>
        </w:rPr>
        <w:t>2、基金管理人应</w:t>
      </w:r>
      <w:r w:rsidR="002A4D9A" w:rsidRPr="00062680">
        <w:rPr>
          <w:rFonts w:ascii="宋体" w:hAnsi="宋体" w:hint="eastAsia"/>
          <w:szCs w:val="21"/>
        </w:rPr>
        <w:t>于</w:t>
      </w:r>
      <w:r w:rsidRPr="00062680">
        <w:rPr>
          <w:rFonts w:ascii="宋体" w:hAnsi="宋体" w:hint="eastAsia"/>
          <w:szCs w:val="21"/>
        </w:rPr>
        <w:t>每个估值日对基金财产估值</w:t>
      </w:r>
      <w:r w:rsidRPr="00062680">
        <w:rPr>
          <w:rFonts w:ascii="宋体" w:hAnsi="宋体" w:hint="eastAsia"/>
          <w:color w:val="000000"/>
          <w:kern w:val="0"/>
          <w:szCs w:val="21"/>
        </w:rPr>
        <w:t>，但基金管理人根据法律法规或《基金合同》的规定暂停估值时除外</w:t>
      </w:r>
      <w:r w:rsidRPr="00062680">
        <w:rPr>
          <w:rFonts w:ascii="宋体" w:hAnsi="宋体" w:hint="eastAsia"/>
          <w:szCs w:val="21"/>
        </w:rPr>
        <w:t>。估值原则应符合《基金合同》、《证券投资基金会计核算业务指引》及其他法律法规的规定。用于基金信息披露的基金</w:t>
      </w:r>
      <w:r w:rsidR="00863A97" w:rsidRPr="00062680">
        <w:rPr>
          <w:rFonts w:ascii="宋体" w:hAnsi="宋体" w:hint="eastAsia"/>
          <w:szCs w:val="21"/>
        </w:rPr>
        <w:t>净值信息</w:t>
      </w:r>
      <w:r w:rsidRPr="00062680">
        <w:rPr>
          <w:rFonts w:ascii="宋体" w:hAnsi="宋体" w:hint="eastAsia"/>
          <w:szCs w:val="21"/>
        </w:rPr>
        <w:t>由基金管理人负责计算，基金托管人复核。基金管理人应于每个估值日计算得出当日的基金份额净值，并以双方约定的方式发送给基金托管人。基金托管人应对净值计算结果进行复核，并以双方约定的方式将复核结果传送给基金管理人</w:t>
      </w:r>
      <w:r w:rsidRPr="00062680">
        <w:rPr>
          <w:rFonts w:ascii="宋体" w:hAnsi="宋体" w:hint="eastAsia"/>
          <w:kern w:val="0"/>
          <w:szCs w:val="21"/>
        </w:rPr>
        <w:t>，由基金管理人对外公布。月末、年中和年末估值复核与基金会计账目的核对同时进行。</w:t>
      </w:r>
    </w:p>
    <w:p w14:paraId="746BFFF3"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3、当</w:t>
      </w:r>
      <w:r w:rsidRPr="00062680">
        <w:rPr>
          <w:rFonts w:ascii="宋体" w:eastAsia="宋体" w:hAnsi="宋体" w:cs="方正仿宋简体" w:hint="eastAsia"/>
          <w:sz w:val="21"/>
          <w:szCs w:val="21"/>
        </w:rPr>
        <w:t>相关法律法规或《基金合同》规定的估值方法不能客观反映基金财产公允价值时，</w:t>
      </w:r>
      <w:r w:rsidRPr="00062680">
        <w:rPr>
          <w:rFonts w:ascii="宋体" w:eastAsia="宋体" w:hAnsi="宋体" w:hint="eastAsia"/>
          <w:sz w:val="21"/>
          <w:szCs w:val="21"/>
        </w:rPr>
        <w:t>基金管理人可根据具体情况</w:t>
      </w:r>
      <w:r w:rsidRPr="00062680">
        <w:rPr>
          <w:rFonts w:ascii="宋体" w:eastAsia="宋体" w:hAnsi="宋体"/>
          <w:sz w:val="21"/>
          <w:szCs w:val="21"/>
        </w:rPr>
        <w:t>，</w:t>
      </w:r>
      <w:r w:rsidRPr="00062680">
        <w:rPr>
          <w:rFonts w:ascii="宋体" w:eastAsia="宋体" w:hAnsi="宋体" w:hint="eastAsia"/>
          <w:sz w:val="21"/>
          <w:szCs w:val="21"/>
        </w:rPr>
        <w:t>并与基金托管人商定后</w:t>
      </w:r>
      <w:r w:rsidRPr="00062680">
        <w:rPr>
          <w:rFonts w:ascii="宋体" w:eastAsia="宋体" w:hAnsi="宋体"/>
          <w:sz w:val="21"/>
          <w:szCs w:val="21"/>
        </w:rPr>
        <w:t>，</w:t>
      </w:r>
      <w:r w:rsidRPr="00062680">
        <w:rPr>
          <w:rFonts w:ascii="宋体" w:eastAsia="宋体" w:hAnsi="宋体" w:hint="eastAsia"/>
          <w:sz w:val="21"/>
          <w:szCs w:val="21"/>
        </w:rPr>
        <w:t>按最能反映公允价值的价格估值。</w:t>
      </w:r>
    </w:p>
    <w:p w14:paraId="6E470802"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cs="方正仿宋简体"/>
          <w:sz w:val="21"/>
          <w:szCs w:val="21"/>
        </w:rPr>
      </w:pPr>
      <w:r w:rsidRPr="00062680">
        <w:rPr>
          <w:rFonts w:ascii="宋体" w:eastAsia="宋体" w:hAnsi="宋体" w:hint="eastAsia"/>
          <w:sz w:val="21"/>
          <w:szCs w:val="21"/>
        </w:rPr>
        <w:t>4、</w:t>
      </w:r>
      <w:r w:rsidRPr="00062680">
        <w:rPr>
          <w:rFonts w:ascii="宋体" w:eastAsia="宋体" w:hAnsi="宋体" w:cs="方正仿宋简体" w:hint="eastAsia"/>
          <w:sz w:val="21"/>
          <w:szCs w:val="21"/>
        </w:rPr>
        <w:t>基金管理人、基金托管人发现基金估值违反《基金合同》订明的估值方法、程序以及相关法律法规的规定或者未能充分维护基金份额持有人利益时，双方应及时进行协商和纠正。</w:t>
      </w:r>
    </w:p>
    <w:p w14:paraId="360B22F2" w14:textId="5EC6E2EC" w:rsidR="002C192A" w:rsidRPr="00062680" w:rsidRDefault="002C192A" w:rsidP="002C192A">
      <w:pPr>
        <w:spacing w:before="100" w:beforeAutospacing="1" w:after="100" w:afterAutospacing="1" w:line="400" w:lineRule="exact"/>
        <w:ind w:firstLine="420"/>
        <w:rPr>
          <w:rFonts w:ascii="宋体" w:hAnsi="宋体"/>
          <w:szCs w:val="21"/>
        </w:rPr>
      </w:pPr>
      <w:r w:rsidRPr="00062680">
        <w:rPr>
          <w:rFonts w:ascii="宋体" w:hAnsi="宋体" w:cs="方正仿宋简体" w:hint="eastAsia"/>
          <w:szCs w:val="21"/>
        </w:rPr>
        <w:t>5、</w:t>
      </w:r>
      <w:r w:rsidRPr="00062680">
        <w:rPr>
          <w:rFonts w:ascii="宋体" w:hAnsi="宋体" w:hint="eastAsia"/>
          <w:szCs w:val="21"/>
        </w:rPr>
        <w:t>当基金资产的估值导致基金份额净值小数点后</w:t>
      </w:r>
      <w:r w:rsidR="002A4D9A" w:rsidRPr="00062680">
        <w:rPr>
          <w:rFonts w:ascii="宋体" w:hAnsi="宋体" w:hint="eastAsia"/>
          <w:szCs w:val="21"/>
        </w:rPr>
        <w:t>4</w:t>
      </w:r>
      <w:r w:rsidRPr="00062680">
        <w:rPr>
          <w:rFonts w:ascii="宋体" w:hAnsi="宋体" w:hint="eastAsia"/>
          <w:szCs w:val="21"/>
        </w:rPr>
        <w:t>位</w:t>
      </w:r>
      <w:r w:rsidR="002A4D9A" w:rsidRPr="00062680">
        <w:rPr>
          <w:rFonts w:ascii="宋体" w:hAnsi="宋体" w:hint="eastAsia"/>
          <w:szCs w:val="21"/>
        </w:rPr>
        <w:t>以内（含第4位）</w:t>
      </w:r>
      <w:r w:rsidRPr="00062680">
        <w:rPr>
          <w:rFonts w:ascii="宋体" w:hAnsi="宋体" w:hint="eastAsia"/>
          <w:szCs w:val="21"/>
        </w:rPr>
        <w:t>发生</w:t>
      </w:r>
      <w:r w:rsidR="002A4D9A" w:rsidRPr="00062680">
        <w:rPr>
          <w:rFonts w:ascii="宋体" w:hAnsi="宋体" w:hint="eastAsia"/>
          <w:szCs w:val="21"/>
        </w:rPr>
        <w:t>估值</w:t>
      </w:r>
      <w:r w:rsidR="002A4D9A" w:rsidRPr="00062680">
        <w:rPr>
          <w:rFonts w:ascii="宋体" w:hAnsi="宋体"/>
          <w:szCs w:val="21"/>
        </w:rPr>
        <w:t>错误</w:t>
      </w:r>
      <w:r w:rsidRPr="00062680">
        <w:rPr>
          <w:rFonts w:ascii="宋体" w:hAnsi="宋体" w:hint="eastAsia"/>
          <w:szCs w:val="21"/>
        </w:rPr>
        <w:t>时，视为基金份额净值估值错误。当基金份额净值出现错误时，基金管理人</w:t>
      </w:r>
      <w:r w:rsidR="002A4D9A" w:rsidRPr="00062680">
        <w:rPr>
          <w:rFonts w:ascii="宋体" w:hAnsi="宋体" w:hint="eastAsia"/>
          <w:szCs w:val="21"/>
        </w:rPr>
        <w:t>、基金</w:t>
      </w:r>
      <w:r w:rsidR="002A4D9A" w:rsidRPr="00062680">
        <w:rPr>
          <w:rFonts w:ascii="宋体" w:hAnsi="宋体"/>
          <w:szCs w:val="21"/>
        </w:rPr>
        <w:t>托管</w:t>
      </w:r>
      <w:r w:rsidR="002A4D9A" w:rsidRPr="00062680">
        <w:rPr>
          <w:rFonts w:ascii="宋体" w:hAnsi="宋体" w:hint="eastAsia"/>
          <w:szCs w:val="21"/>
        </w:rPr>
        <w:t>人</w:t>
      </w:r>
      <w:r w:rsidRPr="00062680">
        <w:rPr>
          <w:rFonts w:ascii="宋体" w:hAnsi="宋体" w:hint="eastAsia"/>
          <w:szCs w:val="21"/>
        </w:rPr>
        <w:t>应当立即予以纠正，并采取合理的措施防止损失进一步扩大；当计价错误达到基金份额净值的</w:t>
      </w:r>
      <w:r w:rsidRPr="00062680">
        <w:rPr>
          <w:rFonts w:ascii="宋体" w:hAnsi="宋体"/>
          <w:szCs w:val="21"/>
        </w:rPr>
        <w:t>0.</w:t>
      </w:r>
      <w:r w:rsidRPr="00062680">
        <w:rPr>
          <w:rFonts w:ascii="宋体" w:hAnsi="宋体" w:hint="eastAsia"/>
          <w:szCs w:val="21"/>
        </w:rPr>
        <w:t>2</w:t>
      </w:r>
      <w:r w:rsidRPr="00062680">
        <w:rPr>
          <w:rFonts w:ascii="宋体" w:hAnsi="宋体"/>
          <w:szCs w:val="21"/>
        </w:rPr>
        <w:t>5%</w:t>
      </w:r>
      <w:r w:rsidRPr="00062680">
        <w:rPr>
          <w:rFonts w:ascii="宋体" w:hAnsi="宋体" w:hint="eastAsia"/>
          <w:szCs w:val="21"/>
        </w:rPr>
        <w:t>时，基金管理人应当通知基金托管人并报中国证监会备案；当计价错误达到基金份额净值的</w:t>
      </w:r>
      <w:r w:rsidRPr="00062680">
        <w:rPr>
          <w:rFonts w:ascii="宋体" w:hAnsi="宋体"/>
          <w:szCs w:val="21"/>
        </w:rPr>
        <w:t>0.5%</w:t>
      </w:r>
      <w:r w:rsidRPr="00062680">
        <w:rPr>
          <w:rFonts w:ascii="宋体" w:hAnsi="宋体" w:hint="eastAsia"/>
          <w:szCs w:val="21"/>
        </w:rPr>
        <w:t>时，基金管理人应当通知基金托管人，在报中国证监会备案的同时及时进行公告。</w:t>
      </w:r>
      <w:r w:rsidRPr="00062680">
        <w:rPr>
          <w:rFonts w:ascii="宋体" w:hAnsi="宋体"/>
          <w:szCs w:val="21"/>
        </w:rPr>
        <w:t>如法律法规或监管机关</w:t>
      </w:r>
      <w:r w:rsidRPr="00062680">
        <w:rPr>
          <w:rFonts w:ascii="宋体" w:hAnsi="宋体" w:hint="eastAsia"/>
          <w:szCs w:val="21"/>
        </w:rPr>
        <w:t>对</w:t>
      </w:r>
      <w:r w:rsidRPr="00062680">
        <w:rPr>
          <w:rFonts w:ascii="宋体" w:hAnsi="宋体"/>
          <w:szCs w:val="21"/>
        </w:rPr>
        <w:t>前述内容另有规定的，按其规定处理。</w:t>
      </w:r>
    </w:p>
    <w:p w14:paraId="6A140939" w14:textId="0027E7B4" w:rsidR="00E70F65" w:rsidRPr="00062680" w:rsidRDefault="00E70F65" w:rsidP="00096583">
      <w:pPr>
        <w:spacing w:before="100" w:beforeAutospacing="1" w:after="100" w:afterAutospacing="1" w:line="400" w:lineRule="exact"/>
        <w:ind w:firstLine="420"/>
        <w:rPr>
          <w:rFonts w:ascii="宋体" w:hAnsi="宋体"/>
          <w:szCs w:val="21"/>
        </w:rPr>
      </w:pPr>
      <w:r w:rsidRPr="009F6085">
        <w:rPr>
          <w:rFonts w:ascii="宋体" w:hAnsi="宋体" w:cs="方正仿宋简体" w:hint="eastAsia"/>
          <w:szCs w:val="21"/>
        </w:rPr>
        <w:t>6、</w:t>
      </w:r>
      <w:r w:rsidRPr="00062680">
        <w:rPr>
          <w:rFonts w:ascii="宋体" w:hAnsi="宋体" w:hint="eastAsia"/>
          <w:szCs w:val="21"/>
        </w:rPr>
        <w:t>当基金份额净值计算差错给基金和基金份额持有人造成损失需要进行赔偿时，基金管理人和基金托管人应根据实际情况界定双方承担的责任，经确认后按以下条款进行赔偿：</w:t>
      </w:r>
    </w:p>
    <w:p w14:paraId="1DB2B802" w14:textId="5EB2FAE0" w:rsidR="00E70F65" w:rsidRPr="00062680" w:rsidRDefault="00E70F65" w:rsidP="00A96FA3">
      <w:pPr>
        <w:pStyle w:val="3"/>
        <w:spacing w:line="360" w:lineRule="auto"/>
        <w:ind w:left="0" w:firstLineChars="200" w:firstLine="420"/>
        <w:rPr>
          <w:rFonts w:ascii="宋体" w:eastAsia="宋体" w:hAnsi="宋体"/>
          <w:sz w:val="21"/>
          <w:szCs w:val="21"/>
        </w:rPr>
      </w:pPr>
      <w:r w:rsidRPr="00062680">
        <w:rPr>
          <w:rFonts w:ascii="宋体" w:eastAsia="宋体" w:hAnsi="宋体" w:hint="eastAsia"/>
          <w:sz w:val="21"/>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C49F892" w14:textId="1196F3D9" w:rsidR="00E70F65" w:rsidRPr="00062680" w:rsidRDefault="00E70F65" w:rsidP="00A96FA3">
      <w:pPr>
        <w:pStyle w:val="3"/>
        <w:spacing w:line="360" w:lineRule="auto"/>
        <w:ind w:left="0" w:firstLineChars="200" w:firstLine="420"/>
        <w:rPr>
          <w:rFonts w:ascii="宋体" w:eastAsia="宋体" w:hAnsi="宋体"/>
          <w:sz w:val="21"/>
          <w:szCs w:val="21"/>
        </w:rPr>
      </w:pPr>
      <w:r w:rsidRPr="00062680">
        <w:rPr>
          <w:rFonts w:ascii="宋体" w:eastAsia="宋体" w:hAnsi="宋体" w:hint="eastAsia"/>
          <w:sz w:val="21"/>
          <w:szCs w:val="21"/>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基金份额持有人或基金支付赔偿金，就实际向基金份额持有人或基金支付的赔偿金额，</w:t>
      </w:r>
      <w:r w:rsidR="008C24EF" w:rsidRPr="00062680">
        <w:rPr>
          <w:rFonts w:ascii="宋体" w:eastAsia="宋体" w:hAnsi="宋体" w:hint="eastAsia"/>
          <w:sz w:val="21"/>
          <w:szCs w:val="21"/>
        </w:rPr>
        <w:t>基金</w:t>
      </w:r>
      <w:r w:rsidR="008C24EF" w:rsidRPr="00062680">
        <w:rPr>
          <w:rFonts w:ascii="宋体" w:eastAsia="宋体" w:hAnsi="宋体"/>
          <w:sz w:val="21"/>
          <w:szCs w:val="21"/>
        </w:rPr>
        <w:t>管理人和基金托管人</w:t>
      </w:r>
      <w:r w:rsidR="008C24EF" w:rsidRPr="00062680">
        <w:rPr>
          <w:rFonts w:ascii="宋体" w:eastAsia="宋体" w:hAnsi="宋体" w:hint="eastAsia"/>
          <w:sz w:val="21"/>
          <w:szCs w:val="21"/>
        </w:rPr>
        <w:t>分别</w:t>
      </w:r>
      <w:r w:rsidR="008C24EF" w:rsidRPr="00062680">
        <w:rPr>
          <w:rFonts w:ascii="宋体" w:eastAsia="宋体" w:hAnsi="宋体"/>
          <w:sz w:val="21"/>
          <w:szCs w:val="21"/>
        </w:rPr>
        <w:t>承担</w:t>
      </w:r>
      <w:r w:rsidR="002D6E56" w:rsidRPr="00062680">
        <w:rPr>
          <w:rFonts w:ascii="宋体" w:eastAsia="宋体" w:hAnsi="宋体" w:hint="eastAsia"/>
          <w:sz w:val="21"/>
          <w:szCs w:val="21"/>
        </w:rPr>
        <w:t>相应</w:t>
      </w:r>
      <w:r w:rsidR="008C24EF" w:rsidRPr="00062680">
        <w:rPr>
          <w:rFonts w:ascii="宋体" w:eastAsia="宋体" w:hAnsi="宋体"/>
          <w:sz w:val="21"/>
          <w:szCs w:val="21"/>
        </w:rPr>
        <w:t>赔偿</w:t>
      </w:r>
      <w:r w:rsidR="002D6E56" w:rsidRPr="00062680">
        <w:rPr>
          <w:rFonts w:ascii="宋体" w:eastAsia="宋体" w:hAnsi="宋体" w:hint="eastAsia"/>
          <w:sz w:val="21"/>
          <w:szCs w:val="21"/>
        </w:rPr>
        <w:t>责任</w:t>
      </w:r>
      <w:r w:rsidRPr="00062680">
        <w:rPr>
          <w:rFonts w:ascii="宋体" w:eastAsia="宋体" w:hAnsi="宋体" w:hint="eastAsia"/>
          <w:sz w:val="21"/>
          <w:szCs w:val="21"/>
        </w:rPr>
        <w:t>。</w:t>
      </w:r>
    </w:p>
    <w:p w14:paraId="6CD1DCB1" w14:textId="42AFDE1B" w:rsidR="00E70F65" w:rsidRPr="00062680" w:rsidRDefault="00E70F65" w:rsidP="00A96FA3">
      <w:pPr>
        <w:pStyle w:val="3"/>
        <w:spacing w:line="360" w:lineRule="auto"/>
        <w:ind w:left="0" w:firstLineChars="200" w:firstLine="420"/>
        <w:rPr>
          <w:rFonts w:ascii="宋体" w:eastAsia="宋体" w:hAnsi="宋体"/>
          <w:sz w:val="21"/>
          <w:szCs w:val="21"/>
        </w:rPr>
      </w:pPr>
      <w:r w:rsidRPr="00062680">
        <w:rPr>
          <w:rFonts w:ascii="宋体" w:eastAsia="宋体" w:hAnsi="宋体" w:hint="eastAsia"/>
          <w:sz w:val="21"/>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487F3E" w14:textId="4981171C" w:rsidR="002C192A" w:rsidRPr="00062680" w:rsidRDefault="00E70F65" w:rsidP="00A96FA3">
      <w:pPr>
        <w:pStyle w:val="3"/>
        <w:spacing w:line="360" w:lineRule="auto"/>
        <w:ind w:left="0" w:firstLineChars="200" w:firstLine="420"/>
        <w:rPr>
          <w:rFonts w:ascii="宋体" w:eastAsia="宋体" w:hAnsi="宋体" w:cs="方正仿宋简体"/>
          <w:sz w:val="21"/>
          <w:szCs w:val="21"/>
        </w:rPr>
      </w:pPr>
      <w:r w:rsidRPr="00062680">
        <w:rPr>
          <w:rFonts w:ascii="宋体" w:eastAsia="宋体" w:hAnsi="宋体" w:hint="eastAsia"/>
          <w:sz w:val="21"/>
          <w:szCs w:val="21"/>
        </w:rPr>
        <w:t>④由于基金管理人提供的信息错误（包括但不限于基金申购或赎回金额等），进而导致基金份额净值计算错误而引起的基金份额持有人和基金财产的损失，由基金管理人负责赔付。</w:t>
      </w:r>
    </w:p>
    <w:p w14:paraId="4C466BDA" w14:textId="057D1FA1" w:rsidR="002C192A" w:rsidRPr="00062680" w:rsidRDefault="002C192A" w:rsidP="00A96FA3">
      <w:pPr>
        <w:pStyle w:val="3"/>
        <w:spacing w:line="360" w:lineRule="auto"/>
        <w:ind w:left="0" w:firstLineChars="200" w:firstLine="420"/>
        <w:rPr>
          <w:rFonts w:ascii="宋体" w:eastAsia="宋体" w:hAnsi="宋体"/>
          <w:sz w:val="21"/>
          <w:szCs w:val="21"/>
        </w:rPr>
      </w:pPr>
      <w:r w:rsidRPr="00062680">
        <w:rPr>
          <w:rFonts w:ascii="宋体" w:eastAsia="宋体" w:hAnsi="宋体" w:hint="eastAsia"/>
          <w:sz w:val="21"/>
          <w:szCs w:val="21"/>
        </w:rPr>
        <w:t>7、 由于</w:t>
      </w:r>
      <w:r w:rsidR="00E70F65" w:rsidRPr="00062680">
        <w:rPr>
          <w:rFonts w:ascii="宋体" w:eastAsia="宋体" w:hAnsi="宋体" w:hint="eastAsia"/>
          <w:sz w:val="21"/>
          <w:szCs w:val="21"/>
        </w:rPr>
        <w:t>不可抗力原因，或由于</w:t>
      </w:r>
      <w:r w:rsidRPr="00062680">
        <w:rPr>
          <w:rFonts w:ascii="宋体" w:eastAsia="宋体" w:hAnsi="宋体" w:hint="eastAsia"/>
          <w:sz w:val="21"/>
          <w:szCs w:val="21"/>
        </w:rPr>
        <w:t>证券交易所、登记结算</w:t>
      </w:r>
      <w:r w:rsidR="007D39A9" w:rsidRPr="00062680">
        <w:rPr>
          <w:rFonts w:ascii="宋体" w:eastAsia="宋体" w:hAnsi="宋体" w:hint="eastAsia"/>
          <w:sz w:val="21"/>
          <w:szCs w:val="21"/>
        </w:rPr>
        <w:t>机构</w:t>
      </w:r>
      <w:r w:rsidR="009634AE" w:rsidRPr="00062680">
        <w:rPr>
          <w:rFonts w:ascii="宋体" w:eastAsia="宋体" w:hAnsi="宋体" w:hint="eastAsia"/>
          <w:kern w:val="0"/>
          <w:sz w:val="21"/>
          <w:szCs w:val="21"/>
        </w:rPr>
        <w:t>及</w:t>
      </w:r>
      <w:r w:rsidR="00E70F65" w:rsidRPr="00062680">
        <w:rPr>
          <w:rFonts w:ascii="宋体" w:eastAsia="宋体" w:hAnsi="宋体" w:hint="eastAsia"/>
          <w:sz w:val="21"/>
          <w:szCs w:val="21"/>
        </w:rPr>
        <w:t>存款银行等第三方机构</w:t>
      </w:r>
      <w:r w:rsidRPr="00062680">
        <w:rPr>
          <w:rFonts w:ascii="宋体" w:eastAsia="宋体" w:hAnsi="宋体" w:hint="eastAsia"/>
          <w:sz w:val="21"/>
          <w:szCs w:val="21"/>
        </w:rPr>
        <w:t>发送的数据错误</w:t>
      </w:r>
      <w:r w:rsidR="009634AE" w:rsidRPr="00062680">
        <w:rPr>
          <w:rFonts w:ascii="宋体" w:eastAsia="宋体" w:hAnsi="宋体" w:hint="eastAsia"/>
          <w:kern w:val="0"/>
          <w:sz w:val="21"/>
          <w:szCs w:val="21"/>
        </w:rPr>
        <w:t>，或国家会计政策变更、市场规则变更</w:t>
      </w:r>
      <w:r w:rsidR="00E70F65" w:rsidRPr="00062680">
        <w:rPr>
          <w:rFonts w:ascii="宋体" w:eastAsia="宋体" w:hAnsi="宋体" w:hint="eastAsia"/>
          <w:sz w:val="21"/>
          <w:szCs w:val="21"/>
        </w:rPr>
        <w:t>等</w:t>
      </w:r>
      <w:r w:rsidR="00E70F65" w:rsidRPr="00062680">
        <w:rPr>
          <w:rFonts w:ascii="宋体" w:eastAsia="宋体" w:hAnsi="宋体"/>
          <w:sz w:val="21"/>
          <w:szCs w:val="21"/>
        </w:rPr>
        <w:t>非</w:t>
      </w:r>
      <w:r w:rsidR="00E70F65" w:rsidRPr="00062680">
        <w:rPr>
          <w:rFonts w:ascii="宋体" w:eastAsia="宋体" w:hAnsi="宋体" w:hint="eastAsia"/>
          <w:sz w:val="21"/>
          <w:szCs w:val="21"/>
        </w:rPr>
        <w:t>基金</w:t>
      </w:r>
      <w:r w:rsidR="00E70F65" w:rsidRPr="00062680">
        <w:rPr>
          <w:rFonts w:ascii="宋体" w:eastAsia="宋体" w:hAnsi="宋体"/>
          <w:sz w:val="21"/>
          <w:szCs w:val="21"/>
        </w:rPr>
        <w:t>管理</w:t>
      </w:r>
      <w:r w:rsidR="00700C0A">
        <w:rPr>
          <w:rFonts w:ascii="宋体" w:eastAsia="宋体" w:hAnsi="宋体" w:hint="eastAsia"/>
          <w:sz w:val="21"/>
          <w:szCs w:val="21"/>
        </w:rPr>
        <w:t>人</w:t>
      </w:r>
      <w:r w:rsidR="00E70F65" w:rsidRPr="00062680">
        <w:rPr>
          <w:rFonts w:ascii="宋体" w:eastAsia="宋体" w:hAnsi="宋体" w:hint="eastAsia"/>
          <w:sz w:val="21"/>
          <w:szCs w:val="21"/>
        </w:rPr>
        <w:t>与</w:t>
      </w:r>
      <w:r w:rsidR="00E70F65" w:rsidRPr="00062680">
        <w:rPr>
          <w:rFonts w:ascii="宋体" w:eastAsia="宋体" w:hAnsi="宋体"/>
          <w:sz w:val="21"/>
          <w:szCs w:val="21"/>
        </w:rPr>
        <w:t>基金托管人</w:t>
      </w:r>
      <w:r w:rsidR="00E70F65" w:rsidRPr="00062680">
        <w:rPr>
          <w:rFonts w:ascii="宋体" w:eastAsia="宋体" w:hAnsi="宋体" w:hint="eastAsia"/>
          <w:sz w:val="21"/>
          <w:szCs w:val="21"/>
        </w:rPr>
        <w:t>原因</w:t>
      </w:r>
      <w:r w:rsidR="00E70F65" w:rsidRPr="00062680">
        <w:rPr>
          <w:rFonts w:ascii="宋体" w:eastAsia="宋体" w:hAnsi="宋体"/>
          <w:sz w:val="21"/>
          <w:szCs w:val="21"/>
        </w:rPr>
        <w:t>，</w:t>
      </w:r>
      <w:r w:rsidRPr="00062680">
        <w:rPr>
          <w:rFonts w:ascii="宋体" w:eastAsia="宋体" w:hAnsi="宋体"/>
          <w:sz w:val="21"/>
          <w:szCs w:val="21"/>
        </w:rPr>
        <w:t>基金管理人和基金托管人虽然已经采取必要、适当、合理的措施进行检查，但未能发现错误的，由此造成的基金资产估值错误，基金管理人和基金托管人免除赔偿责任。但基金管理人和基金托管人应当积极采取必要的措施</w:t>
      </w:r>
      <w:r w:rsidRPr="00062680">
        <w:rPr>
          <w:rFonts w:ascii="宋体" w:eastAsia="宋体" w:hAnsi="宋体" w:hint="eastAsia"/>
          <w:sz w:val="21"/>
          <w:szCs w:val="21"/>
        </w:rPr>
        <w:t>减轻或</w:t>
      </w:r>
      <w:r w:rsidRPr="00062680">
        <w:rPr>
          <w:rFonts w:ascii="宋体" w:eastAsia="宋体" w:hAnsi="宋体"/>
          <w:sz w:val="21"/>
          <w:szCs w:val="21"/>
        </w:rPr>
        <w:t>消除由此造成的影响。</w:t>
      </w:r>
    </w:p>
    <w:p w14:paraId="44A46D7A"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677C916A" w14:textId="6AA880B3" w:rsidR="009472AD" w:rsidRPr="00062680" w:rsidRDefault="009472AD" w:rsidP="009472AD">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9、管理人所投资品种，应提前与托管人沟通，确保拟投资品种在双方业务系统支持范围内。对于不在托管人业务系统支持范围内的新投资品种，管理人应为托管人预留足够的系统准备时间，并在必要时与托管人进行系统联合测试。同时管理人需提供该投资品种的会计核算方法，并与托管人协商一致，托管人以该会计核算方法为依据进行相关业务系统的准备工作。</w:t>
      </w:r>
    </w:p>
    <w:p w14:paraId="30E380F3" w14:textId="77777777" w:rsidR="009472AD" w:rsidRPr="00062680" w:rsidRDefault="009472AD" w:rsidP="009472AD">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1</w:t>
      </w:r>
      <w:r w:rsidRPr="00062680">
        <w:rPr>
          <w:rFonts w:ascii="宋体" w:hAnsi="宋体"/>
          <w:szCs w:val="21"/>
        </w:rPr>
        <w:t>0</w:t>
      </w:r>
      <w:r w:rsidRPr="00062680">
        <w:rPr>
          <w:rFonts w:ascii="宋体" w:hAnsi="宋体" w:hint="eastAsia"/>
          <w:szCs w:val="21"/>
        </w:rPr>
        <w:t>、对于因税收规定调整或其他原因导致基金实际交纳税金与基金按照权责发生制进行估值的应交税金有差异的，相关估值调整不作为基金资产估值错误处理。</w:t>
      </w:r>
    </w:p>
    <w:p w14:paraId="22D6C445" w14:textId="41C14B10" w:rsidR="009472AD" w:rsidRPr="00062680" w:rsidRDefault="009472AD" w:rsidP="009472AD">
      <w:pPr>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1</w:t>
      </w:r>
      <w:r w:rsidRPr="00062680">
        <w:rPr>
          <w:rFonts w:ascii="宋体" w:hAnsi="宋体"/>
          <w:szCs w:val="21"/>
        </w:rPr>
        <w:t>1</w:t>
      </w:r>
      <w:r w:rsidRPr="00062680">
        <w:rPr>
          <w:rFonts w:ascii="宋体" w:hAnsi="宋体" w:hint="eastAsia"/>
          <w:szCs w:val="21"/>
        </w:rPr>
        <w:t>、</w:t>
      </w:r>
      <w:r w:rsidR="00EB24D7" w:rsidRPr="005A5DA4">
        <w:rPr>
          <w:rFonts w:ascii="宋体" w:hAnsi="宋体" w:hint="eastAsia"/>
          <w:szCs w:val="21"/>
        </w:rPr>
        <w:t>对于香港市场投资</w:t>
      </w:r>
      <w:r w:rsidRPr="00062680">
        <w:rPr>
          <w:rFonts w:ascii="宋体" w:hAnsi="宋体" w:hint="eastAsia"/>
          <w:szCs w:val="21"/>
        </w:rPr>
        <w:t>，由于通讯或其他非可控的客观原因，在基金管理人和基金托管人协商一致的时间点前无法确认的交易，导致的对基金资产净值的影响，不作为基金资产估值错误处理。</w:t>
      </w:r>
    </w:p>
    <w:p w14:paraId="7308AEA5"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（三）基金会计核算</w:t>
      </w:r>
    </w:p>
    <w:p w14:paraId="2F20DB2A"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1、基金账册的建立</w:t>
      </w:r>
    </w:p>
    <w:p w14:paraId="1A84B167"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6F967968"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2、会计数据和财务指标的核对</w:t>
      </w:r>
    </w:p>
    <w:p w14:paraId="7ABC8570"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基金管理人和基金托管人应定期就会计数据和财务指标进行核对。如发现存在不符，双方应及时查明原因并纠正。</w:t>
      </w:r>
    </w:p>
    <w:p w14:paraId="2D5800DD"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3、基金财务报表和定期报告的编制和复核</w:t>
      </w:r>
    </w:p>
    <w:p w14:paraId="2425FCC6" w14:textId="199FC64C" w:rsidR="002C192A" w:rsidRPr="00062680" w:rsidRDefault="002C192A" w:rsidP="002C192A">
      <w:pPr>
        <w:pStyle w:val="3"/>
        <w:spacing w:before="100" w:beforeAutospacing="1" w:after="100" w:afterAutospacing="1" w:line="400" w:lineRule="exact"/>
        <w:ind w:left="0" w:right="26" w:firstLine="403"/>
        <w:rPr>
          <w:rFonts w:ascii="宋体" w:eastAsia="宋体" w:hAnsi="宋体"/>
          <w:color w:val="000000"/>
          <w:sz w:val="21"/>
          <w:szCs w:val="21"/>
        </w:rPr>
      </w:pPr>
      <w:r w:rsidRPr="00062680">
        <w:rPr>
          <w:rFonts w:ascii="宋体" w:eastAsia="宋体" w:hAnsi="宋体" w:hint="eastAsia"/>
          <w:sz w:val="21"/>
          <w:szCs w:val="21"/>
        </w:rPr>
        <w:t>基金财务报表由基金管理人和基金托管人每月分别独立编制。月度报表的编制，应于每月终了后</w:t>
      </w:r>
      <w:r w:rsidRPr="00062680">
        <w:rPr>
          <w:rFonts w:ascii="宋体" w:eastAsia="宋体" w:hAnsi="宋体"/>
          <w:sz w:val="21"/>
          <w:szCs w:val="21"/>
        </w:rPr>
        <w:t>5</w:t>
      </w:r>
      <w:r w:rsidRPr="00062680">
        <w:rPr>
          <w:rFonts w:ascii="宋体" w:eastAsia="宋体" w:hAnsi="宋体" w:hint="eastAsia"/>
          <w:sz w:val="21"/>
          <w:szCs w:val="21"/>
        </w:rPr>
        <w:t>个工作日内完成；</w:t>
      </w:r>
      <w:r w:rsidR="00863A97" w:rsidRPr="00062680">
        <w:rPr>
          <w:rFonts w:ascii="宋体" w:eastAsia="宋体" w:hAnsi="宋体" w:hint="eastAsia"/>
          <w:sz w:val="21"/>
          <w:szCs w:val="21"/>
        </w:rPr>
        <w:t>《基金合同》生效后，招募说明书的信息发生重大变更的，基金管理人应当在三个工作日内，更新招募说明书并登载在</w:t>
      </w:r>
      <w:r w:rsidR="006068EF" w:rsidRPr="00062680">
        <w:rPr>
          <w:rFonts w:ascii="宋体" w:eastAsia="宋体" w:hAnsi="宋体" w:hint="eastAsia"/>
          <w:sz w:val="21"/>
          <w:szCs w:val="21"/>
        </w:rPr>
        <w:t>规定网站</w:t>
      </w:r>
      <w:r w:rsidR="00863A97" w:rsidRPr="00062680">
        <w:rPr>
          <w:rFonts w:ascii="宋体" w:eastAsia="宋体" w:hAnsi="宋体" w:hint="eastAsia"/>
          <w:sz w:val="21"/>
          <w:szCs w:val="21"/>
        </w:rPr>
        <w:t>上。招募说明书其他信息发生变更的，基金管理人至少每年更新一次；基金终止运作的，基金管理人不再更新招募说明书。基金管理人应当在每年结束之日起三个月内，编制完成基金年度报告，将年度报告登载在</w:t>
      </w:r>
      <w:r w:rsidR="006068EF" w:rsidRPr="00062680">
        <w:rPr>
          <w:rFonts w:ascii="宋体" w:eastAsia="宋体" w:hAnsi="宋体" w:hint="eastAsia"/>
          <w:sz w:val="21"/>
          <w:szCs w:val="21"/>
        </w:rPr>
        <w:t>规定网站</w:t>
      </w:r>
      <w:r w:rsidR="00863A97" w:rsidRPr="00062680">
        <w:rPr>
          <w:rFonts w:ascii="宋体" w:eastAsia="宋体" w:hAnsi="宋体" w:hint="eastAsia"/>
          <w:sz w:val="21"/>
          <w:szCs w:val="21"/>
        </w:rPr>
        <w:t>上，并将年度报告提示性公告登载在</w:t>
      </w:r>
      <w:r w:rsidR="006068EF" w:rsidRPr="00062680">
        <w:rPr>
          <w:rFonts w:ascii="宋体" w:eastAsia="宋体" w:hAnsi="宋体" w:hint="eastAsia"/>
          <w:sz w:val="21"/>
          <w:szCs w:val="21"/>
        </w:rPr>
        <w:t>规定报刊</w:t>
      </w:r>
      <w:r w:rsidR="00863A97" w:rsidRPr="00062680">
        <w:rPr>
          <w:rFonts w:ascii="宋体" w:eastAsia="宋体" w:hAnsi="宋体" w:hint="eastAsia"/>
          <w:sz w:val="21"/>
          <w:szCs w:val="21"/>
        </w:rPr>
        <w:t>上。基金管理人应当在上半年结束之日起两个月内，编制完成基金中期报告，将中期报告登载在</w:t>
      </w:r>
      <w:r w:rsidR="006068EF" w:rsidRPr="00062680">
        <w:rPr>
          <w:rFonts w:ascii="宋体" w:eastAsia="宋体" w:hAnsi="宋体" w:hint="eastAsia"/>
          <w:sz w:val="21"/>
          <w:szCs w:val="21"/>
        </w:rPr>
        <w:t>规定网站</w:t>
      </w:r>
      <w:r w:rsidR="00863A97" w:rsidRPr="00062680">
        <w:rPr>
          <w:rFonts w:ascii="宋体" w:eastAsia="宋体" w:hAnsi="宋体" w:hint="eastAsia"/>
          <w:sz w:val="21"/>
          <w:szCs w:val="21"/>
        </w:rPr>
        <w:t>上，并将中期报告提示性公告登载在</w:t>
      </w:r>
      <w:r w:rsidR="006068EF" w:rsidRPr="00062680">
        <w:rPr>
          <w:rFonts w:ascii="宋体" w:eastAsia="宋体" w:hAnsi="宋体" w:hint="eastAsia"/>
          <w:sz w:val="21"/>
          <w:szCs w:val="21"/>
        </w:rPr>
        <w:t>规定报刊</w:t>
      </w:r>
      <w:r w:rsidR="00863A97" w:rsidRPr="00062680">
        <w:rPr>
          <w:rFonts w:ascii="宋体" w:eastAsia="宋体" w:hAnsi="宋体" w:hint="eastAsia"/>
          <w:sz w:val="21"/>
          <w:szCs w:val="21"/>
        </w:rPr>
        <w:t>上。基金管理人应当在季度结束之日起15个工作日内，编制完成基金季度报告，将季度报告登载在</w:t>
      </w:r>
      <w:r w:rsidR="006068EF" w:rsidRPr="00062680">
        <w:rPr>
          <w:rFonts w:ascii="宋体" w:eastAsia="宋体" w:hAnsi="宋体" w:hint="eastAsia"/>
          <w:sz w:val="21"/>
          <w:szCs w:val="21"/>
        </w:rPr>
        <w:t>规定网站</w:t>
      </w:r>
      <w:r w:rsidR="00863A97" w:rsidRPr="00062680">
        <w:rPr>
          <w:rFonts w:ascii="宋体" w:eastAsia="宋体" w:hAnsi="宋体" w:hint="eastAsia"/>
          <w:sz w:val="21"/>
          <w:szCs w:val="21"/>
        </w:rPr>
        <w:t>上，并将季度报告提示性公告登载在</w:t>
      </w:r>
      <w:r w:rsidR="006068EF" w:rsidRPr="00062680">
        <w:rPr>
          <w:rFonts w:ascii="宋体" w:eastAsia="宋体" w:hAnsi="宋体" w:hint="eastAsia"/>
          <w:sz w:val="21"/>
          <w:szCs w:val="21"/>
        </w:rPr>
        <w:t>规定报刊</w:t>
      </w:r>
      <w:r w:rsidR="00863A97" w:rsidRPr="00062680">
        <w:rPr>
          <w:rFonts w:ascii="宋体" w:eastAsia="宋体" w:hAnsi="宋体" w:hint="eastAsia"/>
          <w:sz w:val="21"/>
          <w:szCs w:val="21"/>
        </w:rPr>
        <w:t>上。</w:t>
      </w:r>
      <w:r w:rsidRPr="00062680">
        <w:rPr>
          <w:rFonts w:ascii="宋体" w:eastAsia="宋体" w:hAnsi="宋体" w:hint="eastAsia"/>
          <w:color w:val="000000"/>
          <w:sz w:val="21"/>
          <w:szCs w:val="21"/>
        </w:rPr>
        <w:t>基金合同生效不足两个月的，基金管理人可以不编制当期季度报告、</w:t>
      </w:r>
      <w:r w:rsidR="00863A97" w:rsidRPr="00062680">
        <w:rPr>
          <w:rFonts w:ascii="宋体" w:eastAsia="宋体" w:hAnsi="宋体" w:hint="eastAsia"/>
          <w:color w:val="000000"/>
          <w:sz w:val="21"/>
          <w:szCs w:val="21"/>
        </w:rPr>
        <w:t>中期</w:t>
      </w:r>
      <w:r w:rsidRPr="00062680">
        <w:rPr>
          <w:rFonts w:ascii="宋体" w:eastAsia="宋体" w:hAnsi="宋体" w:hint="eastAsia"/>
          <w:color w:val="000000"/>
          <w:sz w:val="21"/>
          <w:szCs w:val="21"/>
        </w:rPr>
        <w:t>报告或者年度报告。</w:t>
      </w:r>
    </w:p>
    <w:p w14:paraId="085B66E1" w14:textId="21871E90" w:rsidR="007B1662" w:rsidRPr="00062680" w:rsidRDefault="007B1662"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基金产品资料概要的信息发生重大变更的，基金管理人应当在三个工作日内，更新基金产品资料概要并登载在</w:t>
      </w:r>
      <w:r w:rsidR="006068EF" w:rsidRPr="00062680">
        <w:rPr>
          <w:rFonts w:ascii="宋体" w:eastAsia="宋体" w:hAnsi="宋体" w:hint="eastAsia"/>
          <w:sz w:val="21"/>
          <w:szCs w:val="21"/>
        </w:rPr>
        <w:t>规定网站</w:t>
      </w:r>
      <w:r w:rsidRPr="00062680">
        <w:rPr>
          <w:rFonts w:ascii="宋体" w:eastAsia="宋体" w:hAnsi="宋体" w:hint="eastAsia"/>
          <w:sz w:val="21"/>
          <w:szCs w:val="21"/>
        </w:rPr>
        <w:t>及基金销售机构网站或营业网点。基金产品资料概要其他信息发生变更的，基金管理人至少每年更新一次。</w:t>
      </w:r>
      <w:r w:rsidR="00E70F65" w:rsidRPr="00062680">
        <w:rPr>
          <w:rFonts w:ascii="宋体" w:eastAsia="宋体" w:hAnsi="宋体" w:hint="eastAsia"/>
          <w:sz w:val="21"/>
          <w:szCs w:val="21"/>
        </w:rPr>
        <w:t>基金终止运作的，基金管理人不再更新基金产品资料概要</w:t>
      </w:r>
      <w:r w:rsidR="007C0451" w:rsidRPr="00062680">
        <w:rPr>
          <w:rFonts w:ascii="宋体" w:eastAsia="宋体" w:hAnsi="宋体" w:hint="eastAsia"/>
          <w:sz w:val="21"/>
          <w:szCs w:val="21"/>
        </w:rPr>
        <w:t>。</w:t>
      </w:r>
    </w:p>
    <w:p w14:paraId="605EED47" w14:textId="09568C4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w:t>
      </w:r>
      <w:r w:rsidR="00E70F65" w:rsidRPr="00062680">
        <w:rPr>
          <w:rFonts w:ascii="宋体" w:eastAsia="宋体" w:hAnsi="宋体" w:hint="eastAsia"/>
          <w:sz w:val="21"/>
          <w:szCs w:val="21"/>
        </w:rPr>
        <w:t>中期</w:t>
      </w:r>
      <w:r w:rsidRPr="00062680">
        <w:rPr>
          <w:rFonts w:ascii="宋体" w:eastAsia="宋体" w:hAnsi="宋体" w:hint="eastAsia"/>
          <w:sz w:val="21"/>
          <w:szCs w:val="21"/>
        </w:rPr>
        <w:t>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传真的方式或双方商定的其他方式进行。</w:t>
      </w:r>
    </w:p>
    <w:p w14:paraId="34C1A339" w14:textId="5A1F360A"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w:t>
      </w:r>
      <w:r w:rsidR="00BD5F2B" w:rsidRPr="00062680">
        <w:rPr>
          <w:rFonts w:ascii="宋体" w:eastAsia="宋体" w:hAnsi="宋体" w:hint="eastAsia"/>
          <w:sz w:val="21"/>
          <w:szCs w:val="21"/>
        </w:rPr>
        <w:t>（其中月报仅加盖业务章）</w:t>
      </w:r>
      <w:r w:rsidRPr="00062680">
        <w:rPr>
          <w:rFonts w:ascii="宋体" w:eastAsia="宋体" w:hAnsi="宋体" w:hint="eastAsia"/>
          <w:sz w:val="21"/>
          <w:szCs w:val="21"/>
        </w:rPr>
        <w:t>或者出具加盖托管业务部门公章的复核意见书</w:t>
      </w:r>
      <w:r w:rsidR="000E2196" w:rsidRPr="00062680">
        <w:rPr>
          <w:rFonts w:ascii="宋体" w:eastAsia="宋体" w:hAnsi="宋体" w:hint="eastAsia"/>
          <w:sz w:val="21"/>
          <w:szCs w:val="21"/>
        </w:rPr>
        <w:t>或进行电子确认</w:t>
      </w:r>
      <w:r w:rsidRPr="00062680">
        <w:rPr>
          <w:rFonts w:ascii="宋体" w:eastAsia="宋体" w:hAnsi="宋体" w:hint="eastAsia"/>
          <w:sz w:val="21"/>
          <w:szCs w:val="21"/>
        </w:rPr>
        <w:t>，双方各自留存一份。如果基金管理人与基金托管人不能于应当发布公告之日之前就相关报表达成一致，基金管理人有权按照其编制的报表对外发布公告，基金托管人有权就相关情况报</w:t>
      </w:r>
      <w:r w:rsidR="00E70F65" w:rsidRPr="00062680">
        <w:rPr>
          <w:rFonts w:ascii="宋体" w:eastAsia="宋体" w:hAnsi="宋体" w:hint="eastAsia"/>
          <w:sz w:val="21"/>
          <w:szCs w:val="21"/>
        </w:rPr>
        <w:t>中国</w:t>
      </w:r>
      <w:r w:rsidRPr="00062680">
        <w:rPr>
          <w:rFonts w:ascii="宋体" w:eastAsia="宋体" w:hAnsi="宋体" w:hint="eastAsia"/>
          <w:sz w:val="21"/>
          <w:szCs w:val="21"/>
        </w:rPr>
        <w:t>证监会备案。</w:t>
      </w:r>
    </w:p>
    <w:p w14:paraId="039F80CD"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p>
    <w:p w14:paraId="191CE9B4"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14" w:name="_Toc116900104"/>
      <w:r w:rsidRPr="00062680">
        <w:rPr>
          <w:rFonts w:ascii="宋体" w:hAnsi="宋体" w:hint="eastAsia"/>
          <w:sz w:val="21"/>
          <w:szCs w:val="21"/>
        </w:rPr>
        <w:t>十二、基金收益分配</w:t>
      </w:r>
      <w:bookmarkEnd w:id="14"/>
    </w:p>
    <w:p w14:paraId="053E5ED5"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（一）基金收益分配的依据</w:t>
      </w:r>
    </w:p>
    <w:p w14:paraId="44C8CCF2"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1、基金收益分配是指将该基金期末可供分配利润根据持有该基金份额的数量按比例向该基金份额持有人进行分配。期末可供分配利润采用期末资产负债表中未分配利润与未分配利润中已实现部分的孰低数。</w:t>
      </w:r>
    </w:p>
    <w:p w14:paraId="666B4943"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2、收益分配应该符合《基金合同》关于收益分配原则的规定。</w:t>
      </w:r>
    </w:p>
    <w:p w14:paraId="3CE67804"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（二）基金收益分配的时间和程序</w:t>
      </w:r>
    </w:p>
    <w:p w14:paraId="709701C6"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1、基金收益分配方案由基金管理人根据《基金合同》的相关规定制定。</w:t>
      </w:r>
    </w:p>
    <w:p w14:paraId="6C2BFE57" w14:textId="62EBB5CA"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2、基金管理人应于收益分配日之前将其制定的收益分配方案提交基金托管人复核，基金托管人应于收到收益分配方案后完成对收益分配方案的复核，复核通过后基金管理人应及时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6EC941B8" w14:textId="0B941B2B"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3、基金收益分配可采用现金红利的方式，或者将现金红利自动转为基金份额进行再投资的方式（下称“再投资方式”），投资者可以选择两种方式中的一种；如果投资者没有明示选择，则视为选择现金红利的方式处理。</w:t>
      </w:r>
    </w:p>
    <w:p w14:paraId="39EB2243" w14:textId="77777777" w:rsidR="002C192A" w:rsidRPr="00062680" w:rsidRDefault="002C192A" w:rsidP="002C192A">
      <w:pPr>
        <w:pStyle w:val="3"/>
        <w:spacing w:before="100" w:beforeAutospacing="1" w:after="100" w:afterAutospacing="1" w:line="400" w:lineRule="exact"/>
        <w:ind w:left="0" w:right="26" w:firstLine="403"/>
        <w:rPr>
          <w:rFonts w:ascii="宋体" w:eastAsia="宋体" w:hAnsi="宋体"/>
          <w:sz w:val="21"/>
          <w:szCs w:val="21"/>
        </w:rPr>
      </w:pPr>
      <w:r w:rsidRPr="00062680">
        <w:rPr>
          <w:rFonts w:ascii="宋体" w:eastAsia="宋体" w:hAnsi="宋体" w:hint="eastAsia"/>
          <w:sz w:val="21"/>
          <w:szCs w:val="21"/>
        </w:rPr>
        <w:t>4、基金托管人根据基金管理人的收益分配方案和提供的现金红利金额的数据，在红利发放日将分红资金划入基金管理人指定账户。如果投资者选择转购基金份额，基金管理人和基金托管人则应当进行红利再投资的账务处理。</w:t>
      </w:r>
    </w:p>
    <w:p w14:paraId="03DB7A6A" w14:textId="77777777" w:rsidR="00F51BCD" w:rsidRDefault="00F51BCD" w:rsidP="00F51BCD">
      <w:pPr>
        <w:pStyle w:val="3"/>
        <w:spacing w:before="100" w:beforeAutospacing="1" w:after="100" w:afterAutospacing="1" w:line="400" w:lineRule="exact"/>
        <w:ind w:left="0" w:right="26" w:firstLine="403"/>
        <w:rPr>
          <w:rFonts w:ascii="宋体" w:eastAsia="宋体" w:hAnsi="宋体"/>
          <w:sz w:val="21"/>
          <w:szCs w:val="21"/>
        </w:rPr>
      </w:pPr>
      <w:r w:rsidRPr="00662264">
        <w:rPr>
          <w:rFonts w:ascii="宋体" w:eastAsia="宋体" w:hAnsi="宋体" w:hint="eastAsia"/>
          <w:sz w:val="21"/>
          <w:szCs w:val="21"/>
        </w:rPr>
        <w:t>本基金实施侧袋机制的，侧袋账户不进行收益分配。</w:t>
      </w:r>
    </w:p>
    <w:p w14:paraId="0C8E25E8" w14:textId="77777777" w:rsidR="002C192A" w:rsidRPr="00F51BCD" w:rsidRDefault="002C192A" w:rsidP="002C192A">
      <w:pPr>
        <w:pStyle w:val="3"/>
        <w:spacing w:before="100" w:beforeAutospacing="1" w:after="100" w:afterAutospacing="1" w:line="400" w:lineRule="exact"/>
        <w:ind w:left="0" w:right="26" w:firstLine="403"/>
        <w:rPr>
          <w:rFonts w:ascii="宋体" w:eastAsia="宋体" w:hAnsi="宋体"/>
          <w:sz w:val="21"/>
          <w:szCs w:val="21"/>
        </w:rPr>
      </w:pPr>
    </w:p>
    <w:p w14:paraId="4450E649"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15" w:name="_Toc116900105"/>
      <w:r w:rsidRPr="00062680">
        <w:rPr>
          <w:rFonts w:ascii="宋体" w:hAnsi="宋体" w:hint="eastAsia"/>
          <w:sz w:val="21"/>
          <w:szCs w:val="21"/>
        </w:rPr>
        <w:t>十三、基金信息披露</w:t>
      </w:r>
      <w:bookmarkEnd w:id="15"/>
    </w:p>
    <w:p w14:paraId="6E9F506A"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（一）保密义务</w:t>
      </w:r>
    </w:p>
    <w:p w14:paraId="70DCE0C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除按照法律法规中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64A900B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1、非因基金管理人和基金托管人的原因导致保密信息被披露、泄露或公开；</w:t>
      </w:r>
    </w:p>
    <w:p w14:paraId="428C9FFB"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2、基金管理人和基金托管人为遵守和服从法院判决、仲裁裁决或中国证监会等监管机构的命令、决定所做出的信息披露或公开。</w:t>
      </w:r>
    </w:p>
    <w:p w14:paraId="27E22891"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3、因审计、法律等专业服务向外部专业顾问提供信息，并要求专业顾问遵守保密义务。</w:t>
      </w:r>
    </w:p>
    <w:p w14:paraId="2A3B07FC"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（二）基金管理人和基金托管人在信息披露中的职责和信息披露程序</w:t>
      </w:r>
    </w:p>
    <w:p w14:paraId="35AE2910"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756A0E78" w14:textId="4A219BE9"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2、本基金信息披露的所有文件，包括《基金合同》和本协议规定的</w:t>
      </w:r>
      <w:r w:rsidR="00C9104A" w:rsidRPr="00062680">
        <w:rPr>
          <w:rFonts w:ascii="宋体" w:eastAsia="宋体" w:hint="eastAsia"/>
          <w:color w:val="auto"/>
          <w:sz w:val="21"/>
          <w:szCs w:val="21"/>
        </w:rPr>
        <w:t>基金招募说明书、基金合同、基金托管协议、基金产品资料概要、基金净值信息、基金份额申购、赎回价格、定期报告、临时报告、澄清公告、基金份额持有人大会决议、清算报告</w:t>
      </w:r>
      <w:r w:rsidRPr="00062680">
        <w:rPr>
          <w:rFonts w:ascii="宋体" w:eastAsia="宋体" w:hint="eastAsia"/>
          <w:color w:val="auto"/>
          <w:sz w:val="21"/>
          <w:szCs w:val="21"/>
        </w:rPr>
        <w:t>及其他必要的公告文件，由基金管理人和基金托管人按照有关法律法规的规定予以公布。</w:t>
      </w:r>
    </w:p>
    <w:p w14:paraId="00BA12A0" w14:textId="06670C12"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3、基金年度报告中的财务会计报告必须经</w:t>
      </w:r>
      <w:r w:rsidR="00C9104A" w:rsidRPr="00062680">
        <w:rPr>
          <w:rFonts w:ascii="宋体" w:eastAsia="宋体" w:hint="eastAsia"/>
          <w:color w:val="auto"/>
          <w:sz w:val="21"/>
          <w:szCs w:val="21"/>
        </w:rPr>
        <w:t>符合《证券法》规定</w:t>
      </w:r>
      <w:r w:rsidRPr="00062680">
        <w:rPr>
          <w:rFonts w:ascii="宋体" w:eastAsia="宋体" w:hint="eastAsia"/>
          <w:color w:val="auto"/>
          <w:sz w:val="21"/>
          <w:szCs w:val="21"/>
        </w:rPr>
        <w:t>的会计师事务所审计。</w:t>
      </w:r>
    </w:p>
    <w:p w14:paraId="7D692F81" w14:textId="161A78F3"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4、本基金的信息披露，应通过</w:t>
      </w:r>
      <w:r w:rsidR="008D2FFB" w:rsidRPr="00062680">
        <w:rPr>
          <w:rFonts w:ascii="宋体" w:eastAsia="宋体" w:hint="eastAsia"/>
          <w:color w:val="auto"/>
          <w:sz w:val="21"/>
          <w:szCs w:val="21"/>
        </w:rPr>
        <w:t>规定</w:t>
      </w:r>
      <w:r w:rsidRPr="00062680">
        <w:rPr>
          <w:rFonts w:ascii="宋体" w:eastAsia="宋体" w:hint="eastAsia"/>
          <w:color w:val="auto"/>
          <w:sz w:val="21"/>
          <w:szCs w:val="21"/>
        </w:rPr>
        <w:t>媒介进行；基金管理人、基金托管人可以根据需要在其他公共媒介披露信息，但是其他公共媒介不得早于</w:t>
      </w:r>
      <w:r w:rsidR="006068EF" w:rsidRPr="00062680">
        <w:rPr>
          <w:rFonts w:ascii="宋体" w:eastAsia="宋体" w:hint="eastAsia"/>
          <w:color w:val="auto"/>
          <w:sz w:val="21"/>
          <w:szCs w:val="21"/>
        </w:rPr>
        <w:t>规定媒介</w:t>
      </w:r>
      <w:r w:rsidRPr="00062680">
        <w:rPr>
          <w:rFonts w:ascii="宋体" w:eastAsia="宋体" w:hint="eastAsia"/>
          <w:color w:val="auto"/>
          <w:sz w:val="21"/>
          <w:szCs w:val="21"/>
        </w:rPr>
        <w:t>披露信息，并且在不同媒介上披露同一信息的内容应当一致。</w:t>
      </w:r>
    </w:p>
    <w:p w14:paraId="47506E96"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5、信息文本的存放与备查</w:t>
      </w:r>
    </w:p>
    <w:p w14:paraId="73AF4622" w14:textId="4B7DC76C" w:rsidR="002C192A" w:rsidRPr="00062680" w:rsidRDefault="00C72DD2" w:rsidP="00C72DD2">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依法必须披露的信息发布后，</w:t>
      </w:r>
      <w:r w:rsidR="002C192A" w:rsidRPr="00062680">
        <w:rPr>
          <w:rFonts w:ascii="宋体" w:eastAsia="宋体" w:hint="eastAsia"/>
          <w:color w:val="auto"/>
          <w:sz w:val="21"/>
          <w:szCs w:val="21"/>
        </w:rPr>
        <w:t>基金管理人、基金托管人</w:t>
      </w:r>
      <w:r w:rsidR="003C3E74" w:rsidRPr="00062680">
        <w:rPr>
          <w:rFonts w:ascii="宋体" w:eastAsia="宋体" w:hint="eastAsia"/>
          <w:color w:val="auto"/>
          <w:sz w:val="21"/>
          <w:szCs w:val="21"/>
        </w:rPr>
        <w:t>应当按照</w:t>
      </w:r>
      <w:r w:rsidR="002C192A" w:rsidRPr="00062680">
        <w:rPr>
          <w:rFonts w:ascii="宋体" w:eastAsia="宋体" w:hint="eastAsia"/>
          <w:color w:val="auto"/>
          <w:sz w:val="21"/>
          <w:szCs w:val="21"/>
        </w:rPr>
        <w:t>相关法律法规规定将</w:t>
      </w:r>
      <w:r w:rsidR="00766124" w:rsidRPr="00062680">
        <w:rPr>
          <w:rFonts w:ascii="宋体" w:eastAsia="宋体" w:hint="eastAsia"/>
          <w:color w:val="auto"/>
          <w:sz w:val="21"/>
          <w:szCs w:val="21"/>
        </w:rPr>
        <w:t>信息置备于公司住所，供社会公众查阅、</w:t>
      </w:r>
      <w:r w:rsidR="002C192A" w:rsidRPr="00062680">
        <w:rPr>
          <w:rFonts w:ascii="宋体" w:eastAsia="宋体" w:hint="eastAsia"/>
          <w:color w:val="auto"/>
          <w:sz w:val="21"/>
          <w:szCs w:val="21"/>
        </w:rPr>
        <w:t>复制。</w:t>
      </w:r>
    </w:p>
    <w:p w14:paraId="262277CB"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基金管理人和基金托管人应保证文本的内容与所公告的内容完全一致。</w:t>
      </w:r>
    </w:p>
    <w:p w14:paraId="120F4BA6" w14:textId="77777777" w:rsidR="002C192A" w:rsidRPr="00062680" w:rsidRDefault="002C192A" w:rsidP="002C192A">
      <w:pPr>
        <w:pStyle w:val="a5"/>
        <w:spacing w:before="100" w:beforeAutospacing="1" w:after="100" w:afterAutospacing="1"/>
        <w:ind w:firstLineChars="200" w:firstLine="420"/>
        <w:rPr>
          <w:rFonts w:ascii="宋体" w:eastAsia="宋体" w:cs="方正仿宋简体"/>
          <w:color w:val="auto"/>
          <w:sz w:val="21"/>
          <w:szCs w:val="21"/>
        </w:rPr>
      </w:pPr>
      <w:r w:rsidRPr="00062680">
        <w:rPr>
          <w:rFonts w:ascii="宋体" w:eastAsia="宋体" w:cs="方正仿宋简体" w:hint="eastAsia"/>
          <w:color w:val="auto"/>
          <w:sz w:val="21"/>
          <w:szCs w:val="21"/>
        </w:rPr>
        <w:t>（三）基金托管人报告</w:t>
      </w:r>
    </w:p>
    <w:p w14:paraId="6FD5E835" w14:textId="6FA72787" w:rsidR="002C192A" w:rsidRPr="00062680" w:rsidRDefault="002C192A" w:rsidP="002C192A">
      <w:pPr>
        <w:pStyle w:val="a5"/>
        <w:spacing w:before="100" w:beforeAutospacing="1" w:after="100" w:afterAutospacing="1"/>
        <w:ind w:firstLineChars="200" w:firstLine="420"/>
        <w:rPr>
          <w:rFonts w:ascii="宋体" w:eastAsia="宋体" w:cs="方正仿宋简体"/>
          <w:color w:val="auto"/>
          <w:sz w:val="21"/>
          <w:szCs w:val="21"/>
        </w:rPr>
      </w:pPr>
      <w:r w:rsidRPr="00062680">
        <w:rPr>
          <w:rFonts w:ascii="宋体" w:eastAsia="宋体" w:cs="方正仿宋简体" w:hint="eastAsia"/>
          <w:color w:val="auto"/>
          <w:sz w:val="21"/>
          <w:szCs w:val="21"/>
        </w:rPr>
        <w:t>基金托管人应按《基金法》、《运作办法》、《信息披露办法》和其他有关法律法规的规定于每个上半年度结束</w:t>
      </w:r>
      <w:r w:rsidR="00C43F28" w:rsidRPr="00062680">
        <w:rPr>
          <w:rFonts w:ascii="宋体" w:eastAsia="宋体" w:cs="方正仿宋简体" w:hint="eastAsia"/>
          <w:color w:val="auto"/>
          <w:sz w:val="21"/>
          <w:szCs w:val="21"/>
        </w:rPr>
        <w:t>后两个月内</w:t>
      </w:r>
      <w:r w:rsidRPr="00062680">
        <w:rPr>
          <w:rFonts w:ascii="宋体" w:eastAsia="宋体" w:cs="方正仿宋简体" w:hint="eastAsia"/>
          <w:color w:val="auto"/>
          <w:sz w:val="21"/>
          <w:szCs w:val="21"/>
        </w:rPr>
        <w:t>、每个会计年度结束</w:t>
      </w:r>
      <w:r w:rsidR="00C43F28" w:rsidRPr="00062680">
        <w:rPr>
          <w:rFonts w:ascii="宋体" w:eastAsia="宋体" w:cs="方正仿宋简体" w:hint="eastAsia"/>
          <w:color w:val="auto"/>
          <w:sz w:val="21"/>
          <w:szCs w:val="21"/>
        </w:rPr>
        <w:t>后三个月内</w:t>
      </w:r>
      <w:r w:rsidRPr="00062680">
        <w:rPr>
          <w:rFonts w:ascii="宋体" w:eastAsia="宋体" w:cs="方正仿宋简体" w:hint="eastAsia"/>
          <w:color w:val="auto"/>
          <w:sz w:val="21"/>
          <w:szCs w:val="21"/>
        </w:rPr>
        <w:t>在基金</w:t>
      </w:r>
      <w:r w:rsidR="00C43F28" w:rsidRPr="00062680">
        <w:rPr>
          <w:rFonts w:ascii="宋体" w:eastAsia="宋体" w:cs="方正仿宋简体" w:hint="eastAsia"/>
          <w:color w:val="auto"/>
          <w:sz w:val="21"/>
          <w:szCs w:val="21"/>
        </w:rPr>
        <w:t>中期</w:t>
      </w:r>
      <w:r w:rsidRPr="00062680">
        <w:rPr>
          <w:rFonts w:ascii="宋体" w:eastAsia="宋体" w:cs="方正仿宋简体" w:hint="eastAsia"/>
          <w:color w:val="auto"/>
          <w:sz w:val="21"/>
          <w:szCs w:val="21"/>
        </w:rPr>
        <w:t>报告及年度报告中分别出具托管人报告。</w:t>
      </w:r>
    </w:p>
    <w:p w14:paraId="2AEBD74F" w14:textId="18640691" w:rsidR="00F51BCD" w:rsidRDefault="00C625F7" w:rsidP="008B0636">
      <w:pPr>
        <w:pStyle w:val="a5"/>
        <w:spacing w:before="100" w:beforeAutospacing="1" w:after="100" w:afterAutospacing="1"/>
        <w:ind w:firstLineChars="200" w:firstLine="420"/>
        <w:rPr>
          <w:rFonts w:ascii="宋体" w:eastAsia="宋体" w:cs="方正仿宋简体"/>
          <w:color w:val="auto"/>
          <w:sz w:val="21"/>
          <w:szCs w:val="21"/>
        </w:rPr>
      </w:pPr>
      <w:r w:rsidRPr="008B0636">
        <w:rPr>
          <w:rFonts w:ascii="宋体" w:eastAsia="宋体" w:cs="方正仿宋简体" w:hint="eastAsia"/>
          <w:color w:val="auto"/>
          <w:sz w:val="21"/>
          <w:szCs w:val="21"/>
        </w:rPr>
        <w:t>本基金实施侧袋机制的，相关信息披露义务人应当根据法律法规、基金合同和招募说明书的规定进行信息披露</w:t>
      </w:r>
      <w:r w:rsidR="000A6111">
        <w:rPr>
          <w:rFonts w:ascii="宋体" w:eastAsia="宋体" w:cs="方正仿宋简体" w:hint="eastAsia"/>
          <w:color w:val="auto"/>
          <w:sz w:val="21"/>
          <w:szCs w:val="21"/>
        </w:rPr>
        <w:t>。</w:t>
      </w:r>
    </w:p>
    <w:p w14:paraId="7C3A2F56" w14:textId="77777777" w:rsidR="002C192A" w:rsidRPr="00F51BCD" w:rsidRDefault="002C192A" w:rsidP="002C192A">
      <w:pPr>
        <w:pStyle w:val="a5"/>
        <w:spacing w:before="100" w:beforeAutospacing="1" w:after="100" w:afterAutospacing="1"/>
        <w:ind w:firstLine="403"/>
        <w:rPr>
          <w:rFonts w:ascii="宋体" w:eastAsia="宋体"/>
          <w:color w:val="auto"/>
          <w:sz w:val="21"/>
          <w:szCs w:val="21"/>
        </w:rPr>
      </w:pPr>
    </w:p>
    <w:p w14:paraId="5F3700A2"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16" w:name="_Toc116900106"/>
      <w:r w:rsidRPr="00062680">
        <w:rPr>
          <w:rFonts w:ascii="宋体" w:hAnsi="宋体" w:hint="eastAsia"/>
          <w:sz w:val="21"/>
          <w:szCs w:val="21"/>
        </w:rPr>
        <w:t>十四、基金费用</w:t>
      </w:r>
    </w:p>
    <w:p w14:paraId="5C203392" w14:textId="77777777" w:rsidR="002C192A" w:rsidRPr="00062680" w:rsidRDefault="002C192A" w:rsidP="002C192A">
      <w:pPr>
        <w:spacing w:before="100" w:beforeAutospacing="1" w:after="100" w:afterAutospacing="1" w:line="400" w:lineRule="exact"/>
        <w:ind w:right="26" w:firstLine="403"/>
        <w:rPr>
          <w:rFonts w:ascii="宋体" w:hAnsi="宋体"/>
          <w:szCs w:val="21"/>
        </w:rPr>
      </w:pPr>
      <w:r w:rsidRPr="00062680">
        <w:rPr>
          <w:rFonts w:ascii="宋体" w:hAnsi="宋体" w:hint="eastAsia"/>
          <w:szCs w:val="21"/>
        </w:rPr>
        <w:t>（一）基金管理人的管理费</w:t>
      </w:r>
    </w:p>
    <w:p w14:paraId="6BA450B3"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hint="eastAsia"/>
        </w:rPr>
        <w:t>本基金的管理费按前一日基金资产净值的</w:t>
      </w:r>
      <w:r w:rsidRPr="00062680">
        <w:rPr>
          <w:rFonts w:ascii="宋体"/>
        </w:rPr>
        <w:t>1.5%</w:t>
      </w:r>
      <w:r w:rsidRPr="00062680">
        <w:rPr>
          <w:rFonts w:ascii="宋体" w:hint="eastAsia"/>
        </w:rPr>
        <w:t>年费率计提。管理费的计算方法如下：</w:t>
      </w:r>
    </w:p>
    <w:p w14:paraId="19B8C975"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rPr>
        <w:t>H</w:t>
      </w:r>
      <w:r w:rsidRPr="00062680">
        <w:rPr>
          <w:rFonts w:ascii="宋体" w:hint="eastAsia"/>
        </w:rPr>
        <w:t>＝</w:t>
      </w:r>
      <w:r w:rsidRPr="00062680">
        <w:rPr>
          <w:rFonts w:ascii="宋体"/>
        </w:rPr>
        <w:t>E</w:t>
      </w:r>
      <w:r w:rsidRPr="00062680">
        <w:rPr>
          <w:rFonts w:ascii="宋体"/>
        </w:rPr>
        <w:t>×</w:t>
      </w:r>
      <w:r w:rsidRPr="00062680">
        <w:rPr>
          <w:rFonts w:ascii="宋体"/>
        </w:rPr>
        <w:t>1.5%</w:t>
      </w:r>
      <w:r w:rsidRPr="00062680">
        <w:rPr>
          <w:rFonts w:ascii="宋体"/>
        </w:rPr>
        <w:t>÷</w:t>
      </w:r>
      <w:r w:rsidRPr="00062680">
        <w:rPr>
          <w:rFonts w:ascii="宋体" w:hint="eastAsia"/>
        </w:rPr>
        <w:t>当年天数</w:t>
      </w:r>
    </w:p>
    <w:p w14:paraId="61154CAB"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rPr>
        <w:t>H</w:t>
      </w:r>
      <w:r w:rsidRPr="00062680">
        <w:rPr>
          <w:rFonts w:ascii="宋体" w:hint="eastAsia"/>
        </w:rPr>
        <w:t>为每日应计提的基金管理费</w:t>
      </w:r>
    </w:p>
    <w:p w14:paraId="092B1AAF"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rPr>
        <w:t>E</w:t>
      </w:r>
      <w:r w:rsidRPr="00062680">
        <w:rPr>
          <w:rFonts w:ascii="宋体" w:hint="eastAsia"/>
        </w:rPr>
        <w:t>为前一日的基金资产净值</w:t>
      </w:r>
    </w:p>
    <w:p w14:paraId="405B6FBF"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hint="eastAsia"/>
        </w:rPr>
        <w:t>基金管理费每日计提，逐日累计至每月月末，按月支付，由基金托管人根据与基金管理人核对一致的财务数据，自动在次月初五个工作日内、按照指定的账户路径进行资金支付。若遇法定节假日、公休日等，支付日期顺延。</w:t>
      </w:r>
    </w:p>
    <w:p w14:paraId="75E83073" w14:textId="77777777" w:rsidR="002C192A" w:rsidRPr="00062680" w:rsidRDefault="002C192A" w:rsidP="002C192A">
      <w:pPr>
        <w:autoSpaceDE w:val="0"/>
        <w:autoSpaceDN w:val="0"/>
        <w:spacing w:before="100" w:beforeAutospacing="1" w:after="100" w:afterAutospacing="1" w:line="400" w:lineRule="exact"/>
        <w:ind w:firstLine="538"/>
        <w:textAlignment w:val="bottom"/>
        <w:rPr>
          <w:rFonts w:ascii="宋体"/>
        </w:rPr>
      </w:pPr>
      <w:r w:rsidRPr="00062680">
        <w:rPr>
          <w:rFonts w:ascii="宋体" w:hint="eastAsia"/>
        </w:rPr>
        <w:t>（二）基金托管人的托管费</w:t>
      </w:r>
    </w:p>
    <w:p w14:paraId="2D07CB0F"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hint="eastAsia"/>
        </w:rPr>
        <w:t>本基金的托管费按前一日基金资产净值的</w:t>
      </w:r>
      <w:r w:rsidRPr="00062680">
        <w:rPr>
          <w:rFonts w:ascii="宋体"/>
        </w:rPr>
        <w:t>0.25%</w:t>
      </w:r>
      <w:r w:rsidRPr="00062680">
        <w:rPr>
          <w:rFonts w:ascii="宋体" w:hint="eastAsia"/>
        </w:rPr>
        <w:t>的年费率计提。托管费的计算方法如下：</w:t>
      </w:r>
    </w:p>
    <w:p w14:paraId="1F05BFA4"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rPr>
        <w:t>H</w:t>
      </w:r>
      <w:r w:rsidRPr="00062680">
        <w:rPr>
          <w:rFonts w:ascii="宋体" w:hint="eastAsia"/>
        </w:rPr>
        <w:t>＝</w:t>
      </w:r>
      <w:r w:rsidRPr="00062680">
        <w:rPr>
          <w:rFonts w:ascii="宋体"/>
        </w:rPr>
        <w:t>E</w:t>
      </w:r>
      <w:r w:rsidRPr="00062680">
        <w:rPr>
          <w:rFonts w:ascii="宋体"/>
        </w:rPr>
        <w:t>×</w:t>
      </w:r>
      <w:r w:rsidRPr="00062680">
        <w:rPr>
          <w:rFonts w:ascii="宋体"/>
        </w:rPr>
        <w:t>0.25%</w:t>
      </w:r>
      <w:r w:rsidRPr="00062680">
        <w:rPr>
          <w:rFonts w:ascii="宋体"/>
        </w:rPr>
        <w:t>÷</w:t>
      </w:r>
      <w:r w:rsidRPr="00062680">
        <w:rPr>
          <w:rFonts w:ascii="宋体" w:hint="eastAsia"/>
        </w:rPr>
        <w:t>当年天数</w:t>
      </w:r>
    </w:p>
    <w:p w14:paraId="3A95AB1B"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rPr>
        <w:t>H</w:t>
      </w:r>
      <w:r w:rsidRPr="00062680">
        <w:rPr>
          <w:rFonts w:ascii="宋体" w:hint="eastAsia"/>
        </w:rPr>
        <w:t>为每日应计提的基金托管费</w:t>
      </w:r>
    </w:p>
    <w:p w14:paraId="1AD1EAF3"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rPr>
        <w:t>E</w:t>
      </w:r>
      <w:r w:rsidRPr="00062680">
        <w:rPr>
          <w:rFonts w:ascii="宋体" w:hint="eastAsia"/>
        </w:rPr>
        <w:t>为前一日的基金资产净值</w:t>
      </w:r>
    </w:p>
    <w:p w14:paraId="022F3257" w14:textId="77777777" w:rsidR="005E5A11" w:rsidRPr="00062680" w:rsidRDefault="005E5A11" w:rsidP="007871A1">
      <w:pPr>
        <w:autoSpaceDE w:val="0"/>
        <w:autoSpaceDN w:val="0"/>
        <w:spacing w:before="100" w:beforeAutospacing="1" w:after="100" w:afterAutospacing="1" w:line="400" w:lineRule="exact"/>
        <w:ind w:firstLine="538"/>
        <w:textAlignment w:val="bottom"/>
        <w:rPr>
          <w:rFonts w:ascii="宋体"/>
        </w:rPr>
      </w:pPr>
      <w:r w:rsidRPr="00062680">
        <w:rPr>
          <w:rFonts w:ascii="宋体" w:hint="eastAsia"/>
        </w:rPr>
        <w:t>基金托管费每日计提，逐日累计至每月月末，按月支付，由基金托管人根据与基金管理人核对一致的财务数据，自动在次月初五个工作日内、按照指定的账户路径进行资金支付。若遇法定节假日、公休日等，支付日期顺延。</w:t>
      </w:r>
    </w:p>
    <w:p w14:paraId="36A1643D" w14:textId="77777777" w:rsidR="00F51BCD" w:rsidRDefault="005E5A11" w:rsidP="00F51BCD">
      <w:pPr>
        <w:spacing w:line="360" w:lineRule="auto"/>
        <w:ind w:firstLineChars="200" w:firstLine="420"/>
        <w:rPr>
          <w:rFonts w:ascii="宋体"/>
          <w:szCs w:val="21"/>
        </w:rPr>
      </w:pPr>
      <w:r w:rsidRPr="00062680">
        <w:rPr>
          <w:rFonts w:ascii="宋体" w:hAnsi="宋体" w:hint="eastAsia"/>
          <w:szCs w:val="21"/>
        </w:rPr>
        <w:t>（三）</w:t>
      </w:r>
      <w:r w:rsidR="002C192A" w:rsidRPr="00062680">
        <w:rPr>
          <w:rFonts w:ascii="宋体" w:hAnsi="宋体" w:hint="eastAsia"/>
          <w:szCs w:val="21"/>
        </w:rPr>
        <w:t>从基金财产中列支基金管理人的管理费、基金托管人的托管费之外的其他基金费用，应当依据有关法律法规、《基金合同》的规定执行。</w:t>
      </w:r>
      <w:r w:rsidR="00F51BCD" w:rsidRPr="00125825">
        <w:rPr>
          <w:rFonts w:ascii="宋体" w:hint="eastAsia"/>
          <w:szCs w:val="21"/>
        </w:rPr>
        <w:t>本基金实施侧袋机制的，与侧袋账户有关的费用可以从侧袋账户中列支，但应待侧袋账户资产变现后方可列支，有关费用可酌情收取或减免，但不得收取管理费。</w:t>
      </w:r>
    </w:p>
    <w:p w14:paraId="71F5935B" w14:textId="5586B1D1" w:rsidR="002C192A" w:rsidRPr="00062680" w:rsidRDefault="002C192A" w:rsidP="007871A1">
      <w:pPr>
        <w:spacing w:before="100" w:beforeAutospacing="1" w:after="100" w:afterAutospacing="1" w:line="400" w:lineRule="exact"/>
        <w:ind w:right="26" w:firstLine="403"/>
        <w:rPr>
          <w:rFonts w:ascii="宋体"/>
          <w:szCs w:val="21"/>
        </w:rPr>
      </w:pPr>
      <w:r w:rsidRPr="00062680">
        <w:rPr>
          <w:rFonts w:ascii="宋体" w:hAnsi="宋体" w:hint="eastAsia"/>
          <w:szCs w:val="21"/>
        </w:rPr>
        <w:t>（</w:t>
      </w:r>
      <w:r w:rsidR="0074205E" w:rsidRPr="00062680">
        <w:rPr>
          <w:rFonts w:ascii="宋体" w:hAnsi="宋体" w:hint="eastAsia"/>
          <w:szCs w:val="21"/>
        </w:rPr>
        <w:t>四</w:t>
      </w:r>
      <w:r w:rsidRPr="00062680">
        <w:rPr>
          <w:rFonts w:ascii="宋体" w:hAnsi="宋体" w:hint="eastAsia"/>
          <w:szCs w:val="21"/>
        </w:rPr>
        <w:t>）基金管理人与基金托管人因未履行或未完全履行义务导致的费用支出或基金财产的损失，以及处理与基金运作无关的事项发生的费用等不列入基金费用。对于违反法律法规、《基金合同》、本协议及其他有关规定（包括基金费用的计提方法、计提标准、支付方式等）的基金费用，不得从任何基金财产中列支。</w:t>
      </w:r>
    </w:p>
    <w:p w14:paraId="7522F73A" w14:textId="2E17339C" w:rsidR="002C192A" w:rsidRPr="00062680" w:rsidRDefault="002C192A" w:rsidP="007871A1">
      <w:pPr>
        <w:spacing w:before="100" w:beforeAutospacing="1" w:after="100" w:afterAutospacing="1" w:line="400" w:lineRule="exact"/>
        <w:ind w:right="26" w:firstLine="403"/>
        <w:rPr>
          <w:rFonts w:ascii="宋体"/>
          <w:szCs w:val="21"/>
        </w:rPr>
      </w:pPr>
      <w:r w:rsidRPr="00062680">
        <w:rPr>
          <w:rFonts w:ascii="宋体" w:hAnsi="宋体" w:hint="eastAsia"/>
          <w:szCs w:val="21"/>
        </w:rPr>
        <w:t>（</w:t>
      </w:r>
      <w:r w:rsidR="0074205E" w:rsidRPr="00062680">
        <w:rPr>
          <w:rFonts w:ascii="宋体" w:hAnsi="宋体" w:hint="eastAsia"/>
          <w:szCs w:val="21"/>
        </w:rPr>
        <w:t>五</w:t>
      </w:r>
      <w:r w:rsidRPr="00062680">
        <w:rPr>
          <w:rFonts w:ascii="宋体" w:hAnsi="宋体" w:hint="eastAsia"/>
          <w:szCs w:val="21"/>
        </w:rPr>
        <w:t>）本基金支付给基金管理人、基金托管人的各项费用均为含税价格，具体税率适用中国税务机关的相关规定。</w:t>
      </w:r>
    </w:p>
    <w:p w14:paraId="59735EE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p>
    <w:p w14:paraId="3A0DE232"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17" w:name="_Toc116900107"/>
      <w:bookmarkEnd w:id="16"/>
      <w:r w:rsidRPr="00062680">
        <w:rPr>
          <w:rFonts w:ascii="宋体" w:hAnsi="宋体" w:hint="eastAsia"/>
          <w:sz w:val="21"/>
          <w:szCs w:val="21"/>
        </w:rPr>
        <w:t>十五、基金份额持有人名册的保管</w:t>
      </w:r>
    </w:p>
    <w:p w14:paraId="41AB7D2B" w14:textId="77777777" w:rsidR="002C192A" w:rsidRPr="00062680" w:rsidRDefault="002C192A" w:rsidP="002C192A">
      <w:pPr>
        <w:spacing w:before="100" w:beforeAutospacing="1" w:after="100" w:afterAutospacing="1" w:line="400" w:lineRule="exact"/>
        <w:ind w:firstLineChars="200" w:firstLine="420"/>
        <w:rPr>
          <w:rFonts w:ascii="宋体" w:hAnsi="宋体"/>
          <w:color w:val="000000"/>
          <w:szCs w:val="21"/>
        </w:rPr>
      </w:pPr>
      <w:r w:rsidRPr="002B186E">
        <w:rPr>
          <w:rFonts w:ascii="宋体" w:hAnsi="宋体" w:hint="eastAsia"/>
          <w:color w:val="000000"/>
          <w:szCs w:val="21"/>
        </w:rPr>
        <w:t>基金份额持有人名册</w:t>
      </w:r>
      <w:r w:rsidRPr="00CE710A">
        <w:rPr>
          <w:rFonts w:ascii="宋体" w:hAnsi="宋体" w:hint="eastAsia"/>
          <w:color w:val="000000"/>
          <w:szCs w:val="21"/>
        </w:rPr>
        <w:t>至少应</w:t>
      </w:r>
      <w:r w:rsidRPr="002B186E">
        <w:rPr>
          <w:rFonts w:ascii="宋体" w:hAnsi="宋体" w:hint="eastAsia"/>
          <w:color w:val="000000"/>
          <w:szCs w:val="21"/>
        </w:rPr>
        <w:t>包括基金份额持有人的名称和持有的基金份额。</w:t>
      </w:r>
      <w:r w:rsidRPr="00CE710A">
        <w:rPr>
          <w:rFonts w:ascii="宋体" w:hAnsi="宋体" w:hint="eastAsia"/>
          <w:color w:val="000000"/>
          <w:szCs w:val="21"/>
        </w:rPr>
        <w:t>基金份额持有人名册由</w:t>
      </w:r>
      <w:r w:rsidRPr="002B186E">
        <w:rPr>
          <w:rFonts w:ascii="宋体" w:hAnsi="宋体" w:hint="eastAsia"/>
          <w:color w:val="000000"/>
          <w:szCs w:val="21"/>
        </w:rPr>
        <w:t>基金登记</w:t>
      </w:r>
      <w:r w:rsidRPr="00CE710A">
        <w:rPr>
          <w:rFonts w:ascii="宋体" w:hAnsi="宋体" w:hint="eastAsia"/>
          <w:color w:val="000000"/>
          <w:szCs w:val="21"/>
        </w:rPr>
        <w:t>机构根据</w:t>
      </w:r>
      <w:r w:rsidRPr="002B186E">
        <w:rPr>
          <w:rFonts w:ascii="宋体" w:hAnsi="宋体" w:hint="eastAsia"/>
          <w:color w:val="000000"/>
          <w:szCs w:val="21"/>
        </w:rPr>
        <w:t>基金管理人</w:t>
      </w:r>
      <w:r w:rsidRPr="00CE710A">
        <w:rPr>
          <w:rFonts w:ascii="宋体" w:hAnsi="宋体" w:hint="eastAsia"/>
          <w:color w:val="000000"/>
          <w:szCs w:val="21"/>
        </w:rPr>
        <w:t>的指令编制和保管</w:t>
      </w:r>
      <w:r w:rsidRPr="002B186E">
        <w:rPr>
          <w:rFonts w:ascii="宋体" w:hAnsi="宋体" w:hint="eastAsia"/>
          <w:color w:val="000000"/>
          <w:szCs w:val="21"/>
        </w:rPr>
        <w:t>，</w:t>
      </w:r>
      <w:r w:rsidRPr="00CE710A">
        <w:rPr>
          <w:rFonts w:ascii="宋体" w:hAnsi="宋体" w:hint="eastAsia"/>
          <w:color w:val="000000"/>
          <w:szCs w:val="21"/>
        </w:rPr>
        <w:t>基金管理人和</w:t>
      </w:r>
      <w:r w:rsidRPr="002B186E">
        <w:rPr>
          <w:rFonts w:ascii="宋体" w:hAnsi="宋体" w:hint="eastAsia"/>
          <w:color w:val="000000"/>
          <w:szCs w:val="21"/>
        </w:rPr>
        <w:t>基金托管人</w:t>
      </w:r>
      <w:r w:rsidRPr="00062680">
        <w:rPr>
          <w:rFonts w:ascii="宋体" w:hAnsi="宋体" w:hint="eastAsia"/>
          <w:color w:val="000000"/>
          <w:szCs w:val="21"/>
        </w:rPr>
        <w:t>应分别保管基金份额持有人名册，基金登记机构保存期不少于20年，法律法规另有规定或有权机关另有要求的除外。如不能妥善保管，则按相关法规承担责任。</w:t>
      </w:r>
    </w:p>
    <w:p w14:paraId="6AEDAEC3" w14:textId="14918098" w:rsidR="002C192A" w:rsidRPr="00062680" w:rsidRDefault="002C192A" w:rsidP="002C192A">
      <w:pPr>
        <w:spacing w:before="100" w:beforeAutospacing="1" w:after="100" w:afterAutospacing="1" w:line="400" w:lineRule="exact"/>
        <w:ind w:firstLineChars="200" w:firstLine="420"/>
        <w:rPr>
          <w:rFonts w:ascii="宋体"/>
        </w:rPr>
      </w:pPr>
      <w:r w:rsidRPr="00062680">
        <w:rPr>
          <w:rFonts w:ascii="宋体" w:hint="eastAsia"/>
        </w:rPr>
        <w:t>在基金托管人要求或编制</w:t>
      </w:r>
      <w:r w:rsidR="00292F28" w:rsidRPr="00062680">
        <w:rPr>
          <w:rFonts w:ascii="宋体" w:hint="eastAsia"/>
        </w:rPr>
        <w:t>中期报告</w:t>
      </w:r>
      <w:r w:rsidRPr="00062680">
        <w:rPr>
          <w:rFonts w:ascii="宋体" w:hint="eastAsia"/>
        </w:rPr>
        <w:t>和</w:t>
      </w:r>
      <w:r w:rsidR="00292F28" w:rsidRPr="00062680">
        <w:rPr>
          <w:rFonts w:ascii="宋体" w:hint="eastAsia"/>
        </w:rPr>
        <w:t>年度报告</w:t>
      </w:r>
      <w:r w:rsidRPr="00062680">
        <w:rPr>
          <w:rFonts w:ascii="宋体" w:hint="eastAsia"/>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3ECEB582" w14:textId="77777777" w:rsidR="00CC37A6" w:rsidRPr="00062680" w:rsidRDefault="00CC37A6" w:rsidP="002C192A">
      <w:pPr>
        <w:spacing w:before="100" w:beforeAutospacing="1" w:after="100" w:afterAutospacing="1" w:line="400" w:lineRule="exact"/>
        <w:ind w:firstLineChars="200" w:firstLine="420"/>
        <w:rPr>
          <w:rFonts w:ascii="宋体" w:hAnsi="宋体"/>
          <w:color w:val="FF0000"/>
          <w:szCs w:val="21"/>
        </w:rPr>
      </w:pPr>
    </w:p>
    <w:p w14:paraId="3B566E5E"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r w:rsidRPr="00062680">
        <w:rPr>
          <w:rFonts w:ascii="宋体" w:hAnsi="宋体" w:hint="eastAsia"/>
          <w:sz w:val="21"/>
          <w:szCs w:val="21"/>
        </w:rPr>
        <w:t>十六、基金有关文件档案的保存</w:t>
      </w:r>
    </w:p>
    <w:p w14:paraId="7DD4EBFA" w14:textId="4B23BDD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（一）</w:t>
      </w:r>
      <w:r w:rsidRPr="00062680">
        <w:rPr>
          <w:rFonts w:ascii="宋体" w:eastAsia="宋体" w:cs="方正仿宋简体" w:hint="eastAsia"/>
          <w:sz w:val="21"/>
          <w:szCs w:val="21"/>
        </w:rPr>
        <w:t>基金管理人应保存基金财产管理业务活动的记录、账册、报表和其他相关资料，基金托管人应保存基金托管业务活动的记录、账册、报表和其他相关资料，保存期限为</w:t>
      </w:r>
      <w:r w:rsidR="00D13F6B" w:rsidRPr="00062680">
        <w:rPr>
          <w:rFonts w:ascii="宋体" w:eastAsia="宋体" w:cs="方正仿宋简体" w:hint="eastAsia"/>
          <w:sz w:val="21"/>
          <w:szCs w:val="21"/>
        </w:rPr>
        <w:t>20</w:t>
      </w:r>
      <w:r w:rsidRPr="00062680">
        <w:rPr>
          <w:rFonts w:ascii="宋体" w:eastAsia="宋体" w:cs="方正仿宋简体" w:hint="eastAsia"/>
          <w:sz w:val="21"/>
          <w:szCs w:val="21"/>
        </w:rPr>
        <w:t>年。</w:t>
      </w:r>
    </w:p>
    <w:p w14:paraId="6C6DE23C" w14:textId="6FE84E6D"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（二）基金管理人和基金托管人应按本协议第十</w:t>
      </w:r>
      <w:r w:rsidR="00552EB6">
        <w:rPr>
          <w:rFonts w:ascii="宋体" w:eastAsia="宋体" w:hint="eastAsia"/>
          <w:color w:val="auto"/>
          <w:sz w:val="21"/>
          <w:szCs w:val="21"/>
        </w:rPr>
        <w:t>三</w:t>
      </w:r>
      <w:r w:rsidRPr="00062680">
        <w:rPr>
          <w:rFonts w:ascii="宋体" w:eastAsia="宋体" w:hint="eastAsia"/>
          <w:color w:val="auto"/>
          <w:sz w:val="21"/>
          <w:szCs w:val="21"/>
        </w:rPr>
        <w:t>条的约定对各自保存的文件和档案履行保密义务。</w:t>
      </w:r>
    </w:p>
    <w:p w14:paraId="4E8D00EC" w14:textId="77777777" w:rsidR="002C192A" w:rsidRPr="00062680" w:rsidRDefault="002C192A" w:rsidP="002C192A">
      <w:pPr>
        <w:spacing w:before="100" w:beforeAutospacing="1" w:after="100" w:afterAutospacing="1" w:line="400" w:lineRule="exact"/>
        <w:rPr>
          <w:rFonts w:ascii="宋体" w:hAnsi="宋体"/>
          <w:szCs w:val="21"/>
        </w:rPr>
      </w:pPr>
    </w:p>
    <w:p w14:paraId="12693195"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r w:rsidRPr="00062680">
        <w:rPr>
          <w:rFonts w:ascii="宋体" w:hAnsi="宋体" w:hint="eastAsia"/>
          <w:sz w:val="21"/>
          <w:szCs w:val="21"/>
        </w:rPr>
        <w:t>十七、</w:t>
      </w:r>
      <w:bookmarkStart w:id="18" w:name="_Toc116900108"/>
      <w:bookmarkEnd w:id="17"/>
      <w:r w:rsidRPr="00062680">
        <w:rPr>
          <w:rFonts w:ascii="宋体" w:hAnsi="宋体" w:hint="eastAsia"/>
          <w:sz w:val="21"/>
          <w:szCs w:val="21"/>
        </w:rPr>
        <w:t>基金托管人和基金管理人的更换</w:t>
      </w:r>
      <w:bookmarkEnd w:id="18"/>
      <w:r w:rsidRPr="00062680">
        <w:rPr>
          <w:rFonts w:ascii="宋体" w:hAnsi="宋体" w:hint="eastAsia"/>
          <w:sz w:val="21"/>
          <w:szCs w:val="21"/>
        </w:rPr>
        <w:t xml:space="preserve"> </w:t>
      </w:r>
    </w:p>
    <w:p w14:paraId="689FDE6B" w14:textId="6DA19678" w:rsidR="002C192A" w:rsidRPr="00062680" w:rsidRDefault="002C192A" w:rsidP="002C192A">
      <w:pPr>
        <w:spacing w:before="100" w:beforeAutospacing="1" w:after="100" w:afterAutospacing="1" w:line="400" w:lineRule="exact"/>
        <w:ind w:firstLine="420"/>
        <w:rPr>
          <w:rFonts w:ascii="宋体" w:hAnsi="宋体"/>
          <w:kern w:val="0"/>
          <w:szCs w:val="21"/>
        </w:rPr>
      </w:pPr>
      <w:r w:rsidRPr="00062680">
        <w:rPr>
          <w:rFonts w:ascii="宋体" w:hAnsi="宋体" w:hint="eastAsia"/>
          <w:szCs w:val="21"/>
        </w:rPr>
        <w:t>（一）</w:t>
      </w:r>
      <w:r w:rsidRPr="00062680">
        <w:rPr>
          <w:rFonts w:ascii="宋体" w:hAnsi="宋体"/>
          <w:kern w:val="0"/>
          <w:szCs w:val="21"/>
        </w:rPr>
        <w:t>基金管理人职责终止</w:t>
      </w:r>
      <w:r w:rsidRPr="00062680">
        <w:rPr>
          <w:rFonts w:ascii="宋体" w:hAnsi="宋体" w:hint="eastAsia"/>
          <w:kern w:val="0"/>
          <w:szCs w:val="21"/>
        </w:rPr>
        <w:t>后</w:t>
      </w:r>
      <w:r w:rsidRPr="00062680">
        <w:rPr>
          <w:rFonts w:ascii="宋体" w:hAnsi="宋体"/>
          <w:kern w:val="0"/>
          <w:szCs w:val="21"/>
        </w:rPr>
        <w:t>，</w:t>
      </w:r>
      <w:r w:rsidRPr="00062680">
        <w:rPr>
          <w:rFonts w:ascii="宋体" w:hAnsi="宋体" w:hint="eastAsia"/>
          <w:kern w:val="0"/>
          <w:szCs w:val="21"/>
        </w:rPr>
        <w:t>仍</w:t>
      </w:r>
      <w:r w:rsidRPr="00062680">
        <w:rPr>
          <w:rFonts w:ascii="宋体" w:hAnsi="宋体"/>
          <w:kern w:val="0"/>
          <w:szCs w:val="21"/>
        </w:rPr>
        <w:t>应妥善保管基金管理业务资料，</w:t>
      </w:r>
      <w:r w:rsidRPr="00062680">
        <w:rPr>
          <w:rFonts w:ascii="宋体" w:hAnsi="宋体" w:hint="eastAsia"/>
          <w:kern w:val="0"/>
          <w:szCs w:val="21"/>
        </w:rPr>
        <w:t>并与新任基金管理人或临时基金管理人</w:t>
      </w:r>
      <w:r w:rsidRPr="00062680">
        <w:rPr>
          <w:rFonts w:ascii="宋体" w:hAnsi="宋体"/>
          <w:kern w:val="0"/>
          <w:szCs w:val="21"/>
        </w:rPr>
        <w:t>及时办理基金管理业务的移交手续。</w:t>
      </w:r>
      <w:r w:rsidRPr="00062680">
        <w:rPr>
          <w:rFonts w:ascii="宋体" w:hAnsi="宋体" w:hint="eastAsia"/>
          <w:kern w:val="0"/>
          <w:szCs w:val="21"/>
        </w:rPr>
        <w:t>基金托管人应给予积极配合，并与新任基金管理人</w:t>
      </w:r>
      <w:r w:rsidR="00D7570A" w:rsidRPr="00062680">
        <w:rPr>
          <w:rFonts w:ascii="宋体" w:hAnsi="宋体" w:hint="eastAsia"/>
          <w:kern w:val="0"/>
          <w:szCs w:val="21"/>
        </w:rPr>
        <w:t>或临时基金管理人</w:t>
      </w:r>
      <w:r w:rsidRPr="00062680">
        <w:rPr>
          <w:rFonts w:ascii="宋体" w:hAnsi="宋体" w:hint="eastAsia"/>
          <w:kern w:val="0"/>
          <w:szCs w:val="21"/>
        </w:rPr>
        <w:t>核对基金资产总值和净值。</w:t>
      </w:r>
    </w:p>
    <w:p w14:paraId="58249F0A" w14:textId="6B1660EB" w:rsidR="002C192A" w:rsidRPr="00062680" w:rsidRDefault="002C192A" w:rsidP="002C192A">
      <w:pPr>
        <w:spacing w:before="100" w:beforeAutospacing="1" w:after="100" w:afterAutospacing="1" w:line="400" w:lineRule="exact"/>
        <w:ind w:firstLine="420"/>
        <w:rPr>
          <w:rFonts w:ascii="宋体" w:hAnsi="宋体"/>
          <w:kern w:val="0"/>
          <w:szCs w:val="21"/>
        </w:rPr>
      </w:pPr>
      <w:r w:rsidRPr="00062680">
        <w:rPr>
          <w:rFonts w:ascii="宋体" w:hAnsi="宋体" w:hint="eastAsia"/>
          <w:szCs w:val="21"/>
        </w:rPr>
        <w:t>（二）</w:t>
      </w:r>
      <w:r w:rsidRPr="00062680">
        <w:rPr>
          <w:rFonts w:ascii="宋体" w:hAnsi="宋体"/>
          <w:kern w:val="0"/>
          <w:szCs w:val="21"/>
        </w:rPr>
        <w:t>基金托管人职责终止</w:t>
      </w:r>
      <w:r w:rsidRPr="00062680">
        <w:rPr>
          <w:rFonts w:ascii="宋体" w:hAnsi="宋体" w:hint="eastAsia"/>
          <w:kern w:val="0"/>
          <w:szCs w:val="21"/>
        </w:rPr>
        <w:t>后</w:t>
      </w:r>
      <w:r w:rsidRPr="00062680">
        <w:rPr>
          <w:rFonts w:ascii="宋体" w:hAnsi="宋体"/>
          <w:kern w:val="0"/>
          <w:szCs w:val="21"/>
        </w:rPr>
        <w:t>，</w:t>
      </w:r>
      <w:r w:rsidRPr="00062680">
        <w:rPr>
          <w:rFonts w:ascii="宋体" w:hAnsi="宋体" w:hint="eastAsia"/>
          <w:kern w:val="0"/>
          <w:szCs w:val="21"/>
        </w:rPr>
        <w:t>仍</w:t>
      </w:r>
      <w:r w:rsidRPr="00062680">
        <w:rPr>
          <w:rFonts w:ascii="宋体" w:hAnsi="宋体"/>
          <w:kern w:val="0"/>
          <w:szCs w:val="21"/>
        </w:rPr>
        <w:t>应妥善保管基金财产和基金托管业务资料，</w:t>
      </w:r>
      <w:r w:rsidRPr="00062680">
        <w:rPr>
          <w:rFonts w:ascii="宋体" w:hAnsi="宋体" w:hint="eastAsia"/>
          <w:kern w:val="0"/>
          <w:szCs w:val="21"/>
        </w:rPr>
        <w:t>并与新任基金托管人或临时基金托管人</w:t>
      </w:r>
      <w:r w:rsidRPr="00062680">
        <w:rPr>
          <w:rFonts w:ascii="宋体" w:hAnsi="宋体"/>
          <w:kern w:val="0"/>
          <w:szCs w:val="21"/>
        </w:rPr>
        <w:t>及时办理基金财产和基金托管业务的移交手续。</w:t>
      </w:r>
      <w:r w:rsidRPr="00062680">
        <w:rPr>
          <w:rFonts w:ascii="宋体" w:hAnsi="宋体" w:hint="eastAsia"/>
          <w:kern w:val="0"/>
          <w:szCs w:val="21"/>
        </w:rPr>
        <w:t>基金管理人应给予积极配合，并与新任基金托管人</w:t>
      </w:r>
      <w:r w:rsidR="00D7570A" w:rsidRPr="00062680">
        <w:rPr>
          <w:rFonts w:ascii="宋体" w:hAnsi="宋体" w:hint="eastAsia"/>
          <w:kern w:val="0"/>
          <w:szCs w:val="21"/>
        </w:rPr>
        <w:t>或临时基金托管人</w:t>
      </w:r>
      <w:r w:rsidRPr="00062680">
        <w:rPr>
          <w:rFonts w:ascii="宋体" w:hAnsi="宋体" w:hint="eastAsia"/>
          <w:kern w:val="0"/>
          <w:szCs w:val="21"/>
        </w:rPr>
        <w:t>核对基金资产总值和净值。</w:t>
      </w:r>
    </w:p>
    <w:p w14:paraId="0FF61941" w14:textId="77777777" w:rsidR="002C192A" w:rsidRPr="00062680" w:rsidRDefault="002C192A" w:rsidP="002C192A">
      <w:pPr>
        <w:spacing w:before="100" w:beforeAutospacing="1" w:after="100" w:afterAutospacing="1" w:line="400" w:lineRule="exact"/>
        <w:ind w:firstLine="420"/>
        <w:rPr>
          <w:rFonts w:ascii="宋体" w:hAnsi="宋体"/>
          <w:kern w:val="0"/>
          <w:szCs w:val="21"/>
        </w:rPr>
      </w:pPr>
      <w:r w:rsidRPr="00062680">
        <w:rPr>
          <w:rFonts w:ascii="宋体" w:hAnsi="宋体" w:hint="eastAsia"/>
          <w:kern w:val="0"/>
          <w:szCs w:val="21"/>
        </w:rPr>
        <w:t>（三）境外托管代理人的选任：</w:t>
      </w:r>
    </w:p>
    <w:p w14:paraId="6F338530" w14:textId="5A4B564A" w:rsidR="002C192A" w:rsidRPr="00062680" w:rsidRDefault="002C192A" w:rsidP="002C192A">
      <w:pPr>
        <w:spacing w:before="100" w:beforeAutospacing="1" w:after="100" w:afterAutospacing="1" w:line="400" w:lineRule="exact"/>
        <w:ind w:firstLine="420"/>
        <w:rPr>
          <w:rFonts w:ascii="宋体" w:hAnsi="宋体"/>
          <w:szCs w:val="21"/>
        </w:rPr>
      </w:pPr>
      <w:r w:rsidRPr="00062680">
        <w:rPr>
          <w:rFonts w:ascii="宋体" w:hAnsi="宋体"/>
          <w:szCs w:val="21"/>
        </w:rPr>
        <w:t>1、基金托管人应以谨慎、尽责的原则</w:t>
      </w:r>
      <w:r w:rsidR="004E4C09" w:rsidRPr="00062680">
        <w:rPr>
          <w:rFonts w:ascii="宋体" w:hAnsi="宋体" w:hint="eastAsia"/>
          <w:szCs w:val="21"/>
        </w:rPr>
        <w:t>根据《合格境内机构投资者境外证券投资管理试行办法》第十九条的规定</w:t>
      </w:r>
      <w:r w:rsidRPr="00062680">
        <w:rPr>
          <w:rFonts w:ascii="宋体" w:hAnsi="宋体"/>
          <w:szCs w:val="21"/>
        </w:rPr>
        <w:t>选择境外托管机构担任境外托管代理人</w:t>
      </w:r>
      <w:r w:rsidR="00AA0686" w:rsidRPr="00062680">
        <w:rPr>
          <w:rFonts w:ascii="宋体" w:hAnsi="宋体"/>
          <w:szCs w:val="21"/>
        </w:rPr>
        <w:t>。</w:t>
      </w:r>
    </w:p>
    <w:p w14:paraId="26897395" w14:textId="77777777" w:rsidR="002C192A" w:rsidRPr="00062680" w:rsidRDefault="002C192A" w:rsidP="002C192A">
      <w:pPr>
        <w:spacing w:before="100" w:beforeAutospacing="1" w:after="100" w:afterAutospacing="1" w:line="400" w:lineRule="exact"/>
        <w:ind w:firstLine="420"/>
        <w:rPr>
          <w:rFonts w:ascii="宋体" w:hAnsi="宋体"/>
          <w:kern w:val="0"/>
          <w:szCs w:val="21"/>
        </w:rPr>
      </w:pPr>
      <w:r w:rsidRPr="00062680">
        <w:rPr>
          <w:rFonts w:ascii="宋体" w:hAnsi="宋体" w:hint="eastAsia"/>
          <w:kern w:val="0"/>
          <w:szCs w:val="21"/>
        </w:rPr>
        <w:t>2、基金托管人应监督境外托管代理人，要求其按照本协议的约定处理托管事宜。</w:t>
      </w:r>
    </w:p>
    <w:p w14:paraId="0223D966" w14:textId="77777777" w:rsidR="002C192A" w:rsidRPr="00062680" w:rsidRDefault="002C192A" w:rsidP="002C192A">
      <w:pPr>
        <w:spacing w:before="100" w:beforeAutospacing="1" w:after="100" w:afterAutospacing="1" w:line="400" w:lineRule="exact"/>
        <w:ind w:firstLine="420"/>
        <w:rPr>
          <w:rFonts w:ascii="宋体" w:hAnsi="宋体"/>
          <w:kern w:val="0"/>
          <w:szCs w:val="21"/>
        </w:rPr>
      </w:pPr>
      <w:r w:rsidRPr="00062680">
        <w:rPr>
          <w:rFonts w:ascii="宋体" w:hAnsi="宋体" w:hint="eastAsia"/>
          <w:kern w:val="0"/>
          <w:szCs w:val="21"/>
        </w:rPr>
        <w:t>3、基金托管人按照本款第1项选择了境外托管代理人，即可被确认为充分履行了选择境外托管代理人的义务，在此种情形下，基金托管人对境外托管代理人的破产等非履约行为不承担责任。</w:t>
      </w:r>
    </w:p>
    <w:p w14:paraId="3457CF5C" w14:textId="77777777" w:rsidR="002C192A" w:rsidRPr="00062680" w:rsidRDefault="002C192A" w:rsidP="002C192A">
      <w:pPr>
        <w:spacing w:before="100" w:beforeAutospacing="1" w:after="100" w:afterAutospacing="1" w:line="400" w:lineRule="exact"/>
        <w:ind w:firstLineChars="200" w:firstLine="420"/>
        <w:rPr>
          <w:rFonts w:ascii="宋体" w:hAnsi="宋体"/>
          <w:kern w:val="0"/>
          <w:szCs w:val="21"/>
        </w:rPr>
      </w:pPr>
      <w:r w:rsidRPr="00062680">
        <w:rPr>
          <w:rFonts w:ascii="宋体" w:hAnsi="宋体" w:hint="eastAsia"/>
          <w:kern w:val="0"/>
          <w:szCs w:val="21"/>
        </w:rPr>
        <w:t>（四）其他事宜见《基金合同》的相关约定。</w:t>
      </w:r>
    </w:p>
    <w:p w14:paraId="27BAC3D5" w14:textId="77777777" w:rsidR="002C192A" w:rsidRPr="00062680" w:rsidRDefault="002C192A" w:rsidP="002C192A">
      <w:pPr>
        <w:spacing w:before="100" w:beforeAutospacing="1" w:after="100" w:afterAutospacing="1" w:line="400" w:lineRule="exact"/>
        <w:ind w:firstLine="540"/>
        <w:rPr>
          <w:rFonts w:ascii="宋体" w:hAnsi="宋体"/>
          <w:szCs w:val="21"/>
        </w:rPr>
      </w:pPr>
    </w:p>
    <w:p w14:paraId="42F790D4"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19" w:name="_Toc116900110"/>
      <w:r w:rsidRPr="00062680">
        <w:rPr>
          <w:rFonts w:ascii="宋体" w:hAnsi="宋体" w:hint="eastAsia"/>
          <w:sz w:val="21"/>
          <w:szCs w:val="21"/>
        </w:rPr>
        <w:t>十八、禁止行为</w:t>
      </w:r>
      <w:bookmarkEnd w:id="19"/>
    </w:p>
    <w:p w14:paraId="2E7BF5AD"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（一）</w:t>
      </w:r>
      <w:r w:rsidRPr="00062680">
        <w:rPr>
          <w:rFonts w:ascii="宋体" w:hAnsi="宋体" w:cs="方正仿宋简体" w:hint="eastAsia"/>
          <w:szCs w:val="21"/>
        </w:rPr>
        <w:t>《基金法》第二十条、第三十八条禁止的行为。</w:t>
      </w:r>
    </w:p>
    <w:p w14:paraId="648CAD76"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（二）《基金法》第七十三条禁止的投资或活动。</w:t>
      </w:r>
    </w:p>
    <w:p w14:paraId="03E769E1"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（三）除根据基金管理人的指令或《基金合同》、本协议另有规定外，基金托管人不得动用或处分基金财产。</w:t>
      </w:r>
    </w:p>
    <w:p w14:paraId="5FD58054"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（四）基金管理人、基金托管人的高级管理人员和其他从业人员不得相互兼职。</w:t>
      </w:r>
    </w:p>
    <w:p w14:paraId="1CA8FB1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（五）法律法规、《基金合同》和本协议禁止的其他行为。</w:t>
      </w:r>
    </w:p>
    <w:p w14:paraId="19B4B23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法律法规或监管部门调整上述限制的，本基金从其规定。</w:t>
      </w:r>
    </w:p>
    <w:p w14:paraId="442699B0"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p>
    <w:p w14:paraId="17E2D260"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20" w:name="_Toc116900111"/>
      <w:r w:rsidRPr="00062680">
        <w:rPr>
          <w:rFonts w:ascii="宋体" w:hAnsi="宋体" w:hint="eastAsia"/>
          <w:sz w:val="21"/>
          <w:szCs w:val="21"/>
        </w:rPr>
        <w:t>十九、托管协议的变更、终止与基金财产的清算</w:t>
      </w:r>
    </w:p>
    <w:p w14:paraId="73AD73C1"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（一）托管协议的变更</w:t>
      </w:r>
    </w:p>
    <w:p w14:paraId="603EACD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本协议双方当事人经协商一致，可以对协议进行变更。变更后的新协议，其内容不得与《基金合同》的规定有任何冲突。变更后的新协议应当报中国证监会备案。</w:t>
      </w:r>
    </w:p>
    <w:p w14:paraId="5F7AC74B"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（二）托管协议的终止</w:t>
      </w:r>
    </w:p>
    <w:p w14:paraId="043C71C0"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发生以下情况，本托管协议应当终止：</w:t>
      </w:r>
    </w:p>
    <w:p w14:paraId="1DE47CA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1、《基金合同》终止；</w:t>
      </w:r>
    </w:p>
    <w:p w14:paraId="618E414B"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2、本基金更换基金托管人；</w:t>
      </w:r>
    </w:p>
    <w:p w14:paraId="296BD069"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3、本基金更换基金管理人；</w:t>
      </w:r>
    </w:p>
    <w:p w14:paraId="7DBB8AD1" w14:textId="1B16086E" w:rsidR="002C192A" w:rsidRPr="00062680" w:rsidRDefault="002C192A" w:rsidP="00CC37A6">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4、发生《基金法》、《运作办法》或其他法律法规规定的终止事项。</w:t>
      </w:r>
    </w:p>
    <w:p w14:paraId="1EC95CAE"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（三）基金财产的清算</w:t>
      </w:r>
    </w:p>
    <w:p w14:paraId="2DF5304A" w14:textId="77777777" w:rsidR="002C192A" w:rsidRPr="00062680" w:rsidRDefault="002C192A" w:rsidP="002C192A">
      <w:pPr>
        <w:spacing w:before="100" w:beforeAutospacing="1" w:after="100" w:afterAutospacing="1" w:line="400" w:lineRule="exact"/>
        <w:ind w:firstLine="420"/>
        <w:rPr>
          <w:rFonts w:ascii="宋体" w:hAnsi="宋体"/>
          <w:color w:val="000000"/>
          <w:kern w:val="0"/>
          <w:szCs w:val="21"/>
        </w:rPr>
      </w:pPr>
      <w:r w:rsidRPr="00062680">
        <w:rPr>
          <w:rFonts w:ascii="宋体" w:hAnsi="宋体" w:hint="eastAsia"/>
          <w:color w:val="000000"/>
          <w:kern w:val="0"/>
          <w:szCs w:val="21"/>
        </w:rPr>
        <w:t>基金管理人和基金托管人应按照《基金合同》及有关法律法规的规定对本基金的财产进行清算。</w:t>
      </w:r>
    </w:p>
    <w:p w14:paraId="324A5FC0" w14:textId="77777777" w:rsidR="002C192A" w:rsidRPr="00062680" w:rsidRDefault="002C192A" w:rsidP="002C192A">
      <w:pPr>
        <w:spacing w:before="100" w:beforeAutospacing="1" w:after="100" w:afterAutospacing="1" w:line="400" w:lineRule="exact"/>
        <w:ind w:firstLineChars="214" w:firstLine="449"/>
        <w:rPr>
          <w:rFonts w:ascii="宋体" w:hAnsi="宋体"/>
          <w:szCs w:val="21"/>
        </w:rPr>
      </w:pPr>
    </w:p>
    <w:p w14:paraId="6A480C8F"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r w:rsidRPr="00062680">
        <w:rPr>
          <w:rFonts w:ascii="宋体" w:hAnsi="宋体" w:hint="eastAsia"/>
          <w:sz w:val="21"/>
          <w:szCs w:val="21"/>
        </w:rPr>
        <w:t>二十、违约责任和责任划分</w:t>
      </w:r>
      <w:bookmarkEnd w:id="20"/>
    </w:p>
    <w:p w14:paraId="6916B28C"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（一）</w:t>
      </w:r>
      <w:r w:rsidRPr="00062680">
        <w:rPr>
          <w:rFonts w:ascii="宋体" w:hAnsi="宋体" w:cs="方正仿宋简体" w:hint="eastAsia"/>
          <w:szCs w:val="21"/>
        </w:rPr>
        <w:t>本协议当事人不履行本协议或履行本协议不符合约定的，应当承担违约责任。</w:t>
      </w:r>
    </w:p>
    <w:p w14:paraId="26CC9494"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（二）因本协议当事人违约给基金财产或者基金份额持有人造成损害的，应当分别对各自的行为依法承担赔偿责任，因共同行为给基金财产或者基金份额持有人造成损害的，应当承担连带赔偿责任。</w:t>
      </w:r>
      <w:r w:rsidRPr="00062680">
        <w:rPr>
          <w:rFonts w:ascii="宋体" w:hAnsi="宋体" w:cs="方正仿宋简体"/>
          <w:szCs w:val="21"/>
        </w:rPr>
        <w:t>对损失的赔偿，仅限于直接损失。</w:t>
      </w:r>
      <w:r w:rsidRPr="00062680">
        <w:rPr>
          <w:rFonts w:ascii="宋体" w:hAnsi="宋体" w:cs="方正仿宋简体" w:hint="eastAsia"/>
          <w:szCs w:val="21"/>
        </w:rPr>
        <w:t>但是发生下列情况，当事人免责：</w:t>
      </w:r>
    </w:p>
    <w:p w14:paraId="116CC4F0" w14:textId="391CEB6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1、基金管理人及</w:t>
      </w:r>
      <w:r w:rsidR="00724B94" w:rsidRPr="008B0636">
        <w:rPr>
          <w:rFonts w:ascii="宋体" w:hAnsi="宋体" w:cs="方正仿宋简体"/>
          <w:szCs w:val="21"/>
        </w:rPr>
        <w:t>/</w:t>
      </w:r>
      <w:r w:rsidR="00724B94" w:rsidRPr="008B0636">
        <w:rPr>
          <w:rFonts w:ascii="宋体" w:hAnsi="宋体" w:cs="方正仿宋简体" w:hint="eastAsia"/>
          <w:szCs w:val="21"/>
        </w:rPr>
        <w:t>或</w:t>
      </w:r>
      <w:r w:rsidRPr="00062680">
        <w:rPr>
          <w:rFonts w:ascii="宋体" w:hAnsi="宋体" w:cs="方正仿宋简体" w:hint="eastAsia"/>
          <w:szCs w:val="21"/>
        </w:rPr>
        <w:t>基金托管人按照当时有效的法律法规或中国证监会的规定</w:t>
      </w:r>
      <w:r w:rsidR="00897B4B" w:rsidRPr="002B186E">
        <w:rPr>
          <w:rFonts w:ascii="宋体" w:hAnsi="宋体" w:cs="方正仿宋简体" w:hint="eastAsia"/>
          <w:szCs w:val="21"/>
        </w:rPr>
        <w:t>以及基金财产投资所在地法律法规、监管要求、证券市场规则或市场惯例</w:t>
      </w:r>
      <w:r w:rsidRPr="00062680">
        <w:rPr>
          <w:rFonts w:ascii="宋体" w:hAnsi="宋体" w:cs="方正仿宋简体" w:hint="eastAsia"/>
          <w:szCs w:val="21"/>
        </w:rPr>
        <w:t>作为或不作为而造成的损失等；</w:t>
      </w:r>
    </w:p>
    <w:p w14:paraId="14CBF67E" w14:textId="312A3DD5"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2、基金管理人由于按照《基金合同》规定的投资原则</w:t>
      </w:r>
      <w:r w:rsidR="00FD2CF3" w:rsidRPr="00062680">
        <w:rPr>
          <w:rFonts w:ascii="宋体" w:hAnsi="宋体" w:cs="方正仿宋简体" w:hint="eastAsia"/>
          <w:szCs w:val="21"/>
        </w:rPr>
        <w:t>投资或不投资</w:t>
      </w:r>
      <w:r w:rsidRPr="00062680">
        <w:rPr>
          <w:rFonts w:ascii="宋体" w:hAnsi="宋体" w:cs="方正仿宋简体" w:hint="eastAsia"/>
          <w:szCs w:val="21"/>
        </w:rPr>
        <w:t>而造成的损失等；</w:t>
      </w:r>
    </w:p>
    <w:p w14:paraId="6FBC084D"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3、不可抗力；</w:t>
      </w:r>
    </w:p>
    <w:p w14:paraId="1B976B95" w14:textId="77777777" w:rsidR="002C192A" w:rsidRPr="00062680" w:rsidRDefault="002C192A" w:rsidP="00CC37A6">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4、基金托管人对存放或存管在基金托管人以外机构的基金资产，或交由证券公司等其他机构负责清算交收的基金资产及其收益不承担任何责任；</w:t>
      </w:r>
    </w:p>
    <w:p w14:paraId="1B07057A"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5、计算机系统故障、网络故障、通讯故障、电力故障、计算机病毒攻击及其它非基金管理人、基金托管人过错造成的意外事故；</w:t>
      </w:r>
    </w:p>
    <w:p w14:paraId="7769E4B2"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hint="eastAsia"/>
          <w:szCs w:val="21"/>
        </w:rPr>
        <w:t>6、基金托管人对相关司法管辖区域内的证券登记、清算机构、第三方数据和信息来源机构、根据当地法律法规及市场惯例无法向该服务提供方追偿的其他机构所提供的数据和信息的准确性和完整性所引起的损失不负责任；</w:t>
      </w:r>
    </w:p>
    <w:p w14:paraId="34777687"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cs="方正仿宋简体"/>
          <w:szCs w:val="21"/>
        </w:rPr>
      </w:pPr>
      <w:r w:rsidRPr="00062680">
        <w:rPr>
          <w:rFonts w:ascii="宋体" w:hAnsi="宋体" w:cs="方正仿宋简体"/>
          <w:szCs w:val="21"/>
        </w:rPr>
        <w:t>7</w:t>
      </w:r>
      <w:r w:rsidRPr="00062680">
        <w:rPr>
          <w:rFonts w:ascii="宋体" w:hAnsi="宋体" w:cs="方正仿宋简体" w:hint="eastAsia"/>
          <w:szCs w:val="21"/>
        </w:rPr>
        <w:t>、在谨慎挑选境外托管人的情况下，基金托管人对境外托管人因依法解散、被依法撤销或者被依法宣告破产等原因造成的损失不承担责任。</w:t>
      </w:r>
    </w:p>
    <w:p w14:paraId="660AE83D"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（三）一方当事人违反本协议，给另一方当事人造成损失的，应承担赔偿责任。</w:t>
      </w:r>
    </w:p>
    <w:p w14:paraId="4B7C6C23"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hint="eastAsia"/>
          <w:szCs w:val="21"/>
        </w:rPr>
        <w:t>（四）因不可抗力不能履行本协议的，根据不可抗力的影响，违约方部分或全部免除责任，但法律另有规定的除外。当事人迟延履行后发生不可抗力的，不能免除责任。</w:t>
      </w:r>
    </w:p>
    <w:p w14:paraId="7F4D5DD7"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（五）当事人一方违约，另一方在职责范围内有义务及时采取必要的措施，尽力防止损失的扩大。</w:t>
      </w:r>
    </w:p>
    <w:p w14:paraId="56160D38"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（六）违约行为虽已发生，但本协议能够继续履行的，在最大限度地保护基金份额持有人利益的前提下，基金管理人和基金托管人应当继续履行本协议。</w:t>
      </w:r>
    </w:p>
    <w:p w14:paraId="270610F6"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（七）在基金托管人没有过失、故意或欺诈行为的情况下，因履行本协议而被索赔、诉讼、处罚等而产生的的损失、费用等(统称“损失”)，基金管理人应向基金托管人予以补偿并使基金托管人免受任何损害。</w:t>
      </w:r>
    </w:p>
    <w:p w14:paraId="2EC56B42"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（八）为明确责任，在不影响本协议本条其他规定的普遍适用性的前提下，基金管理人和基金托管人对由于如下行为造成的损失的责任承担问题，明确如下：</w:t>
      </w:r>
    </w:p>
    <w:p w14:paraId="66B09E2A"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1、由于下达违法、违规的指令所导致的责任，由基金管理人承担；</w:t>
      </w:r>
    </w:p>
    <w:p w14:paraId="20B08D46"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2、指令下达人员在授权通知载明的权限范围内下达的指令所导致的责任，由基金管理人承担，即使该人员下达指令并没有获得基金管理人的实际授权（例如基金管理人在撤销或变更授权权限后未能及时通知基金托管人）；</w:t>
      </w:r>
      <w:r w:rsidRPr="00062680" w:rsidDel="00D11020">
        <w:rPr>
          <w:rFonts w:ascii="宋体" w:eastAsia="宋体" w:hint="eastAsia"/>
          <w:color w:val="auto"/>
          <w:sz w:val="21"/>
          <w:szCs w:val="21"/>
        </w:rPr>
        <w:t xml:space="preserve"> </w:t>
      </w:r>
    </w:p>
    <w:p w14:paraId="30286C01"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3、基金托管人未对指令上签名和印鉴与预留签字样本和预留印鉴进行表面真实性审核，导致基金托管人执行了应当无效的指令，基金管理人与基金托管人应根据各自过错程度承担责任；</w:t>
      </w:r>
    </w:p>
    <w:p w14:paraId="19C43756"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4、属于基金托管人实际有效控制下的基金财产（包括实物证券）在基金托管人保管期间的损坏、灭失，由此产生的责任应由该基金托管人承担；</w:t>
      </w:r>
    </w:p>
    <w:p w14:paraId="178B90F9"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5、基金管理人应承担对其应收取的管理费数额计算错误的责任。如果基金托管人复核后同意基金管理人的计算结果，则基金托管人也应承担未正确履行复核义务的相应责任；</w:t>
      </w:r>
    </w:p>
    <w:p w14:paraId="604552C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6、基金管理人应承担对基金托管人应收取的托管费数额计算错误的责任。如果基金托管人复核后同意基金管理人的计算结果，则基金托管人也应承担未正确履行复核义务的相应责任；</w:t>
      </w:r>
    </w:p>
    <w:p w14:paraId="5E86AB6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7、由于基金管理人或托管人原因导致本基金不能依据证券登记结算有限责任公司的业务规则及时清算的，由责任方承担由此给基金财产、基金份额持有人及受损害方造成的直接损失，若由于双方原因导致本基金不能依据中国证券登记结算有限责任公司的业务规则及时清算的，双方应按照各自的过错程度对造成的直接损失合理分担责任；</w:t>
      </w:r>
    </w:p>
    <w:p w14:paraId="6F6BB22A" w14:textId="44B8D48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8、</w:t>
      </w:r>
      <w:r w:rsidRPr="00062680">
        <w:rPr>
          <w:rFonts w:ascii="宋体" w:eastAsia="宋体"/>
          <w:color w:val="auto"/>
          <w:sz w:val="21"/>
          <w:szCs w:val="21"/>
        </w:rPr>
        <w:t>在资金交收日，</w:t>
      </w:r>
      <w:r w:rsidR="007F0437" w:rsidRPr="008B0636">
        <w:rPr>
          <w:rFonts w:ascii="宋体" w:eastAsia="宋体" w:hint="eastAsia"/>
          <w:color w:val="auto"/>
          <w:sz w:val="21"/>
          <w:szCs w:val="21"/>
        </w:rPr>
        <w:t>基金资金账户资金首先用于中国证券登记结算有限责任公司的担保交收业务的资金交收义务</w:t>
      </w:r>
      <w:r w:rsidRPr="00062680">
        <w:rPr>
          <w:rFonts w:ascii="宋体" w:eastAsia="宋体"/>
          <w:color w:val="auto"/>
          <w:sz w:val="21"/>
          <w:szCs w:val="21"/>
        </w:rPr>
        <w:t>，交收完成后资金余额方可用于新股申购。如果因此资金不足造成新股申购失败或者新股申购不足，基金托管人不承担任何责任。如基金份额持有人因此提出赔偿要求，相关法律责任和损失由基金管理人承担。</w:t>
      </w:r>
    </w:p>
    <w:p w14:paraId="5D237001" w14:textId="77628A07" w:rsidR="006C325E" w:rsidRPr="00062680" w:rsidRDefault="006C325E"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（九</w:t>
      </w:r>
      <w:r w:rsidRPr="00062680">
        <w:rPr>
          <w:rFonts w:ascii="宋体" w:eastAsia="宋体"/>
          <w:color w:val="auto"/>
          <w:sz w:val="21"/>
          <w:szCs w:val="21"/>
        </w:rPr>
        <w:t>）</w:t>
      </w:r>
      <w:r w:rsidRPr="00062680">
        <w:rPr>
          <w:rFonts w:ascii="宋体" w:eastAsia="宋体" w:hint="eastAsia"/>
          <w:color w:val="auto"/>
          <w:sz w:val="21"/>
          <w:szCs w:val="21"/>
        </w:rPr>
        <w:t>因管理人的疏忽、过失等原因导致</w:t>
      </w:r>
      <w:r w:rsidR="001F2361">
        <w:rPr>
          <w:rFonts w:ascii="宋体" w:eastAsia="宋体" w:hint="eastAsia"/>
          <w:color w:val="auto"/>
          <w:sz w:val="21"/>
          <w:szCs w:val="21"/>
        </w:rPr>
        <w:t>本基金</w:t>
      </w:r>
      <w:r w:rsidRPr="00062680">
        <w:rPr>
          <w:rFonts w:ascii="宋体" w:eastAsia="宋体"/>
          <w:color w:val="auto"/>
          <w:sz w:val="21"/>
          <w:szCs w:val="21"/>
        </w:rPr>
        <w:t>的证券交易费用及境外市场的交易、清算、登记等实际发生的费用（out-of-pocket fees）</w:t>
      </w:r>
      <w:r w:rsidRPr="00062680">
        <w:rPr>
          <w:rFonts w:ascii="宋体" w:eastAsia="宋体" w:hint="eastAsia"/>
          <w:color w:val="auto"/>
          <w:sz w:val="21"/>
          <w:szCs w:val="21"/>
        </w:rPr>
        <w:t>发生延迟付款或无法付款等引起的损失，由管理人承担。</w:t>
      </w:r>
    </w:p>
    <w:p w14:paraId="119EE43B"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p>
    <w:p w14:paraId="17A65F5D"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21" w:name="_Toc116900112"/>
      <w:r w:rsidRPr="00062680">
        <w:rPr>
          <w:rFonts w:ascii="宋体" w:hAnsi="宋体" w:hint="eastAsia"/>
          <w:sz w:val="21"/>
          <w:szCs w:val="21"/>
        </w:rPr>
        <w:t>二十一、适用法律与争议解决</w:t>
      </w:r>
      <w:bookmarkEnd w:id="21"/>
      <w:r w:rsidRPr="00062680">
        <w:rPr>
          <w:rFonts w:ascii="宋体" w:hAnsi="宋体" w:hint="eastAsia"/>
          <w:sz w:val="21"/>
          <w:szCs w:val="21"/>
        </w:rPr>
        <w:t>方式</w:t>
      </w:r>
    </w:p>
    <w:p w14:paraId="64A5218A"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（一）本协议适用中华人民共和国法律（为本协议之目的，不包括香港特别行政区、澳门特别行政区和台湾地区法律）并从其解释。</w:t>
      </w:r>
    </w:p>
    <w:p w14:paraId="2E049229" w14:textId="05C5FBAD"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（二）基金管理人与基金托管人之间因本协议产生的或与本协议有关的争议可通过友好协商</w:t>
      </w:r>
      <w:r w:rsidR="00BB5400" w:rsidRPr="00062680">
        <w:rPr>
          <w:rFonts w:ascii="宋体" w:eastAsia="宋体" w:hint="eastAsia"/>
          <w:color w:val="auto"/>
          <w:sz w:val="21"/>
          <w:szCs w:val="21"/>
        </w:rPr>
        <w:t>、调解途径</w:t>
      </w:r>
      <w:r w:rsidRPr="00062680">
        <w:rPr>
          <w:rFonts w:ascii="宋体" w:eastAsia="宋体" w:hint="eastAsia"/>
          <w:color w:val="auto"/>
          <w:sz w:val="21"/>
          <w:szCs w:val="21"/>
        </w:rPr>
        <w:t>解决</w:t>
      </w:r>
      <w:r w:rsidR="00BB5400" w:rsidRPr="00062680">
        <w:rPr>
          <w:rFonts w:ascii="宋体" w:eastAsia="宋体" w:hint="eastAsia"/>
          <w:color w:val="auto"/>
          <w:sz w:val="21"/>
          <w:szCs w:val="21"/>
        </w:rPr>
        <w:t>，</w:t>
      </w:r>
      <w:r w:rsidRPr="00062680">
        <w:rPr>
          <w:rFonts w:ascii="宋体" w:eastAsia="宋体" w:hint="eastAsia"/>
          <w:color w:val="auto"/>
          <w:sz w:val="21"/>
          <w:szCs w:val="21"/>
        </w:rPr>
        <w:t>若</w:t>
      </w:r>
      <w:r w:rsidR="00BB5400" w:rsidRPr="00062680">
        <w:rPr>
          <w:rFonts w:ascii="宋体" w:eastAsia="宋体"/>
          <w:color w:val="auto"/>
          <w:sz w:val="21"/>
          <w:szCs w:val="21"/>
        </w:rPr>
        <w:t>经友好协商未能解决的</w:t>
      </w:r>
      <w:r w:rsidRPr="00062680">
        <w:rPr>
          <w:rFonts w:ascii="宋体" w:eastAsia="宋体" w:hint="eastAsia"/>
          <w:color w:val="auto"/>
          <w:sz w:val="21"/>
          <w:szCs w:val="21"/>
        </w:rPr>
        <w:t>，则任何一方有权将争议提交位于北京的中国国际经济贸易仲裁委员会，并按其时有效的仲裁规则进行仲裁。仲裁裁决是终局的，对仲裁各方当事人均具有约束力。</w:t>
      </w:r>
      <w:r w:rsidR="00AB6C15" w:rsidRPr="00062680">
        <w:rPr>
          <w:rFonts w:ascii="宋体" w:eastAsia="宋体" w:hint="eastAsia"/>
          <w:color w:val="auto"/>
          <w:sz w:val="21"/>
          <w:szCs w:val="21"/>
        </w:rPr>
        <w:t>除非仲裁裁决另有决定，仲裁费用由败诉方承担。</w:t>
      </w:r>
    </w:p>
    <w:p w14:paraId="0067FF5F"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hint="eastAsia"/>
          <w:color w:val="auto"/>
          <w:sz w:val="21"/>
          <w:szCs w:val="21"/>
        </w:rPr>
        <w:t>（三）除争议所涉的内容之外，本协议的当事人仍应履行本协议的其他规定。</w:t>
      </w:r>
    </w:p>
    <w:p w14:paraId="30BC9623" w14:textId="77777777" w:rsidR="002C192A" w:rsidRPr="00062680" w:rsidRDefault="002C192A" w:rsidP="002C192A">
      <w:pPr>
        <w:pStyle w:val="a5"/>
        <w:spacing w:before="100" w:beforeAutospacing="1" w:after="100" w:afterAutospacing="1"/>
        <w:ind w:firstLine="403"/>
        <w:rPr>
          <w:rFonts w:ascii="宋体" w:eastAsia="宋体"/>
          <w:color w:val="auto"/>
          <w:sz w:val="21"/>
          <w:szCs w:val="21"/>
        </w:rPr>
      </w:pPr>
    </w:p>
    <w:p w14:paraId="4DD88027"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22" w:name="_Toc116900113"/>
      <w:r w:rsidRPr="00062680">
        <w:rPr>
          <w:rFonts w:ascii="宋体" w:hAnsi="宋体" w:hint="eastAsia"/>
          <w:sz w:val="21"/>
          <w:szCs w:val="21"/>
        </w:rPr>
        <w:t>二十二、托管协议的效力</w:t>
      </w:r>
      <w:bookmarkEnd w:id="22"/>
    </w:p>
    <w:p w14:paraId="05B92C51" w14:textId="2F6979C8"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（一）基金管理人向中国证监会提交的基金托管协议草案，应经托管协议双方当事人的法定代表人或授权签字人签字</w:t>
      </w:r>
      <w:r w:rsidR="00556D96">
        <w:rPr>
          <w:rFonts w:ascii="宋体" w:hAnsi="宋体" w:cs="方正仿宋简体" w:hint="eastAsia"/>
          <w:szCs w:val="21"/>
        </w:rPr>
        <w:t>或签章</w:t>
      </w:r>
      <w:r w:rsidRPr="00062680">
        <w:rPr>
          <w:rFonts w:ascii="宋体" w:hAnsi="宋体" w:cs="方正仿宋简体" w:hint="eastAsia"/>
          <w:szCs w:val="21"/>
        </w:rPr>
        <w:t>并加盖公章，协议当事人双方根据中国证监会的意见修改托管协议草案。托管协议以中国证监会注册的文本为正式文本。</w:t>
      </w:r>
    </w:p>
    <w:p w14:paraId="2BE5D23B"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（二）本协议自</w:t>
      </w:r>
      <w:r w:rsidRPr="00062680">
        <w:rPr>
          <w:rFonts w:ascii="宋体" w:hAnsi="宋体" w:hint="eastAsia"/>
          <w:szCs w:val="21"/>
        </w:rPr>
        <w:t>双方签署</w:t>
      </w:r>
      <w:r w:rsidRPr="00062680">
        <w:rPr>
          <w:rFonts w:ascii="宋体" w:hAnsi="宋体" w:cs="方正仿宋简体" w:hint="eastAsia"/>
          <w:szCs w:val="21"/>
        </w:rPr>
        <w:t>之日起成立，自基金合同生效之日起生效。本协议的有效期自其生效之日起至基金财产清算结果报中国证监会备案并公告之日止。</w:t>
      </w:r>
    </w:p>
    <w:p w14:paraId="2ABEDAC1" w14:textId="77777777" w:rsidR="002C192A" w:rsidRPr="00062680" w:rsidRDefault="002C192A" w:rsidP="002C192A">
      <w:pPr>
        <w:adjustRightInd w:val="0"/>
        <w:snapToGrid w:val="0"/>
        <w:spacing w:before="100" w:beforeAutospacing="1" w:after="100" w:afterAutospacing="1" w:line="400" w:lineRule="exact"/>
        <w:ind w:firstLineChars="200" w:firstLine="420"/>
        <w:rPr>
          <w:rFonts w:ascii="宋体" w:hAnsi="宋体"/>
          <w:szCs w:val="21"/>
        </w:rPr>
      </w:pPr>
      <w:r w:rsidRPr="00062680">
        <w:rPr>
          <w:rFonts w:ascii="宋体" w:hAnsi="宋体" w:cs="方正仿宋简体" w:hint="eastAsia"/>
          <w:szCs w:val="21"/>
        </w:rPr>
        <w:t>（三）本协议自生效之日起对双方当事人具有同等的法律约束力。</w:t>
      </w:r>
    </w:p>
    <w:p w14:paraId="76DAF63A" w14:textId="0C2AB07E" w:rsidR="002C192A" w:rsidRPr="00062680" w:rsidRDefault="002C192A" w:rsidP="002C192A">
      <w:pPr>
        <w:pStyle w:val="a5"/>
        <w:spacing w:before="100" w:beforeAutospacing="1" w:after="100" w:afterAutospacing="1"/>
        <w:ind w:firstLine="403"/>
        <w:rPr>
          <w:rFonts w:ascii="宋体" w:eastAsia="宋体"/>
          <w:color w:val="auto"/>
          <w:sz w:val="21"/>
          <w:szCs w:val="21"/>
        </w:rPr>
      </w:pPr>
      <w:r w:rsidRPr="00062680">
        <w:rPr>
          <w:rFonts w:ascii="宋体" w:eastAsia="宋体" w:cs="方正仿宋简体" w:hint="eastAsia"/>
          <w:sz w:val="21"/>
          <w:szCs w:val="21"/>
        </w:rPr>
        <w:t>（四）</w:t>
      </w:r>
      <w:r w:rsidRPr="00062680">
        <w:rPr>
          <w:rFonts w:ascii="宋体" w:eastAsia="宋体" w:hint="eastAsia"/>
          <w:color w:val="auto"/>
          <w:sz w:val="21"/>
          <w:szCs w:val="21"/>
        </w:rPr>
        <w:t>本协议正本一式</w:t>
      </w:r>
      <w:r w:rsidR="00CB7DAC" w:rsidRPr="00062680">
        <w:rPr>
          <w:rFonts w:ascii="宋体" w:eastAsia="宋体" w:hint="eastAsia"/>
          <w:color w:val="auto"/>
          <w:sz w:val="21"/>
          <w:szCs w:val="21"/>
        </w:rPr>
        <w:t>叁</w:t>
      </w:r>
      <w:r w:rsidRPr="00062680">
        <w:rPr>
          <w:rFonts w:ascii="宋体" w:eastAsia="宋体" w:hint="eastAsia"/>
          <w:color w:val="auto"/>
          <w:sz w:val="21"/>
          <w:szCs w:val="21"/>
        </w:rPr>
        <w:t>份，协议双方各执</w:t>
      </w:r>
      <w:r w:rsidR="00CB7DAC" w:rsidRPr="00062680">
        <w:rPr>
          <w:rFonts w:ascii="宋体" w:eastAsia="宋体" w:hint="eastAsia"/>
          <w:color w:val="auto"/>
          <w:sz w:val="21"/>
          <w:szCs w:val="21"/>
        </w:rPr>
        <w:t>壹</w:t>
      </w:r>
      <w:r w:rsidRPr="00062680">
        <w:rPr>
          <w:rFonts w:ascii="宋体" w:eastAsia="宋体" w:hint="eastAsia"/>
          <w:color w:val="auto"/>
          <w:sz w:val="21"/>
          <w:szCs w:val="21"/>
        </w:rPr>
        <w:t>份，上报</w:t>
      </w:r>
      <w:r w:rsidR="00780704" w:rsidRPr="00062680">
        <w:rPr>
          <w:rFonts w:ascii="宋体" w:eastAsia="宋体" w:hint="eastAsia"/>
          <w:color w:val="auto"/>
          <w:sz w:val="21"/>
          <w:szCs w:val="21"/>
        </w:rPr>
        <w:t>有关监管机构壹份</w:t>
      </w:r>
      <w:r w:rsidRPr="00062680">
        <w:rPr>
          <w:rFonts w:ascii="宋体" w:eastAsia="宋体" w:hint="eastAsia"/>
          <w:color w:val="auto"/>
          <w:sz w:val="21"/>
          <w:szCs w:val="21"/>
        </w:rPr>
        <w:t>，每份具有同等法律效力。</w:t>
      </w:r>
    </w:p>
    <w:p w14:paraId="49250049" w14:textId="77777777" w:rsidR="002C192A" w:rsidRPr="00062680" w:rsidRDefault="002C192A" w:rsidP="002C192A">
      <w:pPr>
        <w:pStyle w:val="1"/>
        <w:spacing w:before="100" w:beforeAutospacing="1" w:after="100" w:afterAutospacing="1" w:line="400" w:lineRule="exact"/>
        <w:ind w:firstLine="422"/>
        <w:rPr>
          <w:rFonts w:ascii="宋体" w:hAnsi="宋体"/>
          <w:sz w:val="21"/>
          <w:szCs w:val="21"/>
        </w:rPr>
      </w:pPr>
      <w:bookmarkStart w:id="23" w:name="_Toc116900116"/>
    </w:p>
    <w:p w14:paraId="2B88DC0B" w14:textId="47EA4BCC" w:rsidR="002C192A" w:rsidRPr="00062680" w:rsidRDefault="002C192A" w:rsidP="002C192A">
      <w:pPr>
        <w:pStyle w:val="1"/>
        <w:spacing w:before="100" w:beforeAutospacing="1" w:after="100" w:afterAutospacing="1" w:line="400" w:lineRule="exact"/>
        <w:ind w:firstLine="422"/>
        <w:rPr>
          <w:rFonts w:ascii="宋体" w:hAnsi="宋体"/>
          <w:sz w:val="21"/>
          <w:szCs w:val="21"/>
        </w:rPr>
      </w:pPr>
      <w:r w:rsidRPr="00062680">
        <w:rPr>
          <w:rFonts w:ascii="宋体" w:hAnsi="宋体"/>
          <w:sz w:val="21"/>
          <w:szCs w:val="21"/>
        </w:rPr>
        <w:t>二十</w:t>
      </w:r>
      <w:r w:rsidR="00CC37A6" w:rsidRPr="00062680">
        <w:rPr>
          <w:rFonts w:ascii="宋体" w:hAnsi="宋体" w:hint="eastAsia"/>
          <w:sz w:val="21"/>
          <w:szCs w:val="21"/>
        </w:rPr>
        <w:t>三</w:t>
      </w:r>
      <w:r w:rsidRPr="00062680">
        <w:rPr>
          <w:rFonts w:ascii="宋体" w:hAnsi="宋体"/>
          <w:sz w:val="21"/>
          <w:szCs w:val="21"/>
        </w:rPr>
        <w:t>、托管协议</w:t>
      </w:r>
      <w:bookmarkEnd w:id="23"/>
      <w:r w:rsidRPr="00062680">
        <w:rPr>
          <w:rFonts w:ascii="宋体" w:hAnsi="宋体" w:hint="eastAsia"/>
          <w:sz w:val="21"/>
          <w:szCs w:val="21"/>
        </w:rPr>
        <w:t>的签订</w:t>
      </w:r>
    </w:p>
    <w:p w14:paraId="3C6E5E93" w14:textId="77777777" w:rsidR="002C192A" w:rsidRPr="00062680" w:rsidRDefault="002C192A" w:rsidP="002C192A">
      <w:pPr>
        <w:pStyle w:val="a5"/>
        <w:spacing w:before="100" w:beforeAutospacing="1" w:after="100" w:afterAutospacing="1"/>
        <w:ind w:firstLine="403"/>
        <w:rPr>
          <w:rFonts w:ascii="宋体" w:eastAsia="宋体"/>
          <w:sz w:val="21"/>
          <w:szCs w:val="21"/>
        </w:rPr>
      </w:pPr>
      <w:r w:rsidRPr="00062680">
        <w:rPr>
          <w:rFonts w:ascii="宋体" w:eastAsia="宋体" w:hint="eastAsia"/>
          <w:color w:val="auto"/>
          <w:sz w:val="21"/>
          <w:szCs w:val="21"/>
        </w:rPr>
        <w:t>见签署页。</w:t>
      </w:r>
    </w:p>
    <w:p w14:paraId="16736FAE" w14:textId="77777777" w:rsidR="007656BF" w:rsidRDefault="002C192A" w:rsidP="00C728DD">
      <w:pPr>
        <w:pStyle w:val="a5"/>
        <w:spacing w:before="100" w:beforeAutospacing="1" w:after="100" w:afterAutospacing="1"/>
        <w:ind w:firstLine="403"/>
        <w:rPr>
          <w:rFonts w:ascii="宋体" w:eastAsia="宋体"/>
          <w:sz w:val="21"/>
          <w:szCs w:val="21"/>
        </w:rPr>
        <w:sectPr w:rsidR="007656BF" w:rsidSect="002C192A">
          <w:footerReference w:type="even" r:id="rId8"/>
          <w:footerReference w:type="default" r:id="rId9"/>
          <w:pgSz w:w="11906" w:h="16838"/>
          <w:pgMar w:top="1440" w:right="1800" w:bottom="1440" w:left="1800" w:header="851" w:footer="992" w:gutter="0"/>
          <w:pgNumType w:start="1"/>
          <w:cols w:space="425"/>
          <w:titlePg/>
          <w:docGrid w:type="lines" w:linePitch="312"/>
        </w:sectPr>
      </w:pPr>
      <w:r w:rsidRPr="00062680">
        <w:rPr>
          <w:rFonts w:ascii="宋体" w:eastAsia="宋体" w:hint="eastAsia"/>
          <w:sz w:val="21"/>
          <w:szCs w:val="21"/>
        </w:rPr>
        <w:t>（以下无正文）</w:t>
      </w:r>
    </w:p>
    <w:p w14:paraId="6DB3FCC8" w14:textId="33E2661A" w:rsidR="00AB6C15" w:rsidRPr="00062680" w:rsidRDefault="00AB6C15" w:rsidP="007871A1">
      <w:pPr>
        <w:adjustRightInd w:val="0"/>
        <w:snapToGrid w:val="0"/>
        <w:spacing w:before="100" w:beforeAutospacing="1" w:after="100" w:afterAutospacing="1" w:line="400" w:lineRule="exact"/>
        <w:rPr>
          <w:rFonts w:ascii="宋体" w:hAnsi="宋体" w:cs="方正仿宋简体"/>
          <w:szCs w:val="21"/>
        </w:rPr>
      </w:pPr>
      <w:r w:rsidRPr="00062680">
        <w:rPr>
          <w:rFonts w:ascii="宋体" w:hAnsi="宋体" w:cs="方正仿宋简体" w:hint="eastAsia"/>
          <w:szCs w:val="21"/>
        </w:rPr>
        <w:t>本页无正文，为</w:t>
      </w:r>
      <w:r w:rsidR="002C192A" w:rsidRPr="00062680">
        <w:rPr>
          <w:rFonts w:ascii="宋体" w:hAnsi="宋体" w:cs="方正仿宋简体" w:hint="eastAsia"/>
          <w:szCs w:val="21"/>
        </w:rPr>
        <w:t>《</w:t>
      </w:r>
      <w:r w:rsidR="00D51C83">
        <w:rPr>
          <w:rFonts w:ascii="宋体" w:hAnsi="宋体" w:cs="方正仿宋简体" w:hint="eastAsia"/>
          <w:szCs w:val="21"/>
        </w:rPr>
        <w:t>易方达优质精选混合型证券投资基金</w:t>
      </w:r>
      <w:r w:rsidRPr="00062680">
        <w:rPr>
          <w:rFonts w:ascii="宋体" w:hAnsi="宋体" w:cs="方正仿宋简体" w:hint="eastAsia"/>
          <w:szCs w:val="21"/>
        </w:rPr>
        <w:t>托管协议</w:t>
      </w:r>
      <w:r w:rsidR="002C192A" w:rsidRPr="00062680">
        <w:rPr>
          <w:rFonts w:ascii="宋体" w:hAnsi="宋体" w:cs="方正仿宋简体" w:hint="eastAsia"/>
          <w:szCs w:val="21"/>
        </w:rPr>
        <w:t>》</w:t>
      </w:r>
      <w:r w:rsidRPr="00062680">
        <w:rPr>
          <w:rFonts w:ascii="宋体" w:hAnsi="宋体" w:cs="方正仿宋简体" w:hint="eastAsia"/>
          <w:szCs w:val="21"/>
        </w:rPr>
        <w:t>签字盖章页。</w:t>
      </w:r>
    </w:p>
    <w:p w14:paraId="321EFF40" w14:textId="38CE725D" w:rsidR="002C192A" w:rsidRPr="00062680" w:rsidRDefault="002C192A" w:rsidP="002C192A">
      <w:pPr>
        <w:pStyle w:val="a5"/>
        <w:spacing w:before="100" w:beforeAutospacing="1" w:after="100" w:afterAutospacing="1"/>
        <w:ind w:firstLine="403"/>
        <w:rPr>
          <w:rFonts w:ascii="宋体" w:eastAsia="宋体"/>
          <w:sz w:val="21"/>
          <w:szCs w:val="21"/>
        </w:rPr>
      </w:pPr>
    </w:p>
    <w:p w14:paraId="6A3312E3" w14:textId="77777777" w:rsidR="002C192A" w:rsidRPr="00062680" w:rsidRDefault="002C192A" w:rsidP="002C192A">
      <w:pPr>
        <w:pStyle w:val="Web"/>
        <w:spacing w:line="400" w:lineRule="exact"/>
        <w:rPr>
          <w:color w:val="000000"/>
          <w:kern w:val="2"/>
          <w:sz w:val="21"/>
          <w:szCs w:val="21"/>
        </w:rPr>
      </w:pPr>
      <w:r w:rsidRPr="00062680">
        <w:rPr>
          <w:color w:val="000000"/>
          <w:kern w:val="2"/>
          <w:sz w:val="21"/>
          <w:szCs w:val="21"/>
        </w:rPr>
        <w:t xml:space="preserve">　　</w:t>
      </w:r>
    </w:p>
    <w:p w14:paraId="42F7F726" w14:textId="20C0FF20" w:rsidR="00AB6C15" w:rsidRPr="00062680" w:rsidRDefault="00AB6C15" w:rsidP="00AB6C15">
      <w:pPr>
        <w:spacing w:line="360" w:lineRule="auto"/>
        <w:ind w:right="26"/>
        <w:rPr>
          <w:rFonts w:ascii="宋体" w:hAnsi="宋体"/>
          <w:b/>
          <w:bCs/>
          <w:szCs w:val="21"/>
        </w:rPr>
      </w:pPr>
      <w:r w:rsidRPr="00062680">
        <w:rPr>
          <w:rFonts w:ascii="宋体" w:hAnsi="宋体" w:hint="eastAsia"/>
          <w:b/>
          <w:bCs/>
          <w:szCs w:val="21"/>
        </w:rPr>
        <w:t>《</w:t>
      </w:r>
      <w:r w:rsidR="004931DA" w:rsidRPr="00A6324E">
        <w:rPr>
          <w:rFonts w:ascii="宋体" w:hAnsi="宋体" w:hint="eastAsia"/>
          <w:b/>
          <w:bCs/>
          <w:szCs w:val="21"/>
        </w:rPr>
        <w:t>托管协议</w:t>
      </w:r>
      <w:r w:rsidRPr="00062680">
        <w:rPr>
          <w:rFonts w:ascii="宋体" w:hAnsi="宋体" w:hint="eastAsia"/>
          <w:b/>
          <w:bCs/>
          <w:szCs w:val="21"/>
        </w:rPr>
        <w:t>》当事人盖章及法定代表人或授权代表签字、签订地、签订日</w:t>
      </w:r>
    </w:p>
    <w:p w14:paraId="3DD1443F" w14:textId="77777777" w:rsidR="00AB6C15" w:rsidRPr="00062680" w:rsidRDefault="00AB6C15" w:rsidP="00AB6C15">
      <w:pPr>
        <w:spacing w:line="360" w:lineRule="auto"/>
        <w:ind w:firstLineChars="200" w:firstLine="422"/>
        <w:rPr>
          <w:b/>
          <w:szCs w:val="21"/>
        </w:rPr>
      </w:pPr>
    </w:p>
    <w:p w14:paraId="2033FDC1" w14:textId="77777777" w:rsidR="00AB6C15" w:rsidRPr="00062680" w:rsidRDefault="00AB6C15" w:rsidP="00AB6C15">
      <w:pPr>
        <w:spacing w:line="360" w:lineRule="auto"/>
        <w:ind w:firstLineChars="200" w:firstLine="422"/>
        <w:rPr>
          <w:b/>
          <w:szCs w:val="21"/>
        </w:rPr>
      </w:pPr>
    </w:p>
    <w:p w14:paraId="059A98ED" w14:textId="77777777" w:rsidR="00AB6C15" w:rsidRPr="00062680" w:rsidRDefault="00AB6C15" w:rsidP="00AB6C15">
      <w:pPr>
        <w:spacing w:line="360" w:lineRule="auto"/>
        <w:ind w:right="26"/>
        <w:rPr>
          <w:b/>
          <w:szCs w:val="21"/>
        </w:rPr>
      </w:pPr>
      <w:r w:rsidRPr="00062680">
        <w:rPr>
          <w:rFonts w:hint="eastAsia"/>
          <w:b/>
          <w:szCs w:val="21"/>
        </w:rPr>
        <w:t>基金管理人：易方达基金管理有限公司（章）</w:t>
      </w:r>
    </w:p>
    <w:p w14:paraId="16E97E56" w14:textId="77777777" w:rsidR="00AB6C15" w:rsidRPr="00062680" w:rsidRDefault="00AB6C15" w:rsidP="00AB6C15">
      <w:pPr>
        <w:spacing w:line="360" w:lineRule="auto"/>
        <w:ind w:firstLineChars="200" w:firstLine="422"/>
        <w:rPr>
          <w:b/>
          <w:szCs w:val="21"/>
        </w:rPr>
      </w:pPr>
    </w:p>
    <w:p w14:paraId="16A0729A" w14:textId="77777777" w:rsidR="00AB6C15" w:rsidRPr="00062680" w:rsidRDefault="00AB6C15" w:rsidP="00AB6C15">
      <w:pPr>
        <w:spacing w:line="360" w:lineRule="auto"/>
        <w:ind w:firstLineChars="200" w:firstLine="422"/>
        <w:rPr>
          <w:b/>
          <w:szCs w:val="21"/>
        </w:rPr>
      </w:pPr>
    </w:p>
    <w:p w14:paraId="24592AC1" w14:textId="77777777" w:rsidR="00AB6C15" w:rsidRPr="00062680" w:rsidRDefault="00AB6C15" w:rsidP="00AB6C15">
      <w:pPr>
        <w:spacing w:line="360" w:lineRule="auto"/>
        <w:ind w:firstLineChars="200" w:firstLine="422"/>
        <w:rPr>
          <w:b/>
          <w:szCs w:val="21"/>
        </w:rPr>
      </w:pPr>
    </w:p>
    <w:p w14:paraId="0BC9F96B" w14:textId="77777777" w:rsidR="00AB6C15" w:rsidRPr="00062680" w:rsidRDefault="00AB6C15" w:rsidP="00AB6C15">
      <w:pPr>
        <w:spacing w:line="360" w:lineRule="auto"/>
        <w:ind w:firstLineChars="200" w:firstLine="422"/>
        <w:rPr>
          <w:b/>
          <w:szCs w:val="21"/>
        </w:rPr>
      </w:pPr>
    </w:p>
    <w:p w14:paraId="5E724666" w14:textId="77777777" w:rsidR="00AB6C15" w:rsidRPr="00062680" w:rsidRDefault="00AB6C15" w:rsidP="00AB6C15">
      <w:pPr>
        <w:spacing w:line="360" w:lineRule="auto"/>
        <w:ind w:right="26"/>
        <w:rPr>
          <w:b/>
          <w:szCs w:val="21"/>
        </w:rPr>
      </w:pPr>
      <w:r w:rsidRPr="00062680">
        <w:rPr>
          <w:rFonts w:hint="eastAsia"/>
          <w:b/>
          <w:szCs w:val="21"/>
        </w:rPr>
        <w:t>法定代表人或授权代表：</w:t>
      </w:r>
      <w:r w:rsidRPr="00062680">
        <w:rPr>
          <w:b/>
          <w:szCs w:val="21"/>
        </w:rPr>
        <w:t xml:space="preserve">                               </w:t>
      </w:r>
      <w:r w:rsidRPr="00062680">
        <w:rPr>
          <w:rFonts w:hint="eastAsia"/>
          <w:b/>
          <w:szCs w:val="21"/>
        </w:rPr>
        <w:t>（签字</w:t>
      </w:r>
      <w:r w:rsidRPr="00062680">
        <w:rPr>
          <w:b/>
          <w:szCs w:val="21"/>
        </w:rPr>
        <w:t>/</w:t>
      </w:r>
      <w:r w:rsidRPr="00062680">
        <w:rPr>
          <w:rFonts w:hint="eastAsia"/>
          <w:b/>
          <w:szCs w:val="21"/>
        </w:rPr>
        <w:t>签章）</w:t>
      </w:r>
    </w:p>
    <w:p w14:paraId="6103B0A9" w14:textId="77777777" w:rsidR="00AB6C15" w:rsidRPr="00062680" w:rsidRDefault="00AB6C15" w:rsidP="00AB6C15">
      <w:pPr>
        <w:spacing w:line="360" w:lineRule="auto"/>
        <w:ind w:firstLineChars="200" w:firstLine="422"/>
        <w:rPr>
          <w:b/>
          <w:szCs w:val="21"/>
        </w:rPr>
      </w:pPr>
    </w:p>
    <w:p w14:paraId="659D3C07" w14:textId="77777777" w:rsidR="00AB6C15" w:rsidRPr="00062680" w:rsidRDefault="00AB6C15" w:rsidP="00AB6C15">
      <w:pPr>
        <w:spacing w:line="360" w:lineRule="auto"/>
        <w:ind w:firstLineChars="200" w:firstLine="422"/>
        <w:rPr>
          <w:b/>
          <w:szCs w:val="21"/>
        </w:rPr>
      </w:pPr>
    </w:p>
    <w:p w14:paraId="5C14C350" w14:textId="77777777" w:rsidR="00AB6C15" w:rsidRPr="00062680" w:rsidRDefault="00AB6C15" w:rsidP="00AB6C15">
      <w:pPr>
        <w:spacing w:line="360" w:lineRule="auto"/>
        <w:ind w:firstLineChars="200" w:firstLine="422"/>
        <w:rPr>
          <w:b/>
          <w:szCs w:val="21"/>
        </w:rPr>
      </w:pPr>
    </w:p>
    <w:p w14:paraId="2395CE0C" w14:textId="77777777" w:rsidR="00AB6C15" w:rsidRPr="00062680" w:rsidRDefault="00AB6C15" w:rsidP="00AB6C15">
      <w:pPr>
        <w:spacing w:line="360" w:lineRule="auto"/>
        <w:ind w:firstLineChars="200" w:firstLine="422"/>
        <w:rPr>
          <w:b/>
          <w:szCs w:val="21"/>
        </w:rPr>
      </w:pPr>
    </w:p>
    <w:p w14:paraId="450E711C" w14:textId="77777777" w:rsidR="00AB6C15" w:rsidRPr="00062680" w:rsidRDefault="00AB6C15" w:rsidP="00AB6C15">
      <w:pPr>
        <w:spacing w:line="360" w:lineRule="auto"/>
        <w:ind w:right="26"/>
        <w:rPr>
          <w:b/>
          <w:szCs w:val="21"/>
        </w:rPr>
      </w:pPr>
      <w:r w:rsidRPr="00062680">
        <w:rPr>
          <w:rFonts w:hint="eastAsia"/>
          <w:b/>
          <w:szCs w:val="21"/>
        </w:rPr>
        <w:t>基金托管人：</w:t>
      </w:r>
      <w:r w:rsidRPr="00062680">
        <w:rPr>
          <w:rFonts w:ascii="宋体" w:hAnsi="宋体" w:hint="eastAsia"/>
          <w:b/>
          <w:szCs w:val="21"/>
        </w:rPr>
        <w:t>中国银行股份有限公司</w:t>
      </w:r>
      <w:r w:rsidRPr="00062680">
        <w:rPr>
          <w:rFonts w:hint="eastAsia"/>
          <w:b/>
          <w:szCs w:val="21"/>
        </w:rPr>
        <w:t>（章）</w:t>
      </w:r>
    </w:p>
    <w:p w14:paraId="56161557" w14:textId="77777777" w:rsidR="00AB6C15" w:rsidRPr="00062680" w:rsidRDefault="00AB6C15" w:rsidP="00AB6C15">
      <w:pPr>
        <w:spacing w:line="360" w:lineRule="auto"/>
        <w:ind w:firstLineChars="200" w:firstLine="422"/>
        <w:rPr>
          <w:b/>
          <w:szCs w:val="21"/>
        </w:rPr>
      </w:pPr>
    </w:p>
    <w:p w14:paraId="283D801A" w14:textId="77777777" w:rsidR="00AB6C15" w:rsidRPr="00062680" w:rsidRDefault="00AB6C15" w:rsidP="00AB6C15">
      <w:pPr>
        <w:spacing w:line="360" w:lineRule="auto"/>
        <w:ind w:firstLineChars="200" w:firstLine="422"/>
        <w:rPr>
          <w:b/>
          <w:szCs w:val="21"/>
        </w:rPr>
      </w:pPr>
    </w:p>
    <w:p w14:paraId="5A682296" w14:textId="77777777" w:rsidR="00AB6C15" w:rsidRPr="00062680" w:rsidRDefault="00AB6C15" w:rsidP="00AB6C15">
      <w:pPr>
        <w:spacing w:line="360" w:lineRule="auto"/>
        <w:ind w:firstLineChars="200" w:firstLine="422"/>
        <w:rPr>
          <w:b/>
          <w:szCs w:val="21"/>
        </w:rPr>
      </w:pPr>
    </w:p>
    <w:p w14:paraId="6803B6B9" w14:textId="77777777" w:rsidR="00AB6C15" w:rsidRPr="00062680" w:rsidRDefault="00AB6C15" w:rsidP="00AB6C15">
      <w:pPr>
        <w:spacing w:line="360" w:lineRule="auto"/>
        <w:ind w:firstLineChars="200" w:firstLine="422"/>
        <w:rPr>
          <w:b/>
          <w:szCs w:val="21"/>
        </w:rPr>
      </w:pPr>
    </w:p>
    <w:p w14:paraId="7185B610" w14:textId="77777777" w:rsidR="00AB6C15" w:rsidRPr="00062680" w:rsidRDefault="00AB6C15" w:rsidP="00AB6C15">
      <w:pPr>
        <w:spacing w:line="360" w:lineRule="auto"/>
        <w:ind w:right="26"/>
        <w:rPr>
          <w:b/>
          <w:szCs w:val="21"/>
        </w:rPr>
      </w:pPr>
      <w:r w:rsidRPr="00062680">
        <w:rPr>
          <w:rFonts w:hint="eastAsia"/>
          <w:b/>
          <w:szCs w:val="21"/>
        </w:rPr>
        <w:t>法定代表人或授权代表：</w:t>
      </w:r>
      <w:r w:rsidRPr="00062680">
        <w:rPr>
          <w:b/>
          <w:szCs w:val="21"/>
        </w:rPr>
        <w:t xml:space="preserve">                               </w:t>
      </w:r>
      <w:r w:rsidRPr="00062680">
        <w:rPr>
          <w:rFonts w:hint="eastAsia"/>
          <w:b/>
          <w:szCs w:val="21"/>
        </w:rPr>
        <w:t>（签字</w:t>
      </w:r>
      <w:r w:rsidRPr="00062680">
        <w:rPr>
          <w:b/>
          <w:szCs w:val="21"/>
        </w:rPr>
        <w:t>/</w:t>
      </w:r>
      <w:r w:rsidRPr="00062680">
        <w:rPr>
          <w:rFonts w:hint="eastAsia"/>
          <w:b/>
          <w:szCs w:val="21"/>
        </w:rPr>
        <w:t>签章）</w:t>
      </w:r>
    </w:p>
    <w:p w14:paraId="31A6825E" w14:textId="77777777" w:rsidR="00AB6C15" w:rsidRPr="00062680" w:rsidRDefault="00AB6C15" w:rsidP="00AB6C15">
      <w:pPr>
        <w:spacing w:line="360" w:lineRule="auto"/>
        <w:ind w:firstLineChars="200" w:firstLine="422"/>
        <w:rPr>
          <w:b/>
          <w:szCs w:val="21"/>
        </w:rPr>
      </w:pPr>
    </w:p>
    <w:p w14:paraId="5BE4220B" w14:textId="77777777" w:rsidR="00AB6C15" w:rsidRPr="00062680" w:rsidRDefault="00AB6C15" w:rsidP="00AB6C15">
      <w:pPr>
        <w:spacing w:line="360" w:lineRule="auto"/>
        <w:ind w:firstLineChars="200" w:firstLine="422"/>
        <w:rPr>
          <w:b/>
          <w:szCs w:val="21"/>
        </w:rPr>
      </w:pPr>
    </w:p>
    <w:p w14:paraId="59FAEE4A" w14:textId="77777777" w:rsidR="00AB6C15" w:rsidRPr="00062680" w:rsidRDefault="00AB6C15" w:rsidP="00AB6C15">
      <w:pPr>
        <w:spacing w:line="360" w:lineRule="auto"/>
        <w:ind w:firstLineChars="200" w:firstLine="422"/>
        <w:rPr>
          <w:b/>
          <w:szCs w:val="21"/>
        </w:rPr>
      </w:pPr>
    </w:p>
    <w:p w14:paraId="0A94751D" w14:textId="77777777" w:rsidR="00AB6C15" w:rsidRPr="00062680" w:rsidRDefault="00AB6C15" w:rsidP="00AB6C15">
      <w:pPr>
        <w:spacing w:line="360" w:lineRule="auto"/>
        <w:ind w:firstLineChars="200" w:firstLine="422"/>
        <w:rPr>
          <w:b/>
          <w:szCs w:val="21"/>
        </w:rPr>
      </w:pPr>
    </w:p>
    <w:p w14:paraId="7C5D800C" w14:textId="77777777" w:rsidR="00AB6C15" w:rsidRPr="00062680" w:rsidRDefault="00AB6C15" w:rsidP="00AB6C15">
      <w:pPr>
        <w:spacing w:line="360" w:lineRule="auto"/>
        <w:ind w:right="26"/>
        <w:rPr>
          <w:b/>
          <w:szCs w:val="21"/>
        </w:rPr>
      </w:pPr>
      <w:r w:rsidRPr="00062680">
        <w:rPr>
          <w:rFonts w:hint="eastAsia"/>
          <w:b/>
          <w:szCs w:val="21"/>
        </w:rPr>
        <w:t>签订地点：</w:t>
      </w:r>
      <w:r w:rsidRPr="00062680">
        <w:rPr>
          <w:rFonts w:ascii="宋体" w:hAnsi="宋体" w:hint="eastAsia"/>
          <w:b/>
          <w:szCs w:val="21"/>
        </w:rPr>
        <w:t>中国北京</w:t>
      </w:r>
    </w:p>
    <w:p w14:paraId="4061C9BB" w14:textId="08986A64" w:rsidR="003358D2" w:rsidRPr="00AB6C15" w:rsidRDefault="00AB6C15" w:rsidP="007871A1">
      <w:pPr>
        <w:rPr>
          <w:szCs w:val="21"/>
        </w:rPr>
      </w:pPr>
      <w:r w:rsidRPr="00062680">
        <w:rPr>
          <w:rFonts w:hint="eastAsia"/>
          <w:b/>
          <w:szCs w:val="21"/>
        </w:rPr>
        <w:t>签订日：</w:t>
      </w:r>
      <w:r w:rsidRPr="00062680">
        <w:rPr>
          <w:b/>
          <w:szCs w:val="21"/>
        </w:rPr>
        <w:t xml:space="preserve">    </w:t>
      </w:r>
      <w:r w:rsidRPr="00062680">
        <w:rPr>
          <w:rFonts w:hint="eastAsia"/>
          <w:b/>
          <w:szCs w:val="21"/>
        </w:rPr>
        <w:t>年</w:t>
      </w:r>
      <w:r w:rsidRPr="00062680">
        <w:rPr>
          <w:b/>
          <w:szCs w:val="21"/>
        </w:rPr>
        <w:t xml:space="preserve">   </w:t>
      </w:r>
      <w:r w:rsidRPr="00062680">
        <w:rPr>
          <w:rFonts w:hint="eastAsia"/>
          <w:b/>
          <w:szCs w:val="21"/>
        </w:rPr>
        <w:t>月</w:t>
      </w:r>
      <w:r w:rsidRPr="00062680">
        <w:rPr>
          <w:b/>
          <w:szCs w:val="21"/>
        </w:rPr>
        <w:t xml:space="preserve">   </w:t>
      </w:r>
      <w:r w:rsidRPr="00062680">
        <w:rPr>
          <w:rFonts w:hint="eastAsia"/>
          <w:b/>
          <w:szCs w:val="21"/>
        </w:rPr>
        <w:t>日</w:t>
      </w:r>
    </w:p>
    <w:sectPr w:rsidR="003358D2" w:rsidRPr="00AB6C15" w:rsidSect="002C192A">
      <w:pgSz w:w="11906" w:h="16838"/>
      <w:pgMar w:top="1440" w:right="1800" w:bottom="1440" w:left="1800"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EA24B" w14:textId="77777777" w:rsidR="00B70749" w:rsidRDefault="00B70749">
      <w:r>
        <w:separator/>
      </w:r>
    </w:p>
  </w:endnote>
  <w:endnote w:type="continuationSeparator" w:id="0">
    <w:p w14:paraId="3DBCE802" w14:textId="77777777" w:rsidR="00B70749" w:rsidRDefault="00B7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auto"/>
    <w:pitch w:val="default"/>
    <w:sig w:usb0="00000001" w:usb1="080E0000" w:usb2="00000010" w:usb3="00000000" w:csb0="00040000"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C2300" w14:textId="77777777" w:rsidR="00C70389" w:rsidRDefault="00C70389" w:rsidP="003358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B47C091" w14:textId="77777777" w:rsidR="00C70389" w:rsidRDefault="00C70389" w:rsidP="003358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239883"/>
      <w:docPartObj>
        <w:docPartGallery w:val="Page Numbers (Bottom of Page)"/>
        <w:docPartUnique/>
      </w:docPartObj>
    </w:sdtPr>
    <w:sdtEndPr/>
    <w:sdtContent>
      <w:p w14:paraId="3151D6B3" w14:textId="25E96BAA" w:rsidR="00C70389" w:rsidRDefault="00C70389">
        <w:pPr>
          <w:pStyle w:val="a7"/>
          <w:jc w:val="center"/>
        </w:pPr>
        <w:r>
          <w:fldChar w:fldCharType="begin"/>
        </w:r>
        <w:r>
          <w:instrText>PAGE   \* MERGEFORMAT</w:instrText>
        </w:r>
        <w:r>
          <w:fldChar w:fldCharType="separate"/>
        </w:r>
        <w:r w:rsidR="00096583" w:rsidRPr="00096583">
          <w:rPr>
            <w:noProof/>
            <w:lang w:val="zh-CN"/>
          </w:rPr>
          <w:t>23</w:t>
        </w:r>
        <w:r>
          <w:fldChar w:fldCharType="end"/>
        </w:r>
      </w:p>
    </w:sdtContent>
  </w:sdt>
  <w:p w14:paraId="31D398F6" w14:textId="77777777" w:rsidR="00C70389" w:rsidRDefault="00C70389" w:rsidP="003358D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822C2" w14:textId="77777777" w:rsidR="00B70749" w:rsidRDefault="00B70749">
      <w:r>
        <w:separator/>
      </w:r>
    </w:p>
  </w:footnote>
  <w:footnote w:type="continuationSeparator" w:id="0">
    <w:p w14:paraId="60A08C7B" w14:textId="77777777" w:rsidR="00B70749" w:rsidRDefault="00B70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960F4"/>
    <w:multiLevelType w:val="hybridMultilevel"/>
    <w:tmpl w:val="4B8A6654"/>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E511778"/>
    <w:multiLevelType w:val="hybridMultilevel"/>
    <w:tmpl w:val="91FAA994"/>
    <w:lvl w:ilvl="0" w:tplc="FFFFFFFF">
      <w:start w:val="1"/>
      <w:numFmt w:val="decimal"/>
      <w:lvlText w:val="%1、"/>
      <w:lvlJc w:val="left"/>
      <w:pPr>
        <w:tabs>
          <w:tab w:val="num" w:pos="1498"/>
        </w:tabs>
        <w:ind w:left="1498" w:hanging="960"/>
      </w:pPr>
      <w:rPr>
        <w:rFonts w:hint="eastAsia"/>
      </w:rPr>
    </w:lvl>
    <w:lvl w:ilvl="1" w:tplc="FFFFFFFF" w:tentative="1">
      <w:start w:val="1"/>
      <w:numFmt w:val="lowerLetter"/>
      <w:lvlText w:val="%2)"/>
      <w:lvlJc w:val="left"/>
      <w:pPr>
        <w:tabs>
          <w:tab w:val="num" w:pos="1378"/>
        </w:tabs>
        <w:ind w:left="1378" w:hanging="420"/>
      </w:pPr>
    </w:lvl>
    <w:lvl w:ilvl="2" w:tplc="FFFFFFFF" w:tentative="1">
      <w:start w:val="1"/>
      <w:numFmt w:val="lowerRoman"/>
      <w:lvlText w:val="%3."/>
      <w:lvlJc w:val="right"/>
      <w:pPr>
        <w:tabs>
          <w:tab w:val="num" w:pos="1798"/>
        </w:tabs>
        <w:ind w:left="1798" w:hanging="420"/>
      </w:pPr>
    </w:lvl>
    <w:lvl w:ilvl="3" w:tplc="FFFFFFFF" w:tentative="1">
      <w:start w:val="1"/>
      <w:numFmt w:val="decimal"/>
      <w:lvlText w:val="%4."/>
      <w:lvlJc w:val="left"/>
      <w:pPr>
        <w:tabs>
          <w:tab w:val="num" w:pos="2218"/>
        </w:tabs>
        <w:ind w:left="2218" w:hanging="420"/>
      </w:pPr>
    </w:lvl>
    <w:lvl w:ilvl="4" w:tplc="FFFFFFFF" w:tentative="1">
      <w:start w:val="1"/>
      <w:numFmt w:val="lowerLetter"/>
      <w:lvlText w:val="%5)"/>
      <w:lvlJc w:val="left"/>
      <w:pPr>
        <w:tabs>
          <w:tab w:val="num" w:pos="2638"/>
        </w:tabs>
        <w:ind w:left="2638" w:hanging="420"/>
      </w:pPr>
    </w:lvl>
    <w:lvl w:ilvl="5" w:tplc="FFFFFFFF" w:tentative="1">
      <w:start w:val="1"/>
      <w:numFmt w:val="lowerRoman"/>
      <w:lvlText w:val="%6."/>
      <w:lvlJc w:val="right"/>
      <w:pPr>
        <w:tabs>
          <w:tab w:val="num" w:pos="3058"/>
        </w:tabs>
        <w:ind w:left="3058" w:hanging="420"/>
      </w:pPr>
    </w:lvl>
    <w:lvl w:ilvl="6" w:tplc="FFFFFFFF" w:tentative="1">
      <w:start w:val="1"/>
      <w:numFmt w:val="decimal"/>
      <w:lvlText w:val="%7."/>
      <w:lvlJc w:val="left"/>
      <w:pPr>
        <w:tabs>
          <w:tab w:val="num" w:pos="3478"/>
        </w:tabs>
        <w:ind w:left="3478" w:hanging="420"/>
      </w:pPr>
    </w:lvl>
    <w:lvl w:ilvl="7" w:tplc="FFFFFFFF" w:tentative="1">
      <w:start w:val="1"/>
      <w:numFmt w:val="lowerLetter"/>
      <w:lvlText w:val="%8)"/>
      <w:lvlJc w:val="left"/>
      <w:pPr>
        <w:tabs>
          <w:tab w:val="num" w:pos="3898"/>
        </w:tabs>
        <w:ind w:left="3898" w:hanging="420"/>
      </w:pPr>
    </w:lvl>
    <w:lvl w:ilvl="8" w:tplc="FFFFFFFF" w:tentative="1">
      <w:start w:val="1"/>
      <w:numFmt w:val="lowerRoman"/>
      <w:lvlText w:val="%9."/>
      <w:lvlJc w:val="right"/>
      <w:pPr>
        <w:tabs>
          <w:tab w:val="num" w:pos="4318"/>
        </w:tabs>
        <w:ind w:left="4318" w:hanging="420"/>
      </w:pPr>
    </w:lvl>
  </w:abstractNum>
  <w:abstractNum w:abstractNumId="2"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3" w15:restartNumberingAfterBreak="0">
    <w:nsid w:val="31FD6F88"/>
    <w:multiLevelType w:val="hybridMultilevel"/>
    <w:tmpl w:val="976469D4"/>
    <w:lvl w:ilvl="0" w:tplc="FFFFFFFF">
      <w:start w:val="2"/>
      <w:numFmt w:val="decimal"/>
      <w:lvlText w:val="（%1）"/>
      <w:lvlJc w:val="left"/>
      <w:pPr>
        <w:tabs>
          <w:tab w:val="num" w:pos="1258"/>
        </w:tabs>
        <w:ind w:left="1258" w:hanging="720"/>
      </w:pPr>
      <w:rPr>
        <w:rFonts w:hint="eastAsia"/>
      </w:rPr>
    </w:lvl>
    <w:lvl w:ilvl="1" w:tplc="FFFFFFFF">
      <w:start w:val="1"/>
      <w:numFmt w:val="bullet"/>
      <w:lvlText w:val=""/>
      <w:lvlJc w:val="left"/>
      <w:pPr>
        <w:tabs>
          <w:tab w:val="num" w:pos="1378"/>
        </w:tabs>
        <w:ind w:left="1378" w:hanging="420"/>
      </w:pPr>
      <w:rPr>
        <w:rFonts w:ascii="Wingdings" w:hAnsi="Wingdings" w:hint="default"/>
      </w:rPr>
    </w:lvl>
    <w:lvl w:ilvl="2" w:tplc="FFFFFFFF" w:tentative="1">
      <w:start w:val="1"/>
      <w:numFmt w:val="lowerRoman"/>
      <w:lvlText w:val="%3."/>
      <w:lvlJc w:val="right"/>
      <w:pPr>
        <w:tabs>
          <w:tab w:val="num" w:pos="1798"/>
        </w:tabs>
        <w:ind w:left="1798" w:hanging="420"/>
      </w:pPr>
    </w:lvl>
    <w:lvl w:ilvl="3" w:tplc="FFFFFFFF" w:tentative="1">
      <w:start w:val="1"/>
      <w:numFmt w:val="decimal"/>
      <w:lvlText w:val="%4."/>
      <w:lvlJc w:val="left"/>
      <w:pPr>
        <w:tabs>
          <w:tab w:val="num" w:pos="2218"/>
        </w:tabs>
        <w:ind w:left="2218" w:hanging="420"/>
      </w:pPr>
    </w:lvl>
    <w:lvl w:ilvl="4" w:tplc="FFFFFFFF" w:tentative="1">
      <w:start w:val="1"/>
      <w:numFmt w:val="lowerLetter"/>
      <w:lvlText w:val="%5)"/>
      <w:lvlJc w:val="left"/>
      <w:pPr>
        <w:tabs>
          <w:tab w:val="num" w:pos="2638"/>
        </w:tabs>
        <w:ind w:left="2638" w:hanging="420"/>
      </w:pPr>
    </w:lvl>
    <w:lvl w:ilvl="5" w:tplc="FFFFFFFF" w:tentative="1">
      <w:start w:val="1"/>
      <w:numFmt w:val="lowerRoman"/>
      <w:lvlText w:val="%6."/>
      <w:lvlJc w:val="right"/>
      <w:pPr>
        <w:tabs>
          <w:tab w:val="num" w:pos="3058"/>
        </w:tabs>
        <w:ind w:left="3058" w:hanging="420"/>
      </w:pPr>
    </w:lvl>
    <w:lvl w:ilvl="6" w:tplc="FFFFFFFF" w:tentative="1">
      <w:start w:val="1"/>
      <w:numFmt w:val="decimal"/>
      <w:lvlText w:val="%7."/>
      <w:lvlJc w:val="left"/>
      <w:pPr>
        <w:tabs>
          <w:tab w:val="num" w:pos="3478"/>
        </w:tabs>
        <w:ind w:left="3478" w:hanging="420"/>
      </w:pPr>
    </w:lvl>
    <w:lvl w:ilvl="7" w:tplc="FFFFFFFF" w:tentative="1">
      <w:start w:val="1"/>
      <w:numFmt w:val="lowerLetter"/>
      <w:lvlText w:val="%8)"/>
      <w:lvlJc w:val="left"/>
      <w:pPr>
        <w:tabs>
          <w:tab w:val="num" w:pos="3898"/>
        </w:tabs>
        <w:ind w:left="3898" w:hanging="420"/>
      </w:pPr>
    </w:lvl>
    <w:lvl w:ilvl="8" w:tplc="FFFFFFFF" w:tentative="1">
      <w:start w:val="1"/>
      <w:numFmt w:val="lowerRoman"/>
      <w:lvlText w:val="%9."/>
      <w:lvlJc w:val="right"/>
      <w:pPr>
        <w:tabs>
          <w:tab w:val="num" w:pos="4318"/>
        </w:tabs>
        <w:ind w:left="4318" w:hanging="420"/>
      </w:pPr>
    </w:lvl>
  </w:abstractNum>
  <w:abstractNum w:abstractNumId="4" w15:restartNumberingAfterBreak="0">
    <w:nsid w:val="34445EDA"/>
    <w:multiLevelType w:val="hybridMultilevel"/>
    <w:tmpl w:val="F95CE69E"/>
    <w:lvl w:ilvl="0" w:tplc="3A80B818">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718522F"/>
    <w:multiLevelType w:val="hybridMultilevel"/>
    <w:tmpl w:val="5366FE44"/>
    <w:lvl w:ilvl="0" w:tplc="1CCE5F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756719C"/>
    <w:multiLevelType w:val="hybridMultilevel"/>
    <w:tmpl w:val="AFF25AA0"/>
    <w:lvl w:ilvl="0" w:tplc="FFFFFFFF">
      <w:start w:val="6"/>
      <w:numFmt w:val="decimal"/>
      <w:lvlText w:val="%1）"/>
      <w:lvlJc w:val="left"/>
      <w:pPr>
        <w:tabs>
          <w:tab w:val="num" w:pos="1258"/>
        </w:tabs>
        <w:ind w:left="1258" w:hanging="720"/>
      </w:pPr>
      <w:rPr>
        <w:rFonts w:hint="eastAsia"/>
      </w:rPr>
    </w:lvl>
    <w:lvl w:ilvl="1" w:tplc="FFFFFFFF" w:tentative="1">
      <w:start w:val="1"/>
      <w:numFmt w:val="lowerLetter"/>
      <w:lvlText w:val="%2)"/>
      <w:lvlJc w:val="left"/>
      <w:pPr>
        <w:tabs>
          <w:tab w:val="num" w:pos="1378"/>
        </w:tabs>
        <w:ind w:left="1378" w:hanging="420"/>
      </w:pPr>
    </w:lvl>
    <w:lvl w:ilvl="2" w:tplc="FFFFFFFF" w:tentative="1">
      <w:start w:val="1"/>
      <w:numFmt w:val="lowerRoman"/>
      <w:lvlText w:val="%3."/>
      <w:lvlJc w:val="right"/>
      <w:pPr>
        <w:tabs>
          <w:tab w:val="num" w:pos="1798"/>
        </w:tabs>
        <w:ind w:left="1798" w:hanging="420"/>
      </w:pPr>
    </w:lvl>
    <w:lvl w:ilvl="3" w:tplc="FFFFFFFF" w:tentative="1">
      <w:start w:val="1"/>
      <w:numFmt w:val="decimal"/>
      <w:lvlText w:val="%4."/>
      <w:lvlJc w:val="left"/>
      <w:pPr>
        <w:tabs>
          <w:tab w:val="num" w:pos="2218"/>
        </w:tabs>
        <w:ind w:left="2218" w:hanging="420"/>
      </w:pPr>
    </w:lvl>
    <w:lvl w:ilvl="4" w:tplc="FFFFFFFF" w:tentative="1">
      <w:start w:val="1"/>
      <w:numFmt w:val="lowerLetter"/>
      <w:lvlText w:val="%5)"/>
      <w:lvlJc w:val="left"/>
      <w:pPr>
        <w:tabs>
          <w:tab w:val="num" w:pos="2638"/>
        </w:tabs>
        <w:ind w:left="2638" w:hanging="420"/>
      </w:pPr>
    </w:lvl>
    <w:lvl w:ilvl="5" w:tplc="FFFFFFFF" w:tentative="1">
      <w:start w:val="1"/>
      <w:numFmt w:val="lowerRoman"/>
      <w:lvlText w:val="%6."/>
      <w:lvlJc w:val="right"/>
      <w:pPr>
        <w:tabs>
          <w:tab w:val="num" w:pos="3058"/>
        </w:tabs>
        <w:ind w:left="3058" w:hanging="420"/>
      </w:pPr>
    </w:lvl>
    <w:lvl w:ilvl="6" w:tplc="FFFFFFFF" w:tentative="1">
      <w:start w:val="1"/>
      <w:numFmt w:val="decimal"/>
      <w:lvlText w:val="%7."/>
      <w:lvlJc w:val="left"/>
      <w:pPr>
        <w:tabs>
          <w:tab w:val="num" w:pos="3478"/>
        </w:tabs>
        <w:ind w:left="3478" w:hanging="420"/>
      </w:pPr>
    </w:lvl>
    <w:lvl w:ilvl="7" w:tplc="FFFFFFFF" w:tentative="1">
      <w:start w:val="1"/>
      <w:numFmt w:val="lowerLetter"/>
      <w:lvlText w:val="%8)"/>
      <w:lvlJc w:val="left"/>
      <w:pPr>
        <w:tabs>
          <w:tab w:val="num" w:pos="3898"/>
        </w:tabs>
        <w:ind w:left="3898" w:hanging="420"/>
      </w:pPr>
    </w:lvl>
    <w:lvl w:ilvl="8" w:tplc="FFFFFFFF" w:tentative="1">
      <w:start w:val="1"/>
      <w:numFmt w:val="lowerRoman"/>
      <w:lvlText w:val="%9."/>
      <w:lvlJc w:val="right"/>
      <w:pPr>
        <w:tabs>
          <w:tab w:val="num" w:pos="4318"/>
        </w:tabs>
        <w:ind w:left="4318" w:hanging="420"/>
      </w:pPr>
    </w:lvl>
  </w:abstractNum>
  <w:abstractNum w:abstractNumId="7" w15:restartNumberingAfterBreak="0">
    <w:nsid w:val="531B0735"/>
    <w:multiLevelType w:val="hybridMultilevel"/>
    <w:tmpl w:val="A9F0F0E4"/>
    <w:lvl w:ilvl="0" w:tplc="FFFFFFFF">
      <w:start w:val="3"/>
      <w:numFmt w:val="decimal"/>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15:restartNumberingAfterBreak="0">
    <w:nsid w:val="58615334"/>
    <w:multiLevelType w:val="hybridMultilevel"/>
    <w:tmpl w:val="14AEDDDE"/>
    <w:lvl w:ilvl="0" w:tplc="23B059E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ABF52EB"/>
    <w:multiLevelType w:val="hybridMultilevel"/>
    <w:tmpl w:val="6C9E4146"/>
    <w:lvl w:ilvl="0" w:tplc="FFFFFFFF">
      <w:start w:val="1"/>
      <w:numFmt w:val="bullet"/>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BD156AC"/>
    <w:multiLevelType w:val="hybridMultilevel"/>
    <w:tmpl w:val="DF44C5F8"/>
    <w:lvl w:ilvl="0" w:tplc="FFFFFFFF">
      <w:start w:val="3"/>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9"/>
  </w:num>
  <w:num w:numId="8">
    <w:abstractNumId w:val="1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2A"/>
    <w:rsid w:val="0000071A"/>
    <w:rsid w:val="00001B78"/>
    <w:rsid w:val="00003275"/>
    <w:rsid w:val="00011332"/>
    <w:rsid w:val="000121A1"/>
    <w:rsid w:val="0001456D"/>
    <w:rsid w:val="00020EFC"/>
    <w:rsid w:val="000227B6"/>
    <w:rsid w:val="00033A64"/>
    <w:rsid w:val="00037EB1"/>
    <w:rsid w:val="00040C5E"/>
    <w:rsid w:val="00057936"/>
    <w:rsid w:val="00057D0A"/>
    <w:rsid w:val="00062680"/>
    <w:rsid w:val="00063983"/>
    <w:rsid w:val="000732DF"/>
    <w:rsid w:val="00074706"/>
    <w:rsid w:val="00076995"/>
    <w:rsid w:val="00077C8A"/>
    <w:rsid w:val="00081ADB"/>
    <w:rsid w:val="000853E6"/>
    <w:rsid w:val="00090E46"/>
    <w:rsid w:val="000963EC"/>
    <w:rsid w:val="00096583"/>
    <w:rsid w:val="000A54C5"/>
    <w:rsid w:val="000A6111"/>
    <w:rsid w:val="000B0E55"/>
    <w:rsid w:val="000B33DF"/>
    <w:rsid w:val="000B4164"/>
    <w:rsid w:val="000B6413"/>
    <w:rsid w:val="000C6246"/>
    <w:rsid w:val="000C7EA6"/>
    <w:rsid w:val="000D3CF7"/>
    <w:rsid w:val="000D4D01"/>
    <w:rsid w:val="000D5E0C"/>
    <w:rsid w:val="000D7B51"/>
    <w:rsid w:val="000E0112"/>
    <w:rsid w:val="000E2196"/>
    <w:rsid w:val="000E498B"/>
    <w:rsid w:val="000F1FF3"/>
    <w:rsid w:val="0011287E"/>
    <w:rsid w:val="00123B02"/>
    <w:rsid w:val="00124631"/>
    <w:rsid w:val="00124BD8"/>
    <w:rsid w:val="00126AF3"/>
    <w:rsid w:val="00133CBB"/>
    <w:rsid w:val="00137939"/>
    <w:rsid w:val="0014136C"/>
    <w:rsid w:val="001563DA"/>
    <w:rsid w:val="00160795"/>
    <w:rsid w:val="00162A82"/>
    <w:rsid w:val="00170E63"/>
    <w:rsid w:val="001758A1"/>
    <w:rsid w:val="00180759"/>
    <w:rsid w:val="00184533"/>
    <w:rsid w:val="00185CA3"/>
    <w:rsid w:val="00194B16"/>
    <w:rsid w:val="00196C8B"/>
    <w:rsid w:val="001A2A50"/>
    <w:rsid w:val="001B10D0"/>
    <w:rsid w:val="001B10D3"/>
    <w:rsid w:val="001B2B2F"/>
    <w:rsid w:val="001B313C"/>
    <w:rsid w:val="001B5A5B"/>
    <w:rsid w:val="001C3462"/>
    <w:rsid w:val="001D4170"/>
    <w:rsid w:val="001E020E"/>
    <w:rsid w:val="001E1279"/>
    <w:rsid w:val="001E2B11"/>
    <w:rsid w:val="001E7710"/>
    <w:rsid w:val="001F2361"/>
    <w:rsid w:val="001F7F21"/>
    <w:rsid w:val="0020272C"/>
    <w:rsid w:val="00203EDD"/>
    <w:rsid w:val="00215129"/>
    <w:rsid w:val="00223461"/>
    <w:rsid w:val="00233046"/>
    <w:rsid w:val="00243161"/>
    <w:rsid w:val="002636F3"/>
    <w:rsid w:val="00266B68"/>
    <w:rsid w:val="00270124"/>
    <w:rsid w:val="00280A6F"/>
    <w:rsid w:val="002874F3"/>
    <w:rsid w:val="00291176"/>
    <w:rsid w:val="00292F28"/>
    <w:rsid w:val="002942AA"/>
    <w:rsid w:val="002966F8"/>
    <w:rsid w:val="002A1CC7"/>
    <w:rsid w:val="002A4D9A"/>
    <w:rsid w:val="002B186E"/>
    <w:rsid w:val="002B356B"/>
    <w:rsid w:val="002B4139"/>
    <w:rsid w:val="002C192A"/>
    <w:rsid w:val="002C70EC"/>
    <w:rsid w:val="002D6E56"/>
    <w:rsid w:val="003025FB"/>
    <w:rsid w:val="00314301"/>
    <w:rsid w:val="003278D8"/>
    <w:rsid w:val="00334517"/>
    <w:rsid w:val="003358D2"/>
    <w:rsid w:val="003440EA"/>
    <w:rsid w:val="00345592"/>
    <w:rsid w:val="00350560"/>
    <w:rsid w:val="00362083"/>
    <w:rsid w:val="00394423"/>
    <w:rsid w:val="003A4072"/>
    <w:rsid w:val="003A6F6E"/>
    <w:rsid w:val="003A76DF"/>
    <w:rsid w:val="003B0BBF"/>
    <w:rsid w:val="003B5985"/>
    <w:rsid w:val="003B75D3"/>
    <w:rsid w:val="003C3E74"/>
    <w:rsid w:val="003D77DF"/>
    <w:rsid w:val="003E45E6"/>
    <w:rsid w:val="003F4AC9"/>
    <w:rsid w:val="003F503F"/>
    <w:rsid w:val="004212DE"/>
    <w:rsid w:val="0042219E"/>
    <w:rsid w:val="004340FF"/>
    <w:rsid w:val="00437404"/>
    <w:rsid w:val="0044126A"/>
    <w:rsid w:val="0044154C"/>
    <w:rsid w:val="00443674"/>
    <w:rsid w:val="004444BD"/>
    <w:rsid w:val="00450FF2"/>
    <w:rsid w:val="00453E2D"/>
    <w:rsid w:val="00456717"/>
    <w:rsid w:val="004569D9"/>
    <w:rsid w:val="00483018"/>
    <w:rsid w:val="00483798"/>
    <w:rsid w:val="00484C1E"/>
    <w:rsid w:val="004931DA"/>
    <w:rsid w:val="00496559"/>
    <w:rsid w:val="004A0E3E"/>
    <w:rsid w:val="004A305B"/>
    <w:rsid w:val="004B4809"/>
    <w:rsid w:val="004C6C8D"/>
    <w:rsid w:val="004D3216"/>
    <w:rsid w:val="004D5A0F"/>
    <w:rsid w:val="004E1B48"/>
    <w:rsid w:val="004E4C09"/>
    <w:rsid w:val="004F38E7"/>
    <w:rsid w:val="00503F52"/>
    <w:rsid w:val="005052B2"/>
    <w:rsid w:val="005265DE"/>
    <w:rsid w:val="00540B8B"/>
    <w:rsid w:val="00552EB6"/>
    <w:rsid w:val="00556D96"/>
    <w:rsid w:val="00556DA1"/>
    <w:rsid w:val="0056486C"/>
    <w:rsid w:val="00570C91"/>
    <w:rsid w:val="005713AF"/>
    <w:rsid w:val="00574536"/>
    <w:rsid w:val="00574963"/>
    <w:rsid w:val="00577AE1"/>
    <w:rsid w:val="005825FA"/>
    <w:rsid w:val="00582DBA"/>
    <w:rsid w:val="0058593C"/>
    <w:rsid w:val="005918D2"/>
    <w:rsid w:val="005A4A43"/>
    <w:rsid w:val="005A5DA4"/>
    <w:rsid w:val="005A5DBA"/>
    <w:rsid w:val="005B0C94"/>
    <w:rsid w:val="005B2F16"/>
    <w:rsid w:val="005B50C9"/>
    <w:rsid w:val="005C7068"/>
    <w:rsid w:val="005D00E4"/>
    <w:rsid w:val="005E5A11"/>
    <w:rsid w:val="005F4398"/>
    <w:rsid w:val="005F7265"/>
    <w:rsid w:val="005F7D52"/>
    <w:rsid w:val="006014D4"/>
    <w:rsid w:val="006068EF"/>
    <w:rsid w:val="0061317A"/>
    <w:rsid w:val="006229A6"/>
    <w:rsid w:val="006234CD"/>
    <w:rsid w:val="006369AB"/>
    <w:rsid w:val="00640845"/>
    <w:rsid w:val="006425A0"/>
    <w:rsid w:val="00647FA6"/>
    <w:rsid w:val="00653F5C"/>
    <w:rsid w:val="00657804"/>
    <w:rsid w:val="0066231C"/>
    <w:rsid w:val="00667286"/>
    <w:rsid w:val="00667D51"/>
    <w:rsid w:val="006942E5"/>
    <w:rsid w:val="00696ABC"/>
    <w:rsid w:val="006A1697"/>
    <w:rsid w:val="006A1DFD"/>
    <w:rsid w:val="006B1451"/>
    <w:rsid w:val="006B1FFE"/>
    <w:rsid w:val="006B39B7"/>
    <w:rsid w:val="006B4DBF"/>
    <w:rsid w:val="006C325E"/>
    <w:rsid w:val="006C4FE9"/>
    <w:rsid w:val="006D18F2"/>
    <w:rsid w:val="006D41A1"/>
    <w:rsid w:val="006D7AF9"/>
    <w:rsid w:val="006E2167"/>
    <w:rsid w:val="006E2952"/>
    <w:rsid w:val="006E2A9B"/>
    <w:rsid w:val="006E7DCB"/>
    <w:rsid w:val="006F0E53"/>
    <w:rsid w:val="006F2481"/>
    <w:rsid w:val="00700C0A"/>
    <w:rsid w:val="00704DAF"/>
    <w:rsid w:val="00710243"/>
    <w:rsid w:val="007157B0"/>
    <w:rsid w:val="00724B94"/>
    <w:rsid w:val="0074205E"/>
    <w:rsid w:val="00744EEC"/>
    <w:rsid w:val="007456EC"/>
    <w:rsid w:val="007604FD"/>
    <w:rsid w:val="007656BF"/>
    <w:rsid w:val="00766124"/>
    <w:rsid w:val="00766F0C"/>
    <w:rsid w:val="00767B3C"/>
    <w:rsid w:val="0077267B"/>
    <w:rsid w:val="00773320"/>
    <w:rsid w:val="00780704"/>
    <w:rsid w:val="00782B41"/>
    <w:rsid w:val="007871A1"/>
    <w:rsid w:val="00790761"/>
    <w:rsid w:val="00791EAB"/>
    <w:rsid w:val="00794973"/>
    <w:rsid w:val="007A0B82"/>
    <w:rsid w:val="007B03E9"/>
    <w:rsid w:val="007B1662"/>
    <w:rsid w:val="007B5E4B"/>
    <w:rsid w:val="007B6F55"/>
    <w:rsid w:val="007C0451"/>
    <w:rsid w:val="007C0852"/>
    <w:rsid w:val="007D39A9"/>
    <w:rsid w:val="007D5C0B"/>
    <w:rsid w:val="007D68CD"/>
    <w:rsid w:val="007D6CD8"/>
    <w:rsid w:val="007E2FB3"/>
    <w:rsid w:val="007F0437"/>
    <w:rsid w:val="007F776D"/>
    <w:rsid w:val="00806184"/>
    <w:rsid w:val="00813AF7"/>
    <w:rsid w:val="00815102"/>
    <w:rsid w:val="008154F3"/>
    <w:rsid w:val="00815D50"/>
    <w:rsid w:val="00823B86"/>
    <w:rsid w:val="00826CB1"/>
    <w:rsid w:val="00830B1B"/>
    <w:rsid w:val="00834395"/>
    <w:rsid w:val="008367E7"/>
    <w:rsid w:val="00845EE2"/>
    <w:rsid w:val="00863A97"/>
    <w:rsid w:val="00867D75"/>
    <w:rsid w:val="00873261"/>
    <w:rsid w:val="00880C53"/>
    <w:rsid w:val="00884B19"/>
    <w:rsid w:val="00890AC0"/>
    <w:rsid w:val="00895089"/>
    <w:rsid w:val="00897B4B"/>
    <w:rsid w:val="008A7B2C"/>
    <w:rsid w:val="008B0636"/>
    <w:rsid w:val="008B0E00"/>
    <w:rsid w:val="008C05F9"/>
    <w:rsid w:val="008C24EF"/>
    <w:rsid w:val="008C2DAB"/>
    <w:rsid w:val="008C61EE"/>
    <w:rsid w:val="008D10E4"/>
    <w:rsid w:val="008D2FFB"/>
    <w:rsid w:val="008E12E1"/>
    <w:rsid w:val="008E2F58"/>
    <w:rsid w:val="008E4845"/>
    <w:rsid w:val="008F14E3"/>
    <w:rsid w:val="00905001"/>
    <w:rsid w:val="00907F04"/>
    <w:rsid w:val="0091598D"/>
    <w:rsid w:val="009201D8"/>
    <w:rsid w:val="00921F18"/>
    <w:rsid w:val="00926C81"/>
    <w:rsid w:val="00926D13"/>
    <w:rsid w:val="00931696"/>
    <w:rsid w:val="009319C9"/>
    <w:rsid w:val="0093651F"/>
    <w:rsid w:val="0094028B"/>
    <w:rsid w:val="009472AD"/>
    <w:rsid w:val="00963262"/>
    <w:rsid w:val="009634AE"/>
    <w:rsid w:val="0096491A"/>
    <w:rsid w:val="00964EC5"/>
    <w:rsid w:val="00982DB4"/>
    <w:rsid w:val="00992678"/>
    <w:rsid w:val="009A4A93"/>
    <w:rsid w:val="009A54B8"/>
    <w:rsid w:val="009B4E8A"/>
    <w:rsid w:val="009B7C79"/>
    <w:rsid w:val="009D0EF7"/>
    <w:rsid w:val="009D301C"/>
    <w:rsid w:val="009D407A"/>
    <w:rsid w:val="009E7085"/>
    <w:rsid w:val="009F2018"/>
    <w:rsid w:val="009F2ECE"/>
    <w:rsid w:val="009F31A6"/>
    <w:rsid w:val="009F6085"/>
    <w:rsid w:val="00A021D0"/>
    <w:rsid w:val="00A162E7"/>
    <w:rsid w:val="00A205F8"/>
    <w:rsid w:val="00A21030"/>
    <w:rsid w:val="00A21236"/>
    <w:rsid w:val="00A22888"/>
    <w:rsid w:val="00A2615B"/>
    <w:rsid w:val="00A30265"/>
    <w:rsid w:val="00A46CAA"/>
    <w:rsid w:val="00A472EC"/>
    <w:rsid w:val="00A477AC"/>
    <w:rsid w:val="00A544F0"/>
    <w:rsid w:val="00A5487E"/>
    <w:rsid w:val="00A56D4F"/>
    <w:rsid w:val="00A56E99"/>
    <w:rsid w:val="00A6324E"/>
    <w:rsid w:val="00A656CF"/>
    <w:rsid w:val="00A66F7A"/>
    <w:rsid w:val="00A70404"/>
    <w:rsid w:val="00A7197D"/>
    <w:rsid w:val="00A746F8"/>
    <w:rsid w:val="00A8316A"/>
    <w:rsid w:val="00A83798"/>
    <w:rsid w:val="00A84EE3"/>
    <w:rsid w:val="00A96FA3"/>
    <w:rsid w:val="00AA0686"/>
    <w:rsid w:val="00AA2AA4"/>
    <w:rsid w:val="00AA3372"/>
    <w:rsid w:val="00AA4E70"/>
    <w:rsid w:val="00AB64A5"/>
    <w:rsid w:val="00AB6C15"/>
    <w:rsid w:val="00AC28BD"/>
    <w:rsid w:val="00AC63BB"/>
    <w:rsid w:val="00AD49B8"/>
    <w:rsid w:val="00AE73C2"/>
    <w:rsid w:val="00B04E55"/>
    <w:rsid w:val="00B16461"/>
    <w:rsid w:val="00B230B0"/>
    <w:rsid w:val="00B23114"/>
    <w:rsid w:val="00B2563E"/>
    <w:rsid w:val="00B26E93"/>
    <w:rsid w:val="00B32C79"/>
    <w:rsid w:val="00B33FCE"/>
    <w:rsid w:val="00B34A34"/>
    <w:rsid w:val="00B34E36"/>
    <w:rsid w:val="00B40235"/>
    <w:rsid w:val="00B4505C"/>
    <w:rsid w:val="00B5124A"/>
    <w:rsid w:val="00B51E36"/>
    <w:rsid w:val="00B6359D"/>
    <w:rsid w:val="00B66707"/>
    <w:rsid w:val="00B70749"/>
    <w:rsid w:val="00B80539"/>
    <w:rsid w:val="00BA37D2"/>
    <w:rsid w:val="00BA43B9"/>
    <w:rsid w:val="00BB351A"/>
    <w:rsid w:val="00BB5400"/>
    <w:rsid w:val="00BB5F7B"/>
    <w:rsid w:val="00BB64DB"/>
    <w:rsid w:val="00BB7132"/>
    <w:rsid w:val="00BC7836"/>
    <w:rsid w:val="00BD143D"/>
    <w:rsid w:val="00BD1EA8"/>
    <w:rsid w:val="00BD4798"/>
    <w:rsid w:val="00BD5F2B"/>
    <w:rsid w:val="00BD68E9"/>
    <w:rsid w:val="00BF34F9"/>
    <w:rsid w:val="00BF6D57"/>
    <w:rsid w:val="00C02DA8"/>
    <w:rsid w:val="00C13B44"/>
    <w:rsid w:val="00C23D8E"/>
    <w:rsid w:val="00C24C1F"/>
    <w:rsid w:val="00C3523A"/>
    <w:rsid w:val="00C36C2E"/>
    <w:rsid w:val="00C43F28"/>
    <w:rsid w:val="00C45D7F"/>
    <w:rsid w:val="00C564C0"/>
    <w:rsid w:val="00C625F7"/>
    <w:rsid w:val="00C66420"/>
    <w:rsid w:val="00C70389"/>
    <w:rsid w:val="00C71925"/>
    <w:rsid w:val="00C728DD"/>
    <w:rsid w:val="00C72DD2"/>
    <w:rsid w:val="00C758BA"/>
    <w:rsid w:val="00C9104A"/>
    <w:rsid w:val="00C94B10"/>
    <w:rsid w:val="00CA6EC3"/>
    <w:rsid w:val="00CB7DAC"/>
    <w:rsid w:val="00CC2823"/>
    <w:rsid w:val="00CC37A6"/>
    <w:rsid w:val="00CC5D47"/>
    <w:rsid w:val="00CD5B8C"/>
    <w:rsid w:val="00CE3F02"/>
    <w:rsid w:val="00CE6C5D"/>
    <w:rsid w:val="00CE710A"/>
    <w:rsid w:val="00CF0238"/>
    <w:rsid w:val="00CF2485"/>
    <w:rsid w:val="00CF48B3"/>
    <w:rsid w:val="00D016A6"/>
    <w:rsid w:val="00D0215A"/>
    <w:rsid w:val="00D1226C"/>
    <w:rsid w:val="00D13F6B"/>
    <w:rsid w:val="00D16FF8"/>
    <w:rsid w:val="00D2031B"/>
    <w:rsid w:val="00D216F9"/>
    <w:rsid w:val="00D2407A"/>
    <w:rsid w:val="00D35637"/>
    <w:rsid w:val="00D36549"/>
    <w:rsid w:val="00D42213"/>
    <w:rsid w:val="00D46866"/>
    <w:rsid w:val="00D51AEA"/>
    <w:rsid w:val="00D51C83"/>
    <w:rsid w:val="00D7031C"/>
    <w:rsid w:val="00D71D96"/>
    <w:rsid w:val="00D72F2E"/>
    <w:rsid w:val="00D7367E"/>
    <w:rsid w:val="00D7570A"/>
    <w:rsid w:val="00D9158A"/>
    <w:rsid w:val="00D94B1F"/>
    <w:rsid w:val="00DA08A1"/>
    <w:rsid w:val="00DA6BB0"/>
    <w:rsid w:val="00DB391D"/>
    <w:rsid w:val="00DB7858"/>
    <w:rsid w:val="00DC0DE1"/>
    <w:rsid w:val="00DD0567"/>
    <w:rsid w:val="00DD1CE9"/>
    <w:rsid w:val="00DE494C"/>
    <w:rsid w:val="00DE6109"/>
    <w:rsid w:val="00DE7EB4"/>
    <w:rsid w:val="00DF44E3"/>
    <w:rsid w:val="00DF6203"/>
    <w:rsid w:val="00E12011"/>
    <w:rsid w:val="00E3293A"/>
    <w:rsid w:val="00E52111"/>
    <w:rsid w:val="00E52F03"/>
    <w:rsid w:val="00E53496"/>
    <w:rsid w:val="00E56454"/>
    <w:rsid w:val="00E700B2"/>
    <w:rsid w:val="00E70301"/>
    <w:rsid w:val="00E70339"/>
    <w:rsid w:val="00E70A64"/>
    <w:rsid w:val="00E70F65"/>
    <w:rsid w:val="00E7451F"/>
    <w:rsid w:val="00E81611"/>
    <w:rsid w:val="00E82782"/>
    <w:rsid w:val="00E83282"/>
    <w:rsid w:val="00E83D0E"/>
    <w:rsid w:val="00E96E64"/>
    <w:rsid w:val="00EA5E77"/>
    <w:rsid w:val="00EA7045"/>
    <w:rsid w:val="00EB2481"/>
    <w:rsid w:val="00EB24D7"/>
    <w:rsid w:val="00EB35B8"/>
    <w:rsid w:val="00EB56BB"/>
    <w:rsid w:val="00EB5F8F"/>
    <w:rsid w:val="00EC0EB2"/>
    <w:rsid w:val="00EC389A"/>
    <w:rsid w:val="00EC530A"/>
    <w:rsid w:val="00EC6B8C"/>
    <w:rsid w:val="00EE1C80"/>
    <w:rsid w:val="00EF1BBC"/>
    <w:rsid w:val="00EF5908"/>
    <w:rsid w:val="00F0036F"/>
    <w:rsid w:val="00F03A6F"/>
    <w:rsid w:val="00F04F6C"/>
    <w:rsid w:val="00F118EA"/>
    <w:rsid w:val="00F14827"/>
    <w:rsid w:val="00F16C2D"/>
    <w:rsid w:val="00F230FD"/>
    <w:rsid w:val="00F23EC1"/>
    <w:rsid w:val="00F3207D"/>
    <w:rsid w:val="00F34420"/>
    <w:rsid w:val="00F44DDD"/>
    <w:rsid w:val="00F46E3A"/>
    <w:rsid w:val="00F51BCD"/>
    <w:rsid w:val="00F54D6F"/>
    <w:rsid w:val="00F62930"/>
    <w:rsid w:val="00F67894"/>
    <w:rsid w:val="00F75434"/>
    <w:rsid w:val="00F75B1A"/>
    <w:rsid w:val="00F86136"/>
    <w:rsid w:val="00F868D5"/>
    <w:rsid w:val="00F92597"/>
    <w:rsid w:val="00F93FEB"/>
    <w:rsid w:val="00FA5A56"/>
    <w:rsid w:val="00FB6D62"/>
    <w:rsid w:val="00FC161E"/>
    <w:rsid w:val="00FD1656"/>
    <w:rsid w:val="00FD2A1F"/>
    <w:rsid w:val="00FD2A32"/>
    <w:rsid w:val="00FD2CF3"/>
    <w:rsid w:val="00FD5C43"/>
    <w:rsid w:val="00FE74F8"/>
    <w:rsid w:val="00FF356D"/>
    <w:rsid w:val="00FF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798E14"/>
  <w15:docId w15:val="{02E1CFE5-A171-41B4-8ADB-E8198A8D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92A"/>
    <w:pPr>
      <w:widowControl w:val="0"/>
      <w:jc w:val="both"/>
    </w:pPr>
    <w:rPr>
      <w:rFonts w:ascii="Times New Roman" w:eastAsia="宋体" w:hAnsi="Times New Roman" w:cs="Times New Roman"/>
    </w:rPr>
  </w:style>
  <w:style w:type="paragraph" w:styleId="1">
    <w:name w:val="heading 1"/>
    <w:basedOn w:val="a"/>
    <w:next w:val="a"/>
    <w:link w:val="1Char"/>
    <w:qFormat/>
    <w:rsid w:val="002C192A"/>
    <w:pPr>
      <w:keepNext/>
      <w:keepLines/>
      <w:spacing w:before="340" w:after="330" w:line="578" w:lineRule="auto"/>
      <w:outlineLvl w:val="0"/>
    </w:pPr>
    <w:rPr>
      <w:b/>
      <w:kern w:val="44"/>
      <w:sz w:val="44"/>
      <w:szCs w:val="20"/>
    </w:rPr>
  </w:style>
  <w:style w:type="paragraph" w:styleId="2">
    <w:name w:val="heading 2"/>
    <w:basedOn w:val="a"/>
    <w:next w:val="a"/>
    <w:link w:val="2Char"/>
    <w:semiHidden/>
    <w:unhideWhenUsed/>
    <w:qFormat/>
    <w:rsid w:val="002C192A"/>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192A"/>
    <w:rPr>
      <w:rFonts w:ascii="Times New Roman" w:eastAsia="宋体" w:hAnsi="Times New Roman" w:cs="Times New Roman"/>
      <w:b/>
      <w:kern w:val="44"/>
      <w:sz w:val="44"/>
      <w:szCs w:val="20"/>
    </w:rPr>
  </w:style>
  <w:style w:type="character" w:customStyle="1" w:styleId="2Char">
    <w:name w:val="标题 2 Char"/>
    <w:basedOn w:val="a0"/>
    <w:link w:val="2"/>
    <w:semiHidden/>
    <w:rsid w:val="002C192A"/>
    <w:rPr>
      <w:rFonts w:ascii="等线 Light" w:eastAsia="等线 Light" w:hAnsi="等线 Light" w:cs="Times New Roman"/>
      <w:b/>
      <w:bCs/>
      <w:sz w:val="32"/>
      <w:szCs w:val="32"/>
    </w:rPr>
  </w:style>
  <w:style w:type="paragraph" w:styleId="a3">
    <w:name w:val="Plain Text"/>
    <w:basedOn w:val="a"/>
    <w:link w:val="Char"/>
    <w:rsid w:val="002C192A"/>
    <w:rPr>
      <w:rFonts w:ascii="宋体" w:hAnsi="Courier New"/>
      <w:szCs w:val="21"/>
    </w:rPr>
  </w:style>
  <w:style w:type="character" w:customStyle="1" w:styleId="Char">
    <w:name w:val="纯文本 Char"/>
    <w:basedOn w:val="a0"/>
    <w:link w:val="a3"/>
    <w:rsid w:val="002C192A"/>
    <w:rPr>
      <w:rFonts w:ascii="宋体" w:eastAsia="宋体" w:hAnsi="Courier New" w:cs="Times New Roman"/>
      <w:szCs w:val="21"/>
    </w:rPr>
  </w:style>
  <w:style w:type="paragraph" w:styleId="a4">
    <w:name w:val="Normal Indent"/>
    <w:aliases w:val="特点,表正文,正文非缩进,段1"/>
    <w:basedOn w:val="a"/>
    <w:rsid w:val="002C192A"/>
    <w:pPr>
      <w:ind w:firstLine="420"/>
    </w:pPr>
    <w:rPr>
      <w:szCs w:val="20"/>
    </w:rPr>
  </w:style>
  <w:style w:type="paragraph" w:customStyle="1" w:styleId="Web">
    <w:name w:val="普通 (Web)"/>
    <w:basedOn w:val="a"/>
    <w:rsid w:val="002C192A"/>
    <w:pPr>
      <w:widowControl/>
      <w:spacing w:before="100" w:beforeAutospacing="1" w:after="100" w:afterAutospacing="1"/>
      <w:jc w:val="left"/>
    </w:pPr>
    <w:rPr>
      <w:rFonts w:ascii="宋体" w:hAnsi="宋体"/>
      <w:kern w:val="0"/>
      <w:sz w:val="24"/>
    </w:rPr>
  </w:style>
  <w:style w:type="paragraph" w:styleId="a5">
    <w:name w:val="Body Text Indent"/>
    <w:basedOn w:val="a"/>
    <w:link w:val="Char0"/>
    <w:rsid w:val="002C192A"/>
    <w:pPr>
      <w:spacing w:line="400" w:lineRule="exact"/>
      <w:ind w:firstLineChars="192" w:firstLine="538"/>
    </w:pPr>
    <w:rPr>
      <w:rFonts w:ascii="仿宋_GB2312" w:eastAsia="仿宋_GB2312" w:hAnsi="宋体"/>
      <w:color w:val="000000"/>
      <w:sz w:val="28"/>
    </w:rPr>
  </w:style>
  <w:style w:type="character" w:customStyle="1" w:styleId="Char0">
    <w:name w:val="正文文本缩进 Char"/>
    <w:basedOn w:val="a0"/>
    <w:link w:val="a5"/>
    <w:rsid w:val="002C192A"/>
    <w:rPr>
      <w:rFonts w:ascii="仿宋_GB2312" w:eastAsia="仿宋_GB2312" w:hAnsi="宋体" w:cs="Times New Roman"/>
      <w:color w:val="000000"/>
      <w:sz w:val="28"/>
    </w:rPr>
  </w:style>
  <w:style w:type="paragraph" w:styleId="3">
    <w:name w:val="Body Text Indent 3"/>
    <w:basedOn w:val="a"/>
    <w:link w:val="3Char"/>
    <w:rsid w:val="002C192A"/>
    <w:pPr>
      <w:ind w:left="360" w:firstLine="540"/>
    </w:pPr>
    <w:rPr>
      <w:rFonts w:eastAsia="长城仿宋"/>
      <w:sz w:val="24"/>
      <w:szCs w:val="20"/>
    </w:rPr>
  </w:style>
  <w:style w:type="character" w:customStyle="1" w:styleId="3Char">
    <w:name w:val="正文文本缩进 3 Char"/>
    <w:basedOn w:val="a0"/>
    <w:link w:val="3"/>
    <w:rsid w:val="002C192A"/>
    <w:rPr>
      <w:rFonts w:ascii="Times New Roman" w:eastAsia="长城仿宋" w:hAnsi="Times New Roman" w:cs="Times New Roman"/>
      <w:sz w:val="24"/>
      <w:szCs w:val="20"/>
    </w:rPr>
  </w:style>
  <w:style w:type="paragraph" w:styleId="20">
    <w:name w:val="Body Text Indent 2"/>
    <w:basedOn w:val="a"/>
    <w:link w:val="2Char0"/>
    <w:rsid w:val="002C192A"/>
    <w:pPr>
      <w:tabs>
        <w:tab w:val="num" w:pos="540"/>
      </w:tabs>
      <w:ind w:left="540" w:firstLine="540"/>
    </w:pPr>
    <w:rPr>
      <w:rFonts w:eastAsia="长城仿宋"/>
      <w:sz w:val="24"/>
      <w:szCs w:val="20"/>
    </w:rPr>
  </w:style>
  <w:style w:type="character" w:customStyle="1" w:styleId="2Char0">
    <w:name w:val="正文文本缩进 2 Char"/>
    <w:basedOn w:val="a0"/>
    <w:link w:val="20"/>
    <w:rsid w:val="002C192A"/>
    <w:rPr>
      <w:rFonts w:ascii="Times New Roman" w:eastAsia="长城仿宋" w:hAnsi="Times New Roman" w:cs="Times New Roman"/>
      <w:sz w:val="24"/>
      <w:szCs w:val="20"/>
    </w:rPr>
  </w:style>
  <w:style w:type="paragraph" w:styleId="a6">
    <w:name w:val="header"/>
    <w:basedOn w:val="a"/>
    <w:link w:val="Char1"/>
    <w:rsid w:val="002C192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2C192A"/>
    <w:rPr>
      <w:rFonts w:ascii="Times New Roman" w:eastAsia="宋体" w:hAnsi="Times New Roman" w:cs="Times New Roman"/>
      <w:sz w:val="18"/>
      <w:szCs w:val="18"/>
    </w:rPr>
  </w:style>
  <w:style w:type="paragraph" w:styleId="a7">
    <w:name w:val="footer"/>
    <w:basedOn w:val="a"/>
    <w:link w:val="Char2"/>
    <w:uiPriority w:val="99"/>
    <w:rsid w:val="002C192A"/>
    <w:pPr>
      <w:tabs>
        <w:tab w:val="center" w:pos="4153"/>
        <w:tab w:val="right" w:pos="8306"/>
      </w:tabs>
      <w:snapToGrid w:val="0"/>
      <w:jc w:val="left"/>
    </w:pPr>
    <w:rPr>
      <w:sz w:val="18"/>
      <w:szCs w:val="18"/>
    </w:rPr>
  </w:style>
  <w:style w:type="character" w:customStyle="1" w:styleId="Char2">
    <w:name w:val="页脚 Char"/>
    <w:basedOn w:val="a0"/>
    <w:link w:val="a7"/>
    <w:uiPriority w:val="99"/>
    <w:rsid w:val="002C192A"/>
    <w:rPr>
      <w:rFonts w:ascii="Times New Roman" w:eastAsia="宋体" w:hAnsi="Times New Roman" w:cs="Times New Roman"/>
      <w:sz w:val="18"/>
      <w:szCs w:val="18"/>
    </w:rPr>
  </w:style>
  <w:style w:type="character" w:styleId="a8">
    <w:name w:val="page number"/>
    <w:basedOn w:val="a0"/>
    <w:rsid w:val="002C192A"/>
  </w:style>
  <w:style w:type="paragraph" w:customStyle="1" w:styleId="a9">
    <w:basedOn w:val="a"/>
    <w:next w:val="a"/>
    <w:autoRedefine/>
    <w:rsid w:val="002C192A"/>
    <w:pPr>
      <w:ind w:leftChars="1600" w:left="3360"/>
    </w:pPr>
  </w:style>
  <w:style w:type="character" w:styleId="aa">
    <w:name w:val="Hyperlink"/>
    <w:rsid w:val="002C192A"/>
    <w:rPr>
      <w:color w:val="0000FF"/>
      <w:u w:val="single"/>
    </w:rPr>
  </w:style>
  <w:style w:type="paragraph" w:styleId="ab">
    <w:name w:val="Document Map"/>
    <w:basedOn w:val="a"/>
    <w:link w:val="Char3"/>
    <w:semiHidden/>
    <w:rsid w:val="002C192A"/>
    <w:pPr>
      <w:shd w:val="clear" w:color="auto" w:fill="000080"/>
    </w:pPr>
  </w:style>
  <w:style w:type="character" w:customStyle="1" w:styleId="Char3">
    <w:name w:val="文档结构图 Char"/>
    <w:basedOn w:val="a0"/>
    <w:link w:val="ab"/>
    <w:semiHidden/>
    <w:rsid w:val="002C192A"/>
    <w:rPr>
      <w:rFonts w:ascii="Times New Roman" w:eastAsia="宋体" w:hAnsi="Times New Roman" w:cs="Times New Roman"/>
      <w:shd w:val="clear" w:color="auto" w:fill="000080"/>
    </w:rPr>
  </w:style>
  <w:style w:type="paragraph" w:styleId="ac">
    <w:name w:val="Balloon Text"/>
    <w:basedOn w:val="a"/>
    <w:link w:val="Char4"/>
    <w:semiHidden/>
    <w:rsid w:val="002C192A"/>
    <w:rPr>
      <w:sz w:val="18"/>
      <w:szCs w:val="18"/>
    </w:rPr>
  </w:style>
  <w:style w:type="character" w:customStyle="1" w:styleId="Char4">
    <w:name w:val="批注框文本 Char"/>
    <w:basedOn w:val="a0"/>
    <w:link w:val="ac"/>
    <w:semiHidden/>
    <w:rsid w:val="002C192A"/>
    <w:rPr>
      <w:rFonts w:ascii="Times New Roman" w:eastAsia="宋体" w:hAnsi="Times New Roman" w:cs="Times New Roman"/>
      <w:sz w:val="18"/>
      <w:szCs w:val="18"/>
    </w:rPr>
  </w:style>
  <w:style w:type="paragraph" w:styleId="21">
    <w:name w:val="Body Text 2"/>
    <w:basedOn w:val="a"/>
    <w:link w:val="2Char1"/>
    <w:rsid w:val="002C192A"/>
    <w:pPr>
      <w:spacing w:after="120" w:line="480" w:lineRule="auto"/>
    </w:pPr>
  </w:style>
  <w:style w:type="character" w:customStyle="1" w:styleId="2Char1">
    <w:name w:val="正文文本 2 Char"/>
    <w:basedOn w:val="a0"/>
    <w:link w:val="21"/>
    <w:rsid w:val="002C192A"/>
    <w:rPr>
      <w:rFonts w:ascii="Times New Roman" w:eastAsia="宋体" w:hAnsi="Times New Roman" w:cs="Times New Roman"/>
    </w:rPr>
  </w:style>
  <w:style w:type="paragraph" w:customStyle="1" w:styleId="Char5">
    <w:name w:val="Char"/>
    <w:basedOn w:val="a"/>
    <w:rsid w:val="002C192A"/>
  </w:style>
  <w:style w:type="paragraph" w:styleId="ad">
    <w:name w:val="Revision"/>
    <w:hidden/>
    <w:uiPriority w:val="99"/>
    <w:semiHidden/>
    <w:rsid w:val="002C192A"/>
    <w:rPr>
      <w:rFonts w:ascii="Times New Roman" w:eastAsia="宋体" w:hAnsi="Times New Roman" w:cs="Times New Roman"/>
    </w:rPr>
  </w:style>
  <w:style w:type="character" w:customStyle="1" w:styleId="unnamed11">
    <w:name w:val="unnamed11"/>
    <w:rsid w:val="002C192A"/>
    <w:rPr>
      <w:rFonts w:ascii="宋体" w:eastAsia="宋体" w:hAnsi="宋体" w:hint="eastAsia"/>
      <w:sz w:val="18"/>
    </w:rPr>
  </w:style>
  <w:style w:type="paragraph" w:customStyle="1" w:styleId="CharChar">
    <w:name w:val="Char Char"/>
    <w:basedOn w:val="a"/>
    <w:rsid w:val="002C192A"/>
    <w:rPr>
      <w:szCs w:val="20"/>
    </w:rPr>
  </w:style>
  <w:style w:type="character" w:styleId="ae">
    <w:name w:val="annotation reference"/>
    <w:rsid w:val="002C192A"/>
    <w:rPr>
      <w:sz w:val="21"/>
      <w:szCs w:val="21"/>
    </w:rPr>
  </w:style>
  <w:style w:type="paragraph" w:styleId="af">
    <w:name w:val="annotation text"/>
    <w:basedOn w:val="a"/>
    <w:link w:val="Char6"/>
    <w:rsid w:val="002C192A"/>
    <w:pPr>
      <w:jc w:val="left"/>
    </w:pPr>
  </w:style>
  <w:style w:type="character" w:customStyle="1" w:styleId="af0">
    <w:name w:val="批注文字 字符"/>
    <w:basedOn w:val="a0"/>
    <w:uiPriority w:val="99"/>
    <w:semiHidden/>
    <w:rsid w:val="002C192A"/>
    <w:rPr>
      <w:rFonts w:ascii="Times New Roman" w:eastAsia="宋体" w:hAnsi="Times New Roman" w:cs="Times New Roman"/>
    </w:rPr>
  </w:style>
  <w:style w:type="character" w:customStyle="1" w:styleId="Char6">
    <w:name w:val="批注文字 Char"/>
    <w:link w:val="af"/>
    <w:rsid w:val="002C192A"/>
    <w:rPr>
      <w:rFonts w:ascii="Times New Roman" w:eastAsia="宋体" w:hAnsi="Times New Roman" w:cs="Times New Roman"/>
    </w:rPr>
  </w:style>
  <w:style w:type="paragraph" w:styleId="af1">
    <w:name w:val="annotation subject"/>
    <w:basedOn w:val="af"/>
    <w:next w:val="af"/>
    <w:link w:val="Char7"/>
    <w:rsid w:val="002C192A"/>
    <w:rPr>
      <w:b/>
      <w:bCs/>
    </w:rPr>
  </w:style>
  <w:style w:type="character" w:customStyle="1" w:styleId="Char7">
    <w:name w:val="批注主题 Char"/>
    <w:basedOn w:val="af0"/>
    <w:link w:val="af1"/>
    <w:rsid w:val="002C192A"/>
    <w:rPr>
      <w:rFonts w:ascii="Times New Roman" w:eastAsia="宋体" w:hAnsi="Times New Roman" w:cs="Times New Roman"/>
      <w:b/>
      <w:bCs/>
    </w:rPr>
  </w:style>
  <w:style w:type="character" w:styleId="af2">
    <w:name w:val="Strong"/>
    <w:qFormat/>
    <w:rsid w:val="002C192A"/>
    <w:rPr>
      <w:b/>
      <w:bCs/>
    </w:rPr>
  </w:style>
  <w:style w:type="paragraph" w:styleId="af3">
    <w:name w:val="List Paragraph"/>
    <w:basedOn w:val="a"/>
    <w:uiPriority w:val="34"/>
    <w:qFormat/>
    <w:rsid w:val="00D46866"/>
    <w:pPr>
      <w:ind w:firstLineChars="200" w:firstLine="420"/>
    </w:pPr>
  </w:style>
  <w:style w:type="paragraph" w:styleId="af4">
    <w:name w:val="Date"/>
    <w:basedOn w:val="a"/>
    <w:next w:val="a"/>
    <w:link w:val="Char8"/>
    <w:uiPriority w:val="99"/>
    <w:semiHidden/>
    <w:unhideWhenUsed/>
    <w:rsid w:val="00EF1BBC"/>
    <w:pPr>
      <w:ind w:leftChars="2500" w:left="100"/>
    </w:pPr>
  </w:style>
  <w:style w:type="character" w:customStyle="1" w:styleId="Char8">
    <w:name w:val="日期 Char"/>
    <w:basedOn w:val="a0"/>
    <w:link w:val="af4"/>
    <w:uiPriority w:val="99"/>
    <w:semiHidden/>
    <w:rsid w:val="00EF1BBC"/>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9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3917</Words>
  <Characters>22331</Characters>
  <Application>Microsoft Office Word</Application>
  <DocSecurity>0</DocSecurity>
  <Lines>186</Lines>
  <Paragraphs>52</Paragraphs>
  <ScaleCrop>false</ScaleCrop>
  <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程才</cp:lastModifiedBy>
  <cp:revision>3</cp:revision>
  <dcterms:created xsi:type="dcterms:W3CDTF">2021-09-09T02:46:00Z</dcterms:created>
  <dcterms:modified xsi:type="dcterms:W3CDTF">2021-09-09T08:28:00Z</dcterms:modified>
</cp:coreProperties>
</file>