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B5468" w14:textId="77777777" w:rsidR="007B741E" w:rsidRPr="00255211" w:rsidRDefault="007B741E" w:rsidP="007B741E">
      <w:pPr>
        <w:spacing w:afterLines="50" w:after="156" w:line="500" w:lineRule="exact"/>
        <w:jc w:val="center"/>
        <w:rPr>
          <w:rFonts w:ascii="宋体"/>
          <w:b/>
          <w:bCs/>
          <w:sz w:val="48"/>
          <w:szCs w:val="48"/>
        </w:rPr>
      </w:pPr>
    </w:p>
    <w:p w14:paraId="4FA1C0D1" w14:textId="77777777" w:rsidR="007B741E" w:rsidRPr="00255211" w:rsidRDefault="007B741E" w:rsidP="007B741E">
      <w:pPr>
        <w:spacing w:afterLines="50" w:after="156" w:line="500" w:lineRule="exact"/>
        <w:jc w:val="center"/>
        <w:rPr>
          <w:rFonts w:ascii="宋体"/>
          <w:b/>
          <w:bCs/>
          <w:sz w:val="48"/>
          <w:szCs w:val="48"/>
        </w:rPr>
      </w:pPr>
    </w:p>
    <w:p w14:paraId="0B6F041F" w14:textId="77777777" w:rsidR="007B741E" w:rsidRPr="00255211" w:rsidRDefault="007B741E" w:rsidP="007B741E">
      <w:pPr>
        <w:spacing w:afterLines="50" w:after="156" w:line="500" w:lineRule="exact"/>
        <w:jc w:val="center"/>
        <w:rPr>
          <w:rFonts w:ascii="宋体"/>
          <w:b/>
          <w:bCs/>
          <w:sz w:val="48"/>
          <w:szCs w:val="48"/>
        </w:rPr>
      </w:pPr>
    </w:p>
    <w:p w14:paraId="3CFDC5D8" w14:textId="77777777" w:rsidR="007B741E" w:rsidRPr="00255211" w:rsidRDefault="007B741E" w:rsidP="007B741E">
      <w:pPr>
        <w:spacing w:afterLines="50" w:after="156" w:line="500" w:lineRule="exact"/>
        <w:jc w:val="center"/>
        <w:rPr>
          <w:rFonts w:ascii="宋体"/>
          <w:b/>
          <w:bCs/>
          <w:sz w:val="48"/>
          <w:szCs w:val="48"/>
        </w:rPr>
      </w:pPr>
    </w:p>
    <w:p w14:paraId="3B7010B6" w14:textId="24720B31" w:rsidR="007B741E" w:rsidRPr="004354A3" w:rsidRDefault="00C837AE" w:rsidP="007B741E">
      <w:pPr>
        <w:spacing w:afterLines="50" w:after="156" w:line="360" w:lineRule="auto"/>
        <w:jc w:val="center"/>
        <w:rPr>
          <w:rFonts w:ascii="宋体"/>
          <w:b/>
          <w:bCs/>
          <w:sz w:val="44"/>
        </w:rPr>
      </w:pPr>
      <w:r>
        <w:rPr>
          <w:rFonts w:ascii="宋体" w:hAnsi="宋体" w:hint="eastAsia"/>
          <w:b/>
          <w:bCs/>
          <w:sz w:val="48"/>
          <w:szCs w:val="48"/>
        </w:rPr>
        <w:t>南方宁悦一年持有期混合型证券投资基金</w:t>
      </w:r>
      <w:r w:rsidR="007B741E" w:rsidRPr="004354A3">
        <w:rPr>
          <w:rFonts w:ascii="宋体" w:hAnsi="宋体" w:hint="eastAsia"/>
          <w:b/>
          <w:bCs/>
          <w:sz w:val="44"/>
        </w:rPr>
        <w:t>托管协议</w:t>
      </w:r>
    </w:p>
    <w:p w14:paraId="553DF9EC" w14:textId="77777777" w:rsidR="007B741E" w:rsidRPr="004354A3" w:rsidRDefault="007B741E" w:rsidP="007B741E">
      <w:pPr>
        <w:spacing w:afterLines="50" w:after="156" w:line="500" w:lineRule="exact"/>
        <w:jc w:val="center"/>
        <w:rPr>
          <w:rFonts w:ascii="宋体"/>
          <w:bCs/>
          <w:sz w:val="44"/>
          <w:szCs w:val="44"/>
        </w:rPr>
      </w:pPr>
    </w:p>
    <w:p w14:paraId="45A9AA7A" w14:textId="77777777" w:rsidR="007B741E" w:rsidRPr="004354A3" w:rsidRDefault="007B741E" w:rsidP="007B741E">
      <w:pPr>
        <w:autoSpaceDE w:val="0"/>
        <w:autoSpaceDN w:val="0"/>
        <w:spacing w:line="360" w:lineRule="auto"/>
        <w:ind w:left="4709" w:rightChars="12" w:right="25" w:hangingChars="1066" w:hanging="4709"/>
        <w:jc w:val="center"/>
        <w:textAlignment w:val="bottom"/>
        <w:rPr>
          <w:rFonts w:ascii="宋体"/>
          <w:b/>
          <w:bCs/>
          <w:sz w:val="44"/>
        </w:rPr>
      </w:pPr>
    </w:p>
    <w:p w14:paraId="18FDD8B3" w14:textId="77777777" w:rsidR="007B741E" w:rsidRPr="004354A3" w:rsidRDefault="007B741E" w:rsidP="007B741E">
      <w:pPr>
        <w:autoSpaceDE w:val="0"/>
        <w:autoSpaceDN w:val="0"/>
        <w:spacing w:line="360" w:lineRule="auto"/>
        <w:ind w:left="4709" w:rightChars="12" w:right="25" w:hangingChars="1066" w:hanging="4709"/>
        <w:jc w:val="center"/>
        <w:textAlignment w:val="bottom"/>
        <w:rPr>
          <w:rFonts w:ascii="宋体"/>
          <w:b/>
          <w:bCs/>
          <w:sz w:val="44"/>
        </w:rPr>
      </w:pPr>
    </w:p>
    <w:p w14:paraId="5D6EFE5A" w14:textId="77777777" w:rsidR="007B741E" w:rsidRPr="004354A3" w:rsidRDefault="007B741E" w:rsidP="007B741E">
      <w:pPr>
        <w:autoSpaceDE w:val="0"/>
        <w:autoSpaceDN w:val="0"/>
        <w:spacing w:line="360" w:lineRule="auto"/>
        <w:ind w:left="4709" w:rightChars="12" w:right="25" w:hangingChars="1066" w:hanging="4709"/>
        <w:jc w:val="center"/>
        <w:textAlignment w:val="bottom"/>
        <w:rPr>
          <w:rFonts w:ascii="宋体"/>
          <w:b/>
          <w:bCs/>
          <w:sz w:val="44"/>
        </w:rPr>
      </w:pPr>
    </w:p>
    <w:p w14:paraId="0620ACCC" w14:textId="77777777" w:rsidR="007B741E" w:rsidRPr="004354A3" w:rsidRDefault="007B741E" w:rsidP="007B741E">
      <w:pPr>
        <w:autoSpaceDE w:val="0"/>
        <w:autoSpaceDN w:val="0"/>
        <w:spacing w:line="360" w:lineRule="auto"/>
        <w:ind w:left="4709" w:rightChars="12" w:right="25" w:hangingChars="1066" w:hanging="4709"/>
        <w:jc w:val="center"/>
        <w:textAlignment w:val="bottom"/>
        <w:rPr>
          <w:rFonts w:ascii="宋体"/>
          <w:b/>
          <w:bCs/>
          <w:sz w:val="44"/>
        </w:rPr>
      </w:pPr>
    </w:p>
    <w:p w14:paraId="2E91C961" w14:textId="77777777" w:rsidR="007B741E" w:rsidRPr="004354A3" w:rsidRDefault="007B741E" w:rsidP="007B741E">
      <w:pPr>
        <w:spacing w:line="360" w:lineRule="auto"/>
        <w:jc w:val="center"/>
        <w:rPr>
          <w:rFonts w:ascii="宋体"/>
          <w:b/>
          <w:sz w:val="30"/>
          <w:szCs w:val="30"/>
        </w:rPr>
      </w:pPr>
    </w:p>
    <w:p w14:paraId="29E75BB7" w14:textId="77777777" w:rsidR="007B741E" w:rsidRPr="004354A3" w:rsidRDefault="007B741E" w:rsidP="007B741E">
      <w:pPr>
        <w:spacing w:line="360" w:lineRule="auto"/>
        <w:jc w:val="center"/>
        <w:rPr>
          <w:rFonts w:ascii="宋体"/>
          <w:b/>
          <w:sz w:val="30"/>
          <w:szCs w:val="30"/>
        </w:rPr>
      </w:pPr>
    </w:p>
    <w:p w14:paraId="2BB64E47" w14:textId="77777777" w:rsidR="007B741E" w:rsidRPr="004354A3" w:rsidRDefault="007B741E" w:rsidP="007B741E">
      <w:pPr>
        <w:spacing w:line="360" w:lineRule="auto"/>
        <w:jc w:val="center"/>
        <w:rPr>
          <w:rFonts w:ascii="宋体"/>
          <w:b/>
          <w:sz w:val="30"/>
          <w:szCs w:val="30"/>
        </w:rPr>
      </w:pPr>
    </w:p>
    <w:p w14:paraId="0BE5C89F" w14:textId="77777777" w:rsidR="007B741E" w:rsidRPr="004354A3" w:rsidRDefault="007B741E" w:rsidP="007B741E">
      <w:pPr>
        <w:spacing w:line="360" w:lineRule="auto"/>
        <w:jc w:val="center"/>
        <w:rPr>
          <w:rFonts w:ascii="宋体"/>
          <w:b/>
          <w:sz w:val="30"/>
          <w:szCs w:val="30"/>
        </w:rPr>
      </w:pPr>
    </w:p>
    <w:p w14:paraId="094E328A" w14:textId="77777777" w:rsidR="007B741E" w:rsidRPr="004354A3" w:rsidRDefault="007B741E" w:rsidP="007B741E">
      <w:pPr>
        <w:spacing w:line="360" w:lineRule="auto"/>
        <w:rPr>
          <w:rFonts w:ascii="宋体"/>
          <w:b/>
          <w:sz w:val="30"/>
          <w:szCs w:val="30"/>
        </w:rPr>
      </w:pPr>
    </w:p>
    <w:p w14:paraId="17F58325" w14:textId="6017D9A7" w:rsidR="007B741E" w:rsidRPr="004354A3" w:rsidRDefault="007B741E" w:rsidP="00061A40">
      <w:pPr>
        <w:spacing w:afterLines="50" w:after="156" w:line="360" w:lineRule="auto"/>
        <w:jc w:val="center"/>
        <w:rPr>
          <w:rFonts w:ascii="宋体"/>
          <w:b/>
          <w:bCs/>
          <w:sz w:val="36"/>
          <w:szCs w:val="36"/>
        </w:rPr>
      </w:pPr>
      <w:r w:rsidRPr="004354A3">
        <w:rPr>
          <w:rFonts w:ascii="宋体" w:hAnsi="宋体" w:hint="eastAsia"/>
          <w:b/>
          <w:bCs/>
          <w:sz w:val="36"/>
          <w:szCs w:val="36"/>
        </w:rPr>
        <w:t>基金管理人：</w:t>
      </w:r>
      <w:r w:rsidR="00C837AE">
        <w:rPr>
          <w:rFonts w:ascii="宋体" w:hAnsi="宋体" w:hint="eastAsia"/>
          <w:b/>
          <w:bCs/>
          <w:sz w:val="36"/>
          <w:szCs w:val="36"/>
        </w:rPr>
        <w:t>南方基金管理股份有限公司</w:t>
      </w:r>
    </w:p>
    <w:p w14:paraId="40B4DFF5" w14:textId="77777777" w:rsidR="007B741E" w:rsidRPr="004354A3" w:rsidRDefault="007B741E" w:rsidP="00061A40">
      <w:pPr>
        <w:spacing w:line="360" w:lineRule="auto"/>
        <w:jc w:val="center"/>
        <w:sectPr w:rsidR="007B741E" w:rsidRPr="004354A3">
          <w:headerReference w:type="default" r:id="rId8"/>
          <w:footerReference w:type="even" r:id="rId9"/>
          <w:footerReference w:type="default" r:id="rId10"/>
          <w:footerReference w:type="first" r:id="rId11"/>
          <w:pgSz w:w="11906" w:h="16838"/>
          <w:pgMar w:top="1440" w:right="1800" w:bottom="1440" w:left="1800" w:header="851" w:footer="992" w:gutter="0"/>
          <w:pgNumType w:start="1"/>
          <w:cols w:space="425"/>
          <w:titlePg/>
          <w:docGrid w:type="lines" w:linePitch="312"/>
        </w:sectPr>
      </w:pPr>
      <w:r w:rsidRPr="004354A3">
        <w:rPr>
          <w:rFonts w:ascii="宋体" w:hAnsi="宋体" w:hint="eastAsia"/>
          <w:b/>
          <w:bCs/>
          <w:sz w:val="36"/>
          <w:szCs w:val="36"/>
        </w:rPr>
        <w:t>基金托管人：宁波银行股份有限公司</w:t>
      </w:r>
    </w:p>
    <w:p w14:paraId="760098B6" w14:textId="77777777" w:rsidR="007B741E" w:rsidRPr="004354A3" w:rsidRDefault="007B741E" w:rsidP="007B741E">
      <w:pPr>
        <w:spacing w:beforeLines="100" w:before="312" w:afterLines="50" w:after="156" w:line="360" w:lineRule="auto"/>
        <w:jc w:val="center"/>
        <w:rPr>
          <w:rFonts w:ascii="宋体"/>
          <w:b/>
          <w:sz w:val="30"/>
        </w:rPr>
      </w:pPr>
      <w:r w:rsidRPr="004354A3">
        <w:rPr>
          <w:rFonts w:ascii="宋体" w:hAnsi="宋体" w:hint="eastAsia"/>
          <w:b/>
          <w:sz w:val="30"/>
        </w:rPr>
        <w:lastRenderedPageBreak/>
        <w:t>目</w:t>
      </w:r>
      <w:r w:rsidRPr="004354A3">
        <w:rPr>
          <w:rFonts w:ascii="宋体" w:hAnsi="宋体"/>
          <w:b/>
          <w:sz w:val="30"/>
        </w:rPr>
        <w:t xml:space="preserve">  </w:t>
      </w:r>
      <w:r w:rsidRPr="004354A3">
        <w:rPr>
          <w:rFonts w:ascii="宋体" w:hAnsi="宋体" w:hint="eastAsia"/>
          <w:b/>
          <w:sz w:val="30"/>
        </w:rPr>
        <w:t>录</w:t>
      </w:r>
    </w:p>
    <w:p w14:paraId="77683278" w14:textId="787B2BD1" w:rsidR="00180CA1" w:rsidRPr="00180CA1" w:rsidRDefault="007B741E">
      <w:pPr>
        <w:pStyle w:val="11"/>
        <w:rPr>
          <w:rFonts w:ascii="宋体" w:hAnsi="宋体" w:cstheme="minorBidi"/>
          <w:b w:val="0"/>
          <w:caps w:val="0"/>
          <w:noProof/>
          <w:sz w:val="24"/>
          <w:szCs w:val="24"/>
        </w:rPr>
      </w:pPr>
      <w:r w:rsidRPr="00180CA1">
        <w:rPr>
          <w:rStyle w:val="af4"/>
          <w:rFonts w:ascii="宋体" w:hAnsi="宋体"/>
          <w:b w:val="0"/>
          <w:sz w:val="24"/>
          <w:szCs w:val="24"/>
        </w:rPr>
        <w:fldChar w:fldCharType="begin"/>
      </w:r>
      <w:r w:rsidRPr="00180CA1">
        <w:rPr>
          <w:rStyle w:val="af4"/>
          <w:rFonts w:ascii="宋体" w:hAnsi="宋体"/>
          <w:b w:val="0"/>
          <w:sz w:val="24"/>
          <w:szCs w:val="24"/>
        </w:rPr>
        <w:instrText xml:space="preserve"> TOC \h \z \t "</w:instrText>
      </w:r>
      <w:r w:rsidRPr="00180CA1">
        <w:rPr>
          <w:rStyle w:val="af4"/>
          <w:rFonts w:ascii="宋体" w:hAnsi="宋体" w:hint="eastAsia"/>
          <w:b w:val="0"/>
          <w:sz w:val="24"/>
          <w:szCs w:val="24"/>
        </w:rPr>
        <w:instrText>标题</w:instrText>
      </w:r>
      <w:r w:rsidRPr="00180CA1">
        <w:rPr>
          <w:rStyle w:val="af4"/>
          <w:rFonts w:ascii="宋体" w:hAnsi="宋体"/>
          <w:b w:val="0"/>
          <w:sz w:val="24"/>
          <w:szCs w:val="24"/>
        </w:rPr>
        <w:instrText xml:space="preserve"> 1,1" </w:instrText>
      </w:r>
      <w:r w:rsidRPr="00180CA1">
        <w:rPr>
          <w:rStyle w:val="af4"/>
          <w:rFonts w:ascii="宋体" w:hAnsi="宋体"/>
          <w:b w:val="0"/>
          <w:sz w:val="24"/>
          <w:szCs w:val="24"/>
        </w:rPr>
        <w:fldChar w:fldCharType="separate"/>
      </w:r>
      <w:hyperlink w:anchor="_Toc48225715" w:history="1">
        <w:r w:rsidR="00180CA1" w:rsidRPr="00180CA1">
          <w:rPr>
            <w:rStyle w:val="af4"/>
            <w:rFonts w:ascii="宋体" w:hAnsi="宋体"/>
            <w:b w:val="0"/>
            <w:noProof/>
            <w:sz w:val="24"/>
            <w:szCs w:val="24"/>
          </w:rPr>
          <w:t>一、基金托管协议当事人</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_Toc48225715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3</w:t>
        </w:r>
        <w:r w:rsidR="00180CA1" w:rsidRPr="00180CA1">
          <w:rPr>
            <w:rFonts w:ascii="宋体" w:hAnsi="宋体"/>
            <w:b w:val="0"/>
            <w:noProof/>
            <w:webHidden/>
            <w:sz w:val="24"/>
            <w:szCs w:val="24"/>
          </w:rPr>
          <w:fldChar w:fldCharType="end"/>
        </w:r>
      </w:hyperlink>
    </w:p>
    <w:p w14:paraId="7365257E" w14:textId="126AFDC1" w:rsidR="00180CA1" w:rsidRPr="00180CA1" w:rsidRDefault="000D59F1">
      <w:pPr>
        <w:pStyle w:val="11"/>
        <w:rPr>
          <w:rFonts w:ascii="宋体" w:hAnsi="宋体" w:cstheme="minorBidi"/>
          <w:b w:val="0"/>
          <w:caps w:val="0"/>
          <w:noProof/>
          <w:sz w:val="24"/>
          <w:szCs w:val="24"/>
        </w:rPr>
      </w:pPr>
      <w:hyperlink w:anchor="_Toc48225716" w:history="1">
        <w:r w:rsidR="00180CA1" w:rsidRPr="00180CA1">
          <w:rPr>
            <w:rStyle w:val="af4"/>
            <w:rFonts w:ascii="宋体" w:hAnsi="宋体"/>
            <w:b w:val="0"/>
            <w:noProof/>
            <w:sz w:val="24"/>
            <w:szCs w:val="24"/>
          </w:rPr>
          <w:t>二、基金托管协议的依据、目的和原则</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_Toc48225716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4</w:t>
        </w:r>
        <w:r w:rsidR="00180CA1" w:rsidRPr="00180CA1">
          <w:rPr>
            <w:rFonts w:ascii="宋体" w:hAnsi="宋体"/>
            <w:b w:val="0"/>
            <w:noProof/>
            <w:webHidden/>
            <w:sz w:val="24"/>
            <w:szCs w:val="24"/>
          </w:rPr>
          <w:fldChar w:fldCharType="end"/>
        </w:r>
      </w:hyperlink>
    </w:p>
    <w:p w14:paraId="0A5C5561" w14:textId="14E40798" w:rsidR="00180CA1" w:rsidRPr="00180CA1" w:rsidRDefault="000D59F1">
      <w:pPr>
        <w:pStyle w:val="11"/>
        <w:rPr>
          <w:rFonts w:ascii="宋体" w:hAnsi="宋体" w:cstheme="minorBidi"/>
          <w:b w:val="0"/>
          <w:caps w:val="0"/>
          <w:noProof/>
          <w:sz w:val="24"/>
          <w:szCs w:val="24"/>
        </w:rPr>
      </w:pPr>
      <w:hyperlink w:anchor="_Toc48225717" w:history="1">
        <w:r w:rsidR="00180CA1" w:rsidRPr="00180CA1">
          <w:rPr>
            <w:rStyle w:val="af4"/>
            <w:rFonts w:ascii="宋体" w:hAnsi="宋体"/>
            <w:b w:val="0"/>
            <w:noProof/>
            <w:sz w:val="24"/>
            <w:szCs w:val="24"/>
          </w:rPr>
          <w:t>三、基金托管人对基金管理人的业务监督和核查</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_Toc48225717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4</w:t>
        </w:r>
        <w:r w:rsidR="00180CA1" w:rsidRPr="00180CA1">
          <w:rPr>
            <w:rFonts w:ascii="宋体" w:hAnsi="宋体"/>
            <w:b w:val="0"/>
            <w:noProof/>
            <w:webHidden/>
            <w:sz w:val="24"/>
            <w:szCs w:val="24"/>
          </w:rPr>
          <w:fldChar w:fldCharType="end"/>
        </w:r>
      </w:hyperlink>
    </w:p>
    <w:p w14:paraId="13440E6F" w14:textId="691F185D" w:rsidR="00180CA1" w:rsidRPr="00180CA1" w:rsidRDefault="000D59F1">
      <w:pPr>
        <w:pStyle w:val="11"/>
        <w:rPr>
          <w:rFonts w:ascii="宋体" w:hAnsi="宋体" w:cstheme="minorBidi"/>
          <w:b w:val="0"/>
          <w:caps w:val="0"/>
          <w:noProof/>
          <w:sz w:val="24"/>
          <w:szCs w:val="24"/>
        </w:rPr>
      </w:pPr>
      <w:hyperlink w:anchor="_Toc48225718" w:history="1">
        <w:r w:rsidR="00180CA1" w:rsidRPr="00180CA1">
          <w:rPr>
            <w:rStyle w:val="af4"/>
            <w:rFonts w:ascii="宋体" w:hAnsi="宋体"/>
            <w:b w:val="0"/>
            <w:noProof/>
            <w:sz w:val="24"/>
            <w:szCs w:val="24"/>
          </w:rPr>
          <w:t>四、基金管理人对基金托管人的业务核查</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_Toc48225718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9</w:t>
        </w:r>
        <w:r w:rsidR="00180CA1" w:rsidRPr="00180CA1">
          <w:rPr>
            <w:rFonts w:ascii="宋体" w:hAnsi="宋体"/>
            <w:b w:val="0"/>
            <w:noProof/>
            <w:webHidden/>
            <w:sz w:val="24"/>
            <w:szCs w:val="24"/>
          </w:rPr>
          <w:fldChar w:fldCharType="end"/>
        </w:r>
      </w:hyperlink>
    </w:p>
    <w:p w14:paraId="34EA6189" w14:textId="03436A23" w:rsidR="00180CA1" w:rsidRPr="00180CA1" w:rsidRDefault="000D59F1">
      <w:pPr>
        <w:pStyle w:val="11"/>
        <w:rPr>
          <w:rFonts w:ascii="宋体" w:hAnsi="宋体" w:cstheme="minorBidi"/>
          <w:b w:val="0"/>
          <w:caps w:val="0"/>
          <w:noProof/>
          <w:sz w:val="24"/>
          <w:szCs w:val="24"/>
        </w:rPr>
      </w:pPr>
      <w:hyperlink w:anchor="_Toc48225719" w:history="1">
        <w:r w:rsidR="00180CA1" w:rsidRPr="00180CA1">
          <w:rPr>
            <w:rStyle w:val="af4"/>
            <w:rFonts w:ascii="宋体" w:hAnsi="宋体"/>
            <w:b w:val="0"/>
            <w:noProof/>
            <w:sz w:val="24"/>
            <w:szCs w:val="24"/>
          </w:rPr>
          <w:t>五、基金财产的保管</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_Toc48225719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10</w:t>
        </w:r>
        <w:r w:rsidR="00180CA1" w:rsidRPr="00180CA1">
          <w:rPr>
            <w:rFonts w:ascii="宋体" w:hAnsi="宋体"/>
            <w:b w:val="0"/>
            <w:noProof/>
            <w:webHidden/>
            <w:sz w:val="24"/>
            <w:szCs w:val="24"/>
          </w:rPr>
          <w:fldChar w:fldCharType="end"/>
        </w:r>
      </w:hyperlink>
    </w:p>
    <w:p w14:paraId="1EAC9ADD" w14:textId="68302F6D" w:rsidR="00180CA1" w:rsidRPr="00180CA1" w:rsidRDefault="000D59F1">
      <w:pPr>
        <w:pStyle w:val="11"/>
        <w:rPr>
          <w:rFonts w:ascii="宋体" w:hAnsi="宋体" w:cstheme="minorBidi"/>
          <w:b w:val="0"/>
          <w:caps w:val="0"/>
          <w:noProof/>
          <w:sz w:val="24"/>
          <w:szCs w:val="24"/>
        </w:rPr>
      </w:pPr>
      <w:hyperlink w:anchor="_Toc48225720" w:history="1">
        <w:r w:rsidR="00180CA1" w:rsidRPr="00180CA1">
          <w:rPr>
            <w:rStyle w:val="af4"/>
            <w:rFonts w:ascii="宋体" w:hAnsi="宋体"/>
            <w:b w:val="0"/>
            <w:noProof/>
            <w:sz w:val="24"/>
            <w:szCs w:val="24"/>
          </w:rPr>
          <w:t>六、指令的发送、确认和执行</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_Toc48225720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13</w:t>
        </w:r>
        <w:r w:rsidR="00180CA1" w:rsidRPr="00180CA1">
          <w:rPr>
            <w:rFonts w:ascii="宋体" w:hAnsi="宋体"/>
            <w:b w:val="0"/>
            <w:noProof/>
            <w:webHidden/>
            <w:sz w:val="24"/>
            <w:szCs w:val="24"/>
          </w:rPr>
          <w:fldChar w:fldCharType="end"/>
        </w:r>
      </w:hyperlink>
    </w:p>
    <w:p w14:paraId="5EBDDECF" w14:textId="67C5B965" w:rsidR="00180CA1" w:rsidRPr="00180CA1" w:rsidRDefault="000D59F1">
      <w:pPr>
        <w:pStyle w:val="11"/>
        <w:rPr>
          <w:rFonts w:ascii="宋体" w:hAnsi="宋体" w:cstheme="minorBidi"/>
          <w:b w:val="0"/>
          <w:caps w:val="0"/>
          <w:noProof/>
          <w:sz w:val="24"/>
          <w:szCs w:val="24"/>
        </w:rPr>
      </w:pPr>
      <w:hyperlink w:anchor="_Toc48225721" w:history="1">
        <w:r w:rsidR="00180CA1" w:rsidRPr="00180CA1">
          <w:rPr>
            <w:rStyle w:val="af4"/>
            <w:rFonts w:ascii="宋体" w:hAnsi="宋体"/>
            <w:b w:val="0"/>
            <w:noProof/>
            <w:sz w:val="24"/>
            <w:szCs w:val="24"/>
          </w:rPr>
          <w:t>七、交易及清算交收安排</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_Toc48225721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16</w:t>
        </w:r>
        <w:r w:rsidR="00180CA1" w:rsidRPr="00180CA1">
          <w:rPr>
            <w:rFonts w:ascii="宋体" w:hAnsi="宋体"/>
            <w:b w:val="0"/>
            <w:noProof/>
            <w:webHidden/>
            <w:sz w:val="24"/>
            <w:szCs w:val="24"/>
          </w:rPr>
          <w:fldChar w:fldCharType="end"/>
        </w:r>
      </w:hyperlink>
    </w:p>
    <w:p w14:paraId="351992D3" w14:textId="328E9080" w:rsidR="00180CA1" w:rsidRPr="00180CA1" w:rsidRDefault="000D59F1">
      <w:pPr>
        <w:pStyle w:val="11"/>
        <w:rPr>
          <w:rFonts w:ascii="宋体" w:hAnsi="宋体" w:cstheme="minorBidi"/>
          <w:b w:val="0"/>
          <w:caps w:val="0"/>
          <w:noProof/>
          <w:sz w:val="24"/>
          <w:szCs w:val="24"/>
        </w:rPr>
      </w:pPr>
      <w:hyperlink w:anchor="_Toc48225722" w:history="1">
        <w:r w:rsidR="00180CA1" w:rsidRPr="00180CA1">
          <w:rPr>
            <w:rStyle w:val="af4"/>
            <w:rFonts w:ascii="宋体" w:hAnsi="宋体"/>
            <w:b w:val="0"/>
            <w:noProof/>
            <w:sz w:val="24"/>
            <w:szCs w:val="24"/>
          </w:rPr>
          <w:t>八、基金资产净值计算和会计核算</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_Toc48225722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18</w:t>
        </w:r>
        <w:r w:rsidR="00180CA1" w:rsidRPr="00180CA1">
          <w:rPr>
            <w:rFonts w:ascii="宋体" w:hAnsi="宋体"/>
            <w:b w:val="0"/>
            <w:noProof/>
            <w:webHidden/>
            <w:sz w:val="24"/>
            <w:szCs w:val="24"/>
          </w:rPr>
          <w:fldChar w:fldCharType="end"/>
        </w:r>
      </w:hyperlink>
    </w:p>
    <w:p w14:paraId="31228A83" w14:textId="54F59E5B" w:rsidR="00180CA1" w:rsidRPr="00180CA1" w:rsidRDefault="000D59F1">
      <w:pPr>
        <w:pStyle w:val="11"/>
        <w:rPr>
          <w:rFonts w:ascii="宋体" w:hAnsi="宋体" w:cstheme="minorBidi"/>
          <w:b w:val="0"/>
          <w:caps w:val="0"/>
          <w:noProof/>
          <w:sz w:val="24"/>
          <w:szCs w:val="24"/>
        </w:rPr>
      </w:pPr>
      <w:hyperlink w:anchor="_Toc48225723" w:history="1">
        <w:r w:rsidR="00180CA1" w:rsidRPr="00180CA1">
          <w:rPr>
            <w:rStyle w:val="af4"/>
            <w:rFonts w:ascii="宋体" w:hAnsi="宋体"/>
            <w:b w:val="0"/>
            <w:noProof/>
            <w:sz w:val="24"/>
            <w:szCs w:val="24"/>
          </w:rPr>
          <w:t>九、基金收益分配</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_Toc48225723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24</w:t>
        </w:r>
        <w:r w:rsidR="00180CA1" w:rsidRPr="00180CA1">
          <w:rPr>
            <w:rFonts w:ascii="宋体" w:hAnsi="宋体"/>
            <w:b w:val="0"/>
            <w:noProof/>
            <w:webHidden/>
            <w:sz w:val="24"/>
            <w:szCs w:val="24"/>
          </w:rPr>
          <w:fldChar w:fldCharType="end"/>
        </w:r>
      </w:hyperlink>
    </w:p>
    <w:p w14:paraId="15287F9C" w14:textId="3D2CC76C" w:rsidR="00180CA1" w:rsidRPr="00180CA1" w:rsidRDefault="000D59F1">
      <w:pPr>
        <w:pStyle w:val="11"/>
        <w:rPr>
          <w:rFonts w:ascii="宋体" w:hAnsi="宋体" w:cstheme="minorBidi"/>
          <w:b w:val="0"/>
          <w:caps w:val="0"/>
          <w:noProof/>
          <w:sz w:val="24"/>
          <w:szCs w:val="24"/>
        </w:rPr>
      </w:pPr>
      <w:hyperlink w:anchor="_Toc48225724" w:history="1">
        <w:r w:rsidR="00180CA1" w:rsidRPr="00180CA1">
          <w:rPr>
            <w:rStyle w:val="af4"/>
            <w:rFonts w:ascii="宋体" w:hAnsi="宋体"/>
            <w:b w:val="0"/>
            <w:noProof/>
            <w:sz w:val="24"/>
            <w:szCs w:val="24"/>
          </w:rPr>
          <w:t>十、基金信息披露</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_Toc48225724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25</w:t>
        </w:r>
        <w:r w:rsidR="00180CA1" w:rsidRPr="00180CA1">
          <w:rPr>
            <w:rFonts w:ascii="宋体" w:hAnsi="宋体"/>
            <w:b w:val="0"/>
            <w:noProof/>
            <w:webHidden/>
            <w:sz w:val="24"/>
            <w:szCs w:val="24"/>
          </w:rPr>
          <w:fldChar w:fldCharType="end"/>
        </w:r>
      </w:hyperlink>
    </w:p>
    <w:p w14:paraId="4DB44A1B" w14:textId="53E0C68B" w:rsidR="00180CA1" w:rsidRPr="00180CA1" w:rsidRDefault="000D59F1">
      <w:pPr>
        <w:pStyle w:val="11"/>
        <w:rPr>
          <w:rFonts w:ascii="宋体" w:hAnsi="宋体" w:cstheme="minorBidi"/>
          <w:b w:val="0"/>
          <w:caps w:val="0"/>
          <w:noProof/>
          <w:sz w:val="24"/>
          <w:szCs w:val="24"/>
        </w:rPr>
      </w:pPr>
      <w:hyperlink w:anchor="_Toc48225725" w:history="1">
        <w:r w:rsidR="00180CA1" w:rsidRPr="00180CA1">
          <w:rPr>
            <w:rStyle w:val="af4"/>
            <w:rFonts w:ascii="宋体" w:hAnsi="宋体"/>
            <w:b w:val="0"/>
            <w:noProof/>
            <w:sz w:val="24"/>
            <w:szCs w:val="24"/>
          </w:rPr>
          <w:t>十一、基金费用</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_Toc48225725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26</w:t>
        </w:r>
        <w:r w:rsidR="00180CA1" w:rsidRPr="00180CA1">
          <w:rPr>
            <w:rFonts w:ascii="宋体" w:hAnsi="宋体"/>
            <w:b w:val="0"/>
            <w:noProof/>
            <w:webHidden/>
            <w:sz w:val="24"/>
            <w:szCs w:val="24"/>
          </w:rPr>
          <w:fldChar w:fldCharType="end"/>
        </w:r>
      </w:hyperlink>
    </w:p>
    <w:p w14:paraId="188BBDC3" w14:textId="15814B9E" w:rsidR="00180CA1" w:rsidRPr="00180CA1" w:rsidRDefault="000D59F1">
      <w:pPr>
        <w:pStyle w:val="11"/>
        <w:rPr>
          <w:rFonts w:ascii="宋体" w:hAnsi="宋体" w:cstheme="minorBidi"/>
          <w:b w:val="0"/>
          <w:caps w:val="0"/>
          <w:noProof/>
          <w:sz w:val="24"/>
          <w:szCs w:val="24"/>
        </w:rPr>
      </w:pPr>
      <w:hyperlink w:anchor="_Toc48225726" w:history="1">
        <w:r w:rsidR="00180CA1" w:rsidRPr="00180CA1">
          <w:rPr>
            <w:rStyle w:val="af4"/>
            <w:rFonts w:ascii="宋体" w:hAnsi="宋体"/>
            <w:b w:val="0"/>
            <w:noProof/>
            <w:sz w:val="24"/>
            <w:szCs w:val="24"/>
          </w:rPr>
          <w:t>十二、基金份额持有人名册的保管</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_Toc48225726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28</w:t>
        </w:r>
        <w:r w:rsidR="00180CA1" w:rsidRPr="00180CA1">
          <w:rPr>
            <w:rFonts w:ascii="宋体" w:hAnsi="宋体"/>
            <w:b w:val="0"/>
            <w:noProof/>
            <w:webHidden/>
            <w:sz w:val="24"/>
            <w:szCs w:val="24"/>
          </w:rPr>
          <w:fldChar w:fldCharType="end"/>
        </w:r>
      </w:hyperlink>
    </w:p>
    <w:p w14:paraId="43FB8E0C" w14:textId="15C6BE24" w:rsidR="00180CA1" w:rsidRPr="00180CA1" w:rsidRDefault="000D59F1">
      <w:pPr>
        <w:pStyle w:val="11"/>
        <w:rPr>
          <w:rFonts w:ascii="宋体" w:hAnsi="宋体" w:cstheme="minorBidi"/>
          <w:b w:val="0"/>
          <w:caps w:val="0"/>
          <w:noProof/>
          <w:sz w:val="24"/>
          <w:szCs w:val="24"/>
        </w:rPr>
      </w:pPr>
      <w:hyperlink w:anchor="_Toc48225727" w:history="1">
        <w:r w:rsidR="00180CA1" w:rsidRPr="00180CA1">
          <w:rPr>
            <w:rStyle w:val="af4"/>
            <w:rFonts w:ascii="宋体" w:hAnsi="宋体"/>
            <w:b w:val="0"/>
            <w:noProof/>
            <w:sz w:val="24"/>
            <w:szCs w:val="24"/>
          </w:rPr>
          <w:t>十三、基金有关文件档案的保存</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_Toc48225727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29</w:t>
        </w:r>
        <w:r w:rsidR="00180CA1" w:rsidRPr="00180CA1">
          <w:rPr>
            <w:rFonts w:ascii="宋体" w:hAnsi="宋体"/>
            <w:b w:val="0"/>
            <w:noProof/>
            <w:webHidden/>
            <w:sz w:val="24"/>
            <w:szCs w:val="24"/>
          </w:rPr>
          <w:fldChar w:fldCharType="end"/>
        </w:r>
      </w:hyperlink>
    </w:p>
    <w:p w14:paraId="248542A5" w14:textId="54685F32" w:rsidR="00180CA1" w:rsidRPr="00180CA1" w:rsidRDefault="000D59F1">
      <w:pPr>
        <w:pStyle w:val="11"/>
        <w:rPr>
          <w:rFonts w:ascii="宋体" w:hAnsi="宋体" w:cstheme="minorBidi"/>
          <w:b w:val="0"/>
          <w:caps w:val="0"/>
          <w:noProof/>
          <w:sz w:val="24"/>
          <w:szCs w:val="24"/>
        </w:rPr>
      </w:pPr>
      <w:hyperlink w:anchor="_Toc48225728" w:history="1">
        <w:r w:rsidR="00180CA1" w:rsidRPr="00180CA1">
          <w:rPr>
            <w:rStyle w:val="af4"/>
            <w:rFonts w:ascii="宋体" w:hAnsi="宋体"/>
            <w:b w:val="0"/>
            <w:noProof/>
            <w:sz w:val="24"/>
            <w:szCs w:val="24"/>
          </w:rPr>
          <w:t>十四、基金管理人和基金托管人的更换</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_Toc48225728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29</w:t>
        </w:r>
        <w:r w:rsidR="00180CA1" w:rsidRPr="00180CA1">
          <w:rPr>
            <w:rFonts w:ascii="宋体" w:hAnsi="宋体"/>
            <w:b w:val="0"/>
            <w:noProof/>
            <w:webHidden/>
            <w:sz w:val="24"/>
            <w:szCs w:val="24"/>
          </w:rPr>
          <w:fldChar w:fldCharType="end"/>
        </w:r>
      </w:hyperlink>
    </w:p>
    <w:p w14:paraId="275A7714" w14:textId="7A071AC0" w:rsidR="00180CA1" w:rsidRPr="00180CA1" w:rsidRDefault="000D59F1">
      <w:pPr>
        <w:pStyle w:val="11"/>
        <w:rPr>
          <w:rFonts w:ascii="宋体" w:hAnsi="宋体" w:cstheme="minorBidi"/>
          <w:b w:val="0"/>
          <w:caps w:val="0"/>
          <w:noProof/>
          <w:sz w:val="24"/>
          <w:szCs w:val="24"/>
        </w:rPr>
      </w:pPr>
      <w:hyperlink w:anchor="_Toc48225729" w:history="1">
        <w:r w:rsidR="00180CA1" w:rsidRPr="00180CA1">
          <w:rPr>
            <w:rStyle w:val="af4"/>
            <w:rFonts w:ascii="宋体" w:hAnsi="宋体"/>
            <w:b w:val="0"/>
            <w:noProof/>
            <w:sz w:val="24"/>
            <w:szCs w:val="24"/>
          </w:rPr>
          <w:t>十五、禁止行为</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_Toc48225729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32</w:t>
        </w:r>
        <w:r w:rsidR="00180CA1" w:rsidRPr="00180CA1">
          <w:rPr>
            <w:rFonts w:ascii="宋体" w:hAnsi="宋体"/>
            <w:b w:val="0"/>
            <w:noProof/>
            <w:webHidden/>
            <w:sz w:val="24"/>
            <w:szCs w:val="24"/>
          </w:rPr>
          <w:fldChar w:fldCharType="end"/>
        </w:r>
      </w:hyperlink>
    </w:p>
    <w:p w14:paraId="54970A83" w14:textId="03E893B0" w:rsidR="00180CA1" w:rsidRPr="00180CA1" w:rsidRDefault="000D59F1">
      <w:pPr>
        <w:pStyle w:val="11"/>
        <w:rPr>
          <w:rFonts w:ascii="宋体" w:hAnsi="宋体" w:cstheme="minorBidi"/>
          <w:b w:val="0"/>
          <w:caps w:val="0"/>
          <w:noProof/>
          <w:sz w:val="24"/>
          <w:szCs w:val="24"/>
        </w:rPr>
      </w:pPr>
      <w:hyperlink w:anchor="_Toc48225730" w:history="1">
        <w:r w:rsidR="00180CA1" w:rsidRPr="00180CA1">
          <w:rPr>
            <w:rStyle w:val="af4"/>
            <w:rFonts w:ascii="宋体" w:hAnsi="宋体"/>
            <w:b w:val="0"/>
            <w:noProof/>
            <w:sz w:val="24"/>
            <w:szCs w:val="24"/>
          </w:rPr>
          <w:t>十六、基金托管协议的变更、终止与基金财产的清算</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_Toc48225730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33</w:t>
        </w:r>
        <w:r w:rsidR="00180CA1" w:rsidRPr="00180CA1">
          <w:rPr>
            <w:rFonts w:ascii="宋体" w:hAnsi="宋体"/>
            <w:b w:val="0"/>
            <w:noProof/>
            <w:webHidden/>
            <w:sz w:val="24"/>
            <w:szCs w:val="24"/>
          </w:rPr>
          <w:fldChar w:fldCharType="end"/>
        </w:r>
      </w:hyperlink>
    </w:p>
    <w:p w14:paraId="417B3209" w14:textId="78BB5D03" w:rsidR="00180CA1" w:rsidRPr="00180CA1" w:rsidRDefault="000D59F1">
      <w:pPr>
        <w:pStyle w:val="11"/>
        <w:rPr>
          <w:rFonts w:ascii="宋体" w:hAnsi="宋体" w:cstheme="minorBidi"/>
          <w:b w:val="0"/>
          <w:caps w:val="0"/>
          <w:noProof/>
          <w:sz w:val="24"/>
          <w:szCs w:val="24"/>
        </w:rPr>
      </w:pPr>
      <w:hyperlink w:anchor="_Toc48225731" w:history="1">
        <w:r w:rsidR="00180CA1" w:rsidRPr="00180CA1">
          <w:rPr>
            <w:rStyle w:val="af4"/>
            <w:rFonts w:ascii="宋体" w:hAnsi="宋体"/>
            <w:b w:val="0"/>
            <w:noProof/>
            <w:sz w:val="24"/>
            <w:szCs w:val="24"/>
          </w:rPr>
          <w:t>十七、违约责任</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_Toc48225731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35</w:t>
        </w:r>
        <w:r w:rsidR="00180CA1" w:rsidRPr="00180CA1">
          <w:rPr>
            <w:rFonts w:ascii="宋体" w:hAnsi="宋体"/>
            <w:b w:val="0"/>
            <w:noProof/>
            <w:webHidden/>
            <w:sz w:val="24"/>
            <w:szCs w:val="24"/>
          </w:rPr>
          <w:fldChar w:fldCharType="end"/>
        </w:r>
      </w:hyperlink>
    </w:p>
    <w:p w14:paraId="2E3B5312" w14:textId="19E4CA32" w:rsidR="00180CA1" w:rsidRPr="00180CA1" w:rsidRDefault="000D59F1">
      <w:pPr>
        <w:pStyle w:val="11"/>
        <w:rPr>
          <w:rFonts w:ascii="宋体" w:hAnsi="宋体" w:cstheme="minorBidi"/>
          <w:b w:val="0"/>
          <w:caps w:val="0"/>
          <w:noProof/>
          <w:sz w:val="24"/>
          <w:szCs w:val="24"/>
        </w:rPr>
      </w:pPr>
      <w:hyperlink w:anchor="_Toc48225732" w:history="1">
        <w:r w:rsidR="00180CA1" w:rsidRPr="00180CA1">
          <w:rPr>
            <w:rStyle w:val="af4"/>
            <w:rFonts w:ascii="宋体" w:hAnsi="宋体"/>
            <w:b w:val="0"/>
            <w:noProof/>
            <w:sz w:val="24"/>
            <w:szCs w:val="24"/>
          </w:rPr>
          <w:t>十八、争议解决方式</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_Toc48225732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36</w:t>
        </w:r>
        <w:r w:rsidR="00180CA1" w:rsidRPr="00180CA1">
          <w:rPr>
            <w:rFonts w:ascii="宋体" w:hAnsi="宋体"/>
            <w:b w:val="0"/>
            <w:noProof/>
            <w:webHidden/>
            <w:sz w:val="24"/>
            <w:szCs w:val="24"/>
          </w:rPr>
          <w:fldChar w:fldCharType="end"/>
        </w:r>
      </w:hyperlink>
    </w:p>
    <w:p w14:paraId="34EE9E2D" w14:textId="0D17915E" w:rsidR="00180CA1" w:rsidRPr="00180CA1" w:rsidRDefault="000D59F1">
      <w:pPr>
        <w:pStyle w:val="11"/>
        <w:rPr>
          <w:rFonts w:ascii="宋体" w:hAnsi="宋体" w:cstheme="minorBidi"/>
          <w:b w:val="0"/>
          <w:caps w:val="0"/>
          <w:noProof/>
          <w:sz w:val="24"/>
          <w:szCs w:val="24"/>
        </w:rPr>
      </w:pPr>
      <w:hyperlink w:anchor="_Toc48225733" w:history="1">
        <w:r w:rsidR="00180CA1" w:rsidRPr="00180CA1">
          <w:rPr>
            <w:rStyle w:val="af4"/>
            <w:rFonts w:ascii="宋体" w:hAnsi="宋体"/>
            <w:b w:val="0"/>
            <w:noProof/>
            <w:sz w:val="24"/>
            <w:szCs w:val="24"/>
          </w:rPr>
          <w:t>十九、基金托管协议的效力</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_Toc48225733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37</w:t>
        </w:r>
        <w:r w:rsidR="00180CA1" w:rsidRPr="00180CA1">
          <w:rPr>
            <w:rFonts w:ascii="宋体" w:hAnsi="宋体"/>
            <w:b w:val="0"/>
            <w:noProof/>
            <w:webHidden/>
            <w:sz w:val="24"/>
            <w:szCs w:val="24"/>
          </w:rPr>
          <w:fldChar w:fldCharType="end"/>
        </w:r>
      </w:hyperlink>
    </w:p>
    <w:p w14:paraId="4136E682" w14:textId="2A7761ED" w:rsidR="00180CA1" w:rsidRPr="00180CA1" w:rsidRDefault="000D59F1">
      <w:pPr>
        <w:pStyle w:val="11"/>
        <w:rPr>
          <w:rFonts w:ascii="宋体" w:hAnsi="宋体" w:cstheme="minorBidi"/>
          <w:b w:val="0"/>
          <w:caps w:val="0"/>
          <w:noProof/>
          <w:sz w:val="24"/>
          <w:szCs w:val="24"/>
        </w:rPr>
      </w:pPr>
      <w:hyperlink w:anchor="_Toc48225734" w:history="1">
        <w:r w:rsidR="00180CA1" w:rsidRPr="00180CA1">
          <w:rPr>
            <w:rStyle w:val="af4"/>
            <w:rFonts w:ascii="宋体" w:hAnsi="宋体"/>
            <w:b w:val="0"/>
            <w:noProof/>
            <w:sz w:val="24"/>
            <w:szCs w:val="24"/>
          </w:rPr>
          <w:t>二十、其他事项</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_Toc48225734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37</w:t>
        </w:r>
        <w:r w:rsidR="00180CA1" w:rsidRPr="00180CA1">
          <w:rPr>
            <w:rFonts w:ascii="宋体" w:hAnsi="宋体"/>
            <w:b w:val="0"/>
            <w:noProof/>
            <w:webHidden/>
            <w:sz w:val="24"/>
            <w:szCs w:val="24"/>
          </w:rPr>
          <w:fldChar w:fldCharType="end"/>
        </w:r>
      </w:hyperlink>
    </w:p>
    <w:p w14:paraId="7235F1F9" w14:textId="14075560" w:rsidR="00180CA1" w:rsidRPr="00180CA1" w:rsidRDefault="000D59F1">
      <w:pPr>
        <w:pStyle w:val="11"/>
        <w:rPr>
          <w:rFonts w:ascii="宋体" w:hAnsi="宋体" w:cstheme="minorBidi"/>
          <w:b w:val="0"/>
          <w:caps w:val="0"/>
          <w:noProof/>
          <w:sz w:val="24"/>
          <w:szCs w:val="24"/>
        </w:rPr>
      </w:pPr>
      <w:hyperlink w:anchor="_Toc48225735" w:history="1">
        <w:r w:rsidR="00180CA1" w:rsidRPr="00180CA1">
          <w:rPr>
            <w:rStyle w:val="af4"/>
            <w:rFonts w:ascii="宋体" w:hAnsi="宋体"/>
            <w:b w:val="0"/>
            <w:noProof/>
            <w:sz w:val="24"/>
            <w:szCs w:val="24"/>
          </w:rPr>
          <w:t>二十一、基金托管协议的签订</w:t>
        </w:r>
        <w:r w:rsidR="00180CA1" w:rsidRPr="00180CA1">
          <w:rPr>
            <w:rFonts w:ascii="宋体" w:hAnsi="宋体"/>
            <w:b w:val="0"/>
            <w:noProof/>
            <w:webHidden/>
            <w:sz w:val="24"/>
            <w:szCs w:val="24"/>
          </w:rPr>
          <w:tab/>
        </w:r>
        <w:r w:rsidR="00180CA1" w:rsidRPr="00180CA1">
          <w:rPr>
            <w:rFonts w:ascii="宋体" w:hAnsi="宋体"/>
            <w:b w:val="0"/>
            <w:noProof/>
            <w:webHidden/>
            <w:sz w:val="24"/>
            <w:szCs w:val="24"/>
          </w:rPr>
          <w:fldChar w:fldCharType="begin"/>
        </w:r>
        <w:r w:rsidR="00180CA1" w:rsidRPr="00180CA1">
          <w:rPr>
            <w:rFonts w:ascii="宋体" w:hAnsi="宋体"/>
            <w:b w:val="0"/>
            <w:noProof/>
            <w:webHidden/>
            <w:sz w:val="24"/>
            <w:szCs w:val="24"/>
          </w:rPr>
          <w:instrText xml:space="preserve"> PAGEREF _Toc48225735 \h </w:instrText>
        </w:r>
        <w:r w:rsidR="00180CA1" w:rsidRPr="00180CA1">
          <w:rPr>
            <w:rFonts w:ascii="宋体" w:hAnsi="宋体"/>
            <w:b w:val="0"/>
            <w:noProof/>
            <w:webHidden/>
            <w:sz w:val="24"/>
            <w:szCs w:val="24"/>
          </w:rPr>
        </w:r>
        <w:r w:rsidR="00180CA1" w:rsidRPr="00180CA1">
          <w:rPr>
            <w:rFonts w:ascii="宋体" w:hAnsi="宋体"/>
            <w:b w:val="0"/>
            <w:noProof/>
            <w:webHidden/>
            <w:sz w:val="24"/>
            <w:szCs w:val="24"/>
          </w:rPr>
          <w:fldChar w:fldCharType="separate"/>
        </w:r>
        <w:r w:rsidR="00A357B7">
          <w:rPr>
            <w:rFonts w:ascii="宋体" w:hAnsi="宋体"/>
            <w:b w:val="0"/>
            <w:noProof/>
            <w:webHidden/>
            <w:sz w:val="24"/>
            <w:szCs w:val="24"/>
          </w:rPr>
          <w:t>37</w:t>
        </w:r>
        <w:r w:rsidR="00180CA1" w:rsidRPr="00180CA1">
          <w:rPr>
            <w:rFonts w:ascii="宋体" w:hAnsi="宋体"/>
            <w:b w:val="0"/>
            <w:noProof/>
            <w:webHidden/>
            <w:sz w:val="24"/>
            <w:szCs w:val="24"/>
          </w:rPr>
          <w:fldChar w:fldCharType="end"/>
        </w:r>
      </w:hyperlink>
    </w:p>
    <w:p w14:paraId="1AFE17DE" w14:textId="17857F0F" w:rsidR="007B741E" w:rsidRPr="004354A3" w:rsidRDefault="007B741E" w:rsidP="007B741E">
      <w:pPr>
        <w:pStyle w:val="11"/>
        <w:tabs>
          <w:tab w:val="clear" w:pos="8455"/>
          <w:tab w:val="right" w:leader="dot" w:pos="8296"/>
        </w:tabs>
        <w:spacing w:before="0"/>
        <w:ind w:firstLine="0"/>
        <w:rPr>
          <w:rStyle w:val="af4"/>
          <w:rFonts w:ascii="宋体"/>
        </w:rPr>
      </w:pPr>
      <w:r w:rsidRPr="00180CA1">
        <w:rPr>
          <w:rStyle w:val="af4"/>
          <w:rFonts w:ascii="宋体" w:hAnsi="宋体"/>
          <w:b w:val="0"/>
          <w:sz w:val="24"/>
          <w:szCs w:val="24"/>
        </w:rPr>
        <w:fldChar w:fldCharType="end"/>
      </w:r>
    </w:p>
    <w:p w14:paraId="20E652E7" w14:textId="78758746" w:rsidR="007B741E" w:rsidRPr="004354A3" w:rsidRDefault="007B741E" w:rsidP="007B741E">
      <w:pPr>
        <w:spacing w:line="360" w:lineRule="auto"/>
        <w:ind w:firstLineChars="200" w:firstLine="420"/>
        <w:rPr>
          <w:rFonts w:ascii="宋体"/>
          <w:kern w:val="0"/>
          <w:sz w:val="24"/>
        </w:rPr>
      </w:pPr>
      <w:r w:rsidRPr="004354A3">
        <w:rPr>
          <w:rStyle w:val="af4"/>
          <w:rFonts w:ascii="宋体"/>
        </w:rPr>
        <w:br w:type="page"/>
      </w:r>
      <w:r w:rsidRPr="004354A3">
        <w:rPr>
          <w:rFonts w:ascii="宋体" w:hAnsi="宋体" w:hint="eastAsia"/>
          <w:kern w:val="0"/>
          <w:sz w:val="24"/>
        </w:rPr>
        <w:lastRenderedPageBreak/>
        <w:t>鉴于</w:t>
      </w:r>
      <w:r w:rsidR="00C837AE">
        <w:rPr>
          <w:rFonts w:ascii="宋体" w:hAnsi="宋体" w:hint="eastAsia"/>
          <w:kern w:val="0"/>
          <w:sz w:val="24"/>
        </w:rPr>
        <w:t>南方基金管理股份有限公司</w:t>
      </w:r>
      <w:r w:rsidRPr="004354A3">
        <w:rPr>
          <w:rFonts w:ascii="宋体" w:hAnsi="宋体" w:hint="eastAsia"/>
          <w:kern w:val="0"/>
          <w:sz w:val="24"/>
        </w:rPr>
        <w:t>系一家依照中国法律合法成立并有效存续的</w:t>
      </w:r>
      <w:r w:rsidR="00C837AE">
        <w:rPr>
          <w:rFonts w:ascii="宋体" w:hAnsi="宋体" w:hint="eastAsia"/>
          <w:kern w:val="0"/>
          <w:sz w:val="24"/>
        </w:rPr>
        <w:t>股份</w:t>
      </w:r>
      <w:r w:rsidRPr="004354A3">
        <w:rPr>
          <w:rFonts w:ascii="宋体" w:hAnsi="宋体" w:hint="eastAsia"/>
          <w:kern w:val="0"/>
          <w:sz w:val="24"/>
        </w:rPr>
        <w:t>有限公司，拟募集</w:t>
      </w:r>
      <w:r w:rsidR="00C837AE">
        <w:rPr>
          <w:rFonts w:ascii="宋体" w:hAnsi="宋体" w:hint="eastAsia"/>
          <w:kern w:val="0"/>
          <w:sz w:val="24"/>
        </w:rPr>
        <w:t>南方宁悦一年持有期混合型证券投资基金</w:t>
      </w:r>
      <w:r w:rsidRPr="004354A3">
        <w:rPr>
          <w:rFonts w:ascii="宋体" w:hAnsi="宋体" w:hint="eastAsia"/>
          <w:kern w:val="0"/>
          <w:sz w:val="24"/>
        </w:rPr>
        <w:t>（以下简称“本基金”或“基金”）；</w:t>
      </w:r>
    </w:p>
    <w:p w14:paraId="3F0724AF" w14:textId="77777777" w:rsidR="007B741E" w:rsidRPr="004354A3" w:rsidRDefault="007B741E" w:rsidP="007B741E">
      <w:pPr>
        <w:spacing w:line="360" w:lineRule="auto"/>
        <w:ind w:firstLineChars="200" w:firstLine="480"/>
        <w:rPr>
          <w:rFonts w:ascii="宋体"/>
          <w:kern w:val="0"/>
          <w:sz w:val="24"/>
        </w:rPr>
      </w:pPr>
      <w:bookmarkStart w:id="0" w:name="_Toc125892433"/>
      <w:bookmarkStart w:id="1" w:name="_Toc523829992"/>
      <w:bookmarkStart w:id="2" w:name="_Toc22454432"/>
      <w:r w:rsidRPr="004354A3">
        <w:rPr>
          <w:rFonts w:ascii="宋体" w:hAnsi="宋体" w:hint="eastAsia"/>
          <w:kern w:val="0"/>
          <w:sz w:val="24"/>
        </w:rPr>
        <w:t>鉴于宁波银行股份有限公司系一家依照中国法律合法成立并有效存续的银行，按照相关法律法规的规定具备担任基金托管人的资格和能力；</w:t>
      </w:r>
      <w:bookmarkEnd w:id="0"/>
    </w:p>
    <w:p w14:paraId="10173355" w14:textId="0F5CD442" w:rsidR="007B741E" w:rsidRPr="004354A3" w:rsidRDefault="007B741E" w:rsidP="007B741E">
      <w:pPr>
        <w:spacing w:line="360" w:lineRule="auto"/>
        <w:ind w:firstLineChars="200" w:firstLine="480"/>
        <w:rPr>
          <w:rFonts w:ascii="宋体"/>
          <w:kern w:val="0"/>
          <w:sz w:val="24"/>
        </w:rPr>
      </w:pPr>
      <w:bookmarkStart w:id="3" w:name="_Toc125892434"/>
      <w:r w:rsidRPr="004354A3">
        <w:rPr>
          <w:rFonts w:ascii="宋体" w:hAnsi="宋体" w:hint="eastAsia"/>
          <w:kern w:val="0"/>
          <w:sz w:val="24"/>
        </w:rPr>
        <w:t>鉴于</w:t>
      </w:r>
      <w:r w:rsidR="00C837AE">
        <w:rPr>
          <w:rFonts w:ascii="宋体" w:hAnsi="宋体" w:hint="eastAsia"/>
          <w:kern w:val="0"/>
          <w:sz w:val="24"/>
        </w:rPr>
        <w:t>南方基金管理股份有限公司</w:t>
      </w:r>
      <w:r w:rsidRPr="004354A3">
        <w:rPr>
          <w:rFonts w:ascii="宋体" w:hAnsi="宋体" w:hint="eastAsia"/>
          <w:kern w:val="0"/>
          <w:sz w:val="24"/>
        </w:rPr>
        <w:t>拟担任</w:t>
      </w:r>
      <w:r w:rsidR="00C837AE">
        <w:rPr>
          <w:rFonts w:ascii="宋体" w:hAnsi="宋体" w:hint="eastAsia"/>
          <w:kern w:val="0"/>
          <w:sz w:val="24"/>
        </w:rPr>
        <w:t>南方宁悦一年持有期混合型证券投资基金</w:t>
      </w:r>
      <w:r w:rsidRPr="004354A3">
        <w:rPr>
          <w:rFonts w:ascii="宋体" w:hAnsi="宋体" w:hint="eastAsia"/>
          <w:kern w:val="0"/>
          <w:sz w:val="24"/>
        </w:rPr>
        <w:t>的基金管理人，宁波银行股份有限公司拟担任</w:t>
      </w:r>
      <w:r w:rsidR="00C837AE">
        <w:rPr>
          <w:rFonts w:ascii="宋体" w:hAnsi="宋体" w:hint="eastAsia"/>
          <w:kern w:val="0"/>
          <w:sz w:val="24"/>
        </w:rPr>
        <w:t>南方宁悦一年持有期混合型证券投资基金</w:t>
      </w:r>
      <w:r w:rsidRPr="004354A3">
        <w:rPr>
          <w:rFonts w:ascii="宋体" w:hAnsi="宋体" w:hint="eastAsia"/>
          <w:kern w:val="0"/>
          <w:sz w:val="24"/>
        </w:rPr>
        <w:t>的基金托管人；</w:t>
      </w:r>
    </w:p>
    <w:p w14:paraId="6518EA9D" w14:textId="13204BED"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为明确</w:t>
      </w:r>
      <w:r w:rsidR="00C837AE">
        <w:rPr>
          <w:rFonts w:ascii="宋体" w:hAnsi="宋体" w:hint="eastAsia"/>
          <w:kern w:val="0"/>
          <w:sz w:val="24"/>
        </w:rPr>
        <w:t>南方宁悦一年持有期混合型证券投资基金</w:t>
      </w:r>
      <w:r w:rsidRPr="004354A3">
        <w:rPr>
          <w:rFonts w:ascii="宋体" w:hAnsi="宋体" w:hint="eastAsia"/>
          <w:kern w:val="0"/>
          <w:sz w:val="24"/>
        </w:rPr>
        <w:t>的基金管理人和基金托管人之间的权利义务关系，特制订本协议；</w:t>
      </w:r>
    </w:p>
    <w:p w14:paraId="07ED85B8" w14:textId="746838A0"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除非文义另有所指，本协议的所有术语与《</w:t>
      </w:r>
      <w:r w:rsidR="00C837AE">
        <w:rPr>
          <w:rFonts w:ascii="宋体" w:hAnsi="宋体" w:hint="eastAsia"/>
          <w:kern w:val="0"/>
          <w:sz w:val="24"/>
        </w:rPr>
        <w:t>南方宁悦一年持有期混合型证券投资基金</w:t>
      </w:r>
      <w:r w:rsidRPr="004354A3">
        <w:rPr>
          <w:rFonts w:ascii="宋体" w:hAnsi="宋体" w:hint="eastAsia"/>
          <w:kern w:val="0"/>
          <w:sz w:val="24"/>
        </w:rPr>
        <w:t>基金合同》（以下简称《基金合同》）中定义的相应术语具有相同的含义。若有抵触应以《基金合同》为准，并依其条款解释。</w:t>
      </w:r>
    </w:p>
    <w:p w14:paraId="3E2FA0E9" w14:textId="77777777" w:rsidR="007B741E" w:rsidRPr="004354A3" w:rsidRDefault="007B741E" w:rsidP="007B741E">
      <w:pPr>
        <w:pStyle w:val="1"/>
        <w:jc w:val="center"/>
        <w:rPr>
          <w:sz w:val="30"/>
        </w:rPr>
      </w:pPr>
      <w:bookmarkStart w:id="4" w:name="_Toc125892437"/>
      <w:bookmarkEnd w:id="3"/>
      <w:r w:rsidRPr="004354A3">
        <w:br w:type="page"/>
      </w:r>
      <w:bookmarkStart w:id="5" w:name="_Toc291504129"/>
      <w:bookmarkStart w:id="6" w:name="_Toc48225715"/>
      <w:r w:rsidRPr="004354A3">
        <w:rPr>
          <w:rFonts w:hint="eastAsia"/>
          <w:sz w:val="30"/>
        </w:rPr>
        <w:lastRenderedPageBreak/>
        <w:t>一、基金托管协议当事人</w:t>
      </w:r>
      <w:bookmarkEnd w:id="1"/>
      <w:bookmarkEnd w:id="2"/>
      <w:bookmarkEnd w:id="4"/>
      <w:bookmarkEnd w:id="5"/>
      <w:bookmarkEnd w:id="6"/>
    </w:p>
    <w:p w14:paraId="443CE5E8"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bookmarkStart w:id="7" w:name="_Toc22454433"/>
      <w:bookmarkStart w:id="8" w:name="_Toc77662992"/>
      <w:r w:rsidRPr="004354A3">
        <w:rPr>
          <w:rFonts w:ascii="宋体" w:hAnsi="宋体" w:hint="eastAsia"/>
          <w:b/>
          <w:bCs/>
          <w:sz w:val="24"/>
        </w:rPr>
        <w:t>（一）基金管理人</w:t>
      </w:r>
      <w:bookmarkEnd w:id="7"/>
      <w:bookmarkEnd w:id="8"/>
    </w:p>
    <w:p w14:paraId="6F4CD842" w14:textId="77777777" w:rsidR="00D552DD" w:rsidRPr="00D552DD" w:rsidRDefault="00D552DD" w:rsidP="00D552DD">
      <w:pPr>
        <w:spacing w:line="360" w:lineRule="auto"/>
        <w:ind w:firstLineChars="200" w:firstLine="480"/>
        <w:rPr>
          <w:bCs/>
          <w:sz w:val="24"/>
        </w:rPr>
      </w:pPr>
      <w:r w:rsidRPr="00D552DD">
        <w:rPr>
          <w:rFonts w:hint="eastAsia"/>
          <w:bCs/>
          <w:sz w:val="24"/>
        </w:rPr>
        <w:t>名称：南方基金管理股份有限公司</w:t>
      </w:r>
    </w:p>
    <w:p w14:paraId="72115A27" w14:textId="77777777" w:rsidR="00D552DD" w:rsidRPr="00D552DD" w:rsidRDefault="00D552DD" w:rsidP="00D552DD">
      <w:pPr>
        <w:spacing w:line="360" w:lineRule="auto"/>
        <w:ind w:firstLineChars="200" w:firstLine="480"/>
        <w:rPr>
          <w:bCs/>
          <w:sz w:val="24"/>
        </w:rPr>
      </w:pPr>
      <w:r w:rsidRPr="00D552DD">
        <w:rPr>
          <w:rFonts w:hint="eastAsia"/>
          <w:bCs/>
          <w:sz w:val="24"/>
        </w:rPr>
        <w:t>住所：深圳市福田区莲花街道益田路</w:t>
      </w:r>
      <w:r w:rsidRPr="00D552DD">
        <w:rPr>
          <w:rFonts w:hint="eastAsia"/>
          <w:bCs/>
          <w:sz w:val="24"/>
        </w:rPr>
        <w:t>5999</w:t>
      </w:r>
      <w:r w:rsidRPr="00D552DD">
        <w:rPr>
          <w:rFonts w:hint="eastAsia"/>
          <w:bCs/>
          <w:sz w:val="24"/>
        </w:rPr>
        <w:t>号基金大厦</w:t>
      </w:r>
      <w:r w:rsidRPr="00D552DD">
        <w:rPr>
          <w:rFonts w:hint="eastAsia"/>
          <w:bCs/>
          <w:sz w:val="24"/>
        </w:rPr>
        <w:t>32-42</w:t>
      </w:r>
      <w:r w:rsidRPr="00D552DD">
        <w:rPr>
          <w:rFonts w:hint="eastAsia"/>
          <w:bCs/>
          <w:sz w:val="24"/>
        </w:rPr>
        <w:t>楼</w:t>
      </w:r>
    </w:p>
    <w:p w14:paraId="1EBC85E0" w14:textId="77777777" w:rsidR="00D552DD" w:rsidRPr="00D552DD" w:rsidRDefault="00D552DD" w:rsidP="00D552DD">
      <w:pPr>
        <w:spacing w:line="360" w:lineRule="auto"/>
        <w:ind w:firstLineChars="200" w:firstLine="480"/>
        <w:rPr>
          <w:bCs/>
          <w:sz w:val="24"/>
        </w:rPr>
      </w:pPr>
      <w:r w:rsidRPr="00D552DD">
        <w:rPr>
          <w:rFonts w:hint="eastAsia"/>
          <w:bCs/>
          <w:sz w:val="24"/>
        </w:rPr>
        <w:t>法定代表人：张海波</w:t>
      </w:r>
    </w:p>
    <w:p w14:paraId="4168B805" w14:textId="77777777" w:rsidR="00D552DD" w:rsidRPr="00D552DD" w:rsidRDefault="00D552DD" w:rsidP="00D552DD">
      <w:pPr>
        <w:spacing w:line="360" w:lineRule="auto"/>
        <w:ind w:firstLineChars="200" w:firstLine="480"/>
        <w:rPr>
          <w:bCs/>
          <w:sz w:val="24"/>
        </w:rPr>
      </w:pPr>
      <w:r w:rsidRPr="00D552DD">
        <w:rPr>
          <w:rFonts w:hint="eastAsia"/>
          <w:bCs/>
          <w:sz w:val="24"/>
        </w:rPr>
        <w:t>设立日期：</w:t>
      </w:r>
      <w:r w:rsidRPr="00D552DD">
        <w:rPr>
          <w:rFonts w:hint="eastAsia"/>
          <w:bCs/>
          <w:sz w:val="24"/>
        </w:rPr>
        <w:t>1998</w:t>
      </w:r>
      <w:r w:rsidRPr="00D552DD">
        <w:rPr>
          <w:rFonts w:hint="eastAsia"/>
          <w:bCs/>
          <w:sz w:val="24"/>
        </w:rPr>
        <w:t>年</w:t>
      </w:r>
      <w:r w:rsidRPr="00D552DD">
        <w:rPr>
          <w:rFonts w:hint="eastAsia"/>
          <w:bCs/>
          <w:sz w:val="24"/>
        </w:rPr>
        <w:t>3</w:t>
      </w:r>
      <w:r w:rsidRPr="00D552DD">
        <w:rPr>
          <w:rFonts w:hint="eastAsia"/>
          <w:bCs/>
          <w:sz w:val="24"/>
        </w:rPr>
        <w:t>月</w:t>
      </w:r>
      <w:r w:rsidRPr="00D552DD">
        <w:rPr>
          <w:rFonts w:hint="eastAsia"/>
          <w:bCs/>
          <w:sz w:val="24"/>
        </w:rPr>
        <w:t>6</w:t>
      </w:r>
      <w:r w:rsidRPr="00D552DD">
        <w:rPr>
          <w:rFonts w:hint="eastAsia"/>
          <w:bCs/>
          <w:sz w:val="24"/>
        </w:rPr>
        <w:t>日</w:t>
      </w:r>
    </w:p>
    <w:p w14:paraId="696862E4" w14:textId="77777777" w:rsidR="00D552DD" w:rsidRPr="00D552DD" w:rsidRDefault="00D552DD" w:rsidP="00D552DD">
      <w:pPr>
        <w:spacing w:line="360" w:lineRule="auto"/>
        <w:ind w:firstLineChars="200" w:firstLine="480"/>
        <w:rPr>
          <w:bCs/>
          <w:sz w:val="24"/>
        </w:rPr>
      </w:pPr>
      <w:r w:rsidRPr="00D552DD">
        <w:rPr>
          <w:rFonts w:hint="eastAsia"/>
          <w:bCs/>
          <w:sz w:val="24"/>
        </w:rPr>
        <w:t>批准设立机关及批准设立文号：中国证券监督管理委员会证监基字</w:t>
      </w:r>
      <w:r w:rsidRPr="00D552DD">
        <w:rPr>
          <w:rFonts w:hint="eastAsia"/>
          <w:bCs/>
          <w:sz w:val="24"/>
        </w:rPr>
        <w:t>[1998]4</w:t>
      </w:r>
      <w:r w:rsidRPr="00D552DD">
        <w:rPr>
          <w:rFonts w:hint="eastAsia"/>
          <w:bCs/>
          <w:sz w:val="24"/>
        </w:rPr>
        <w:t>号</w:t>
      </w:r>
    </w:p>
    <w:p w14:paraId="64A6C52E" w14:textId="77777777" w:rsidR="00D552DD" w:rsidRPr="00D552DD" w:rsidRDefault="00D552DD" w:rsidP="00D552DD">
      <w:pPr>
        <w:spacing w:line="360" w:lineRule="auto"/>
        <w:ind w:firstLineChars="200" w:firstLine="480"/>
        <w:rPr>
          <w:bCs/>
          <w:sz w:val="24"/>
        </w:rPr>
      </w:pPr>
      <w:r w:rsidRPr="00D552DD">
        <w:rPr>
          <w:rFonts w:hint="eastAsia"/>
          <w:bCs/>
          <w:sz w:val="24"/>
        </w:rPr>
        <w:t>组织形式：股份有限公司</w:t>
      </w:r>
    </w:p>
    <w:p w14:paraId="6CE75551" w14:textId="77777777" w:rsidR="00D552DD" w:rsidRPr="00D552DD" w:rsidRDefault="00D552DD" w:rsidP="00D552DD">
      <w:pPr>
        <w:spacing w:line="360" w:lineRule="auto"/>
        <w:ind w:firstLineChars="200" w:firstLine="480"/>
        <w:rPr>
          <w:bCs/>
          <w:sz w:val="24"/>
        </w:rPr>
      </w:pPr>
      <w:r w:rsidRPr="00D552DD">
        <w:rPr>
          <w:rFonts w:hint="eastAsia"/>
          <w:bCs/>
          <w:sz w:val="24"/>
        </w:rPr>
        <w:t>注册资本：</w:t>
      </w:r>
      <w:r w:rsidRPr="00D552DD">
        <w:rPr>
          <w:rFonts w:hint="eastAsia"/>
          <w:bCs/>
          <w:sz w:val="24"/>
        </w:rPr>
        <w:t>3.6172</w:t>
      </w:r>
      <w:r w:rsidRPr="00D552DD">
        <w:rPr>
          <w:rFonts w:hint="eastAsia"/>
          <w:bCs/>
          <w:sz w:val="24"/>
        </w:rPr>
        <w:t>亿元人民币</w:t>
      </w:r>
    </w:p>
    <w:p w14:paraId="01C0FBF1" w14:textId="77777777" w:rsidR="00D552DD" w:rsidRPr="00D552DD" w:rsidRDefault="00D552DD" w:rsidP="00D552DD">
      <w:pPr>
        <w:spacing w:line="360" w:lineRule="auto"/>
        <w:ind w:firstLineChars="200" w:firstLine="480"/>
        <w:rPr>
          <w:bCs/>
          <w:sz w:val="24"/>
        </w:rPr>
      </w:pPr>
      <w:r w:rsidRPr="00D552DD">
        <w:rPr>
          <w:rFonts w:hint="eastAsia"/>
          <w:bCs/>
          <w:sz w:val="24"/>
        </w:rPr>
        <w:t>存续期限：持续经营</w:t>
      </w:r>
    </w:p>
    <w:p w14:paraId="16359E89" w14:textId="6018B7AD" w:rsidR="007B741E" w:rsidRPr="004354A3" w:rsidRDefault="00D552DD" w:rsidP="00D552DD">
      <w:pPr>
        <w:spacing w:line="360" w:lineRule="auto"/>
        <w:ind w:firstLineChars="200" w:firstLine="480"/>
        <w:rPr>
          <w:bCs/>
          <w:sz w:val="24"/>
        </w:rPr>
      </w:pPr>
      <w:r w:rsidRPr="00D552DD">
        <w:rPr>
          <w:rFonts w:hint="eastAsia"/>
          <w:bCs/>
          <w:sz w:val="24"/>
        </w:rPr>
        <w:t>联系电话：</w:t>
      </w:r>
      <w:r w:rsidRPr="00D552DD">
        <w:rPr>
          <w:rFonts w:hint="eastAsia"/>
          <w:bCs/>
          <w:sz w:val="24"/>
        </w:rPr>
        <w:t>0755-82763888</w:t>
      </w:r>
    </w:p>
    <w:p w14:paraId="220FB4BB"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bookmarkStart w:id="9" w:name="_Toc22454434"/>
      <w:bookmarkStart w:id="10" w:name="_Toc77662993"/>
      <w:r w:rsidRPr="004354A3">
        <w:rPr>
          <w:rFonts w:ascii="宋体" w:hAnsi="宋体" w:hint="eastAsia"/>
          <w:b/>
          <w:bCs/>
          <w:sz w:val="24"/>
        </w:rPr>
        <w:t>（二）基金托管人</w:t>
      </w:r>
      <w:bookmarkEnd w:id="9"/>
      <w:bookmarkEnd w:id="10"/>
    </w:p>
    <w:p w14:paraId="4F9534F0" w14:textId="77777777" w:rsidR="007B741E" w:rsidRPr="004354A3" w:rsidRDefault="007B741E" w:rsidP="007B741E">
      <w:pPr>
        <w:spacing w:line="360" w:lineRule="auto"/>
        <w:ind w:firstLineChars="200" w:firstLine="480"/>
        <w:rPr>
          <w:sz w:val="24"/>
        </w:rPr>
      </w:pPr>
      <w:r w:rsidRPr="004354A3">
        <w:rPr>
          <w:rFonts w:hAnsi="宋体" w:cs="宋体" w:hint="eastAsia"/>
          <w:sz w:val="24"/>
        </w:rPr>
        <w:t>名称：宁波银行股份有限公司</w:t>
      </w:r>
    </w:p>
    <w:p w14:paraId="2A1CAE36" w14:textId="77777777" w:rsidR="007B741E" w:rsidRPr="004354A3" w:rsidRDefault="007B741E" w:rsidP="007B741E">
      <w:pPr>
        <w:spacing w:line="360" w:lineRule="auto"/>
        <w:ind w:firstLineChars="200" w:firstLine="480"/>
        <w:rPr>
          <w:sz w:val="24"/>
        </w:rPr>
      </w:pPr>
      <w:r w:rsidRPr="004354A3">
        <w:rPr>
          <w:rFonts w:hAnsi="宋体" w:cs="宋体" w:hint="eastAsia"/>
          <w:sz w:val="24"/>
        </w:rPr>
        <w:t>住所：</w:t>
      </w:r>
      <w:r w:rsidRPr="004354A3">
        <w:rPr>
          <w:rFonts w:cs="宋体" w:hint="eastAsia"/>
          <w:bCs/>
          <w:sz w:val="24"/>
        </w:rPr>
        <w:t>浙江省宁波市宁东路</w:t>
      </w:r>
      <w:r w:rsidRPr="004354A3">
        <w:rPr>
          <w:rFonts w:cs="宋体" w:hint="eastAsia"/>
          <w:bCs/>
          <w:sz w:val="24"/>
        </w:rPr>
        <w:t>345</w:t>
      </w:r>
      <w:r w:rsidRPr="004354A3">
        <w:rPr>
          <w:rFonts w:cs="宋体" w:hint="eastAsia"/>
          <w:bCs/>
          <w:sz w:val="24"/>
        </w:rPr>
        <w:t>号</w:t>
      </w:r>
    </w:p>
    <w:p w14:paraId="29540AFC" w14:textId="77777777" w:rsidR="007B741E" w:rsidRPr="004354A3" w:rsidRDefault="007B741E" w:rsidP="007B741E">
      <w:pPr>
        <w:spacing w:line="360" w:lineRule="auto"/>
        <w:ind w:firstLineChars="200" w:firstLine="480"/>
        <w:rPr>
          <w:sz w:val="24"/>
        </w:rPr>
      </w:pPr>
      <w:r w:rsidRPr="004354A3">
        <w:rPr>
          <w:rFonts w:hAnsi="宋体" w:cs="宋体" w:hint="eastAsia"/>
          <w:sz w:val="24"/>
        </w:rPr>
        <w:t>法定代表人：</w:t>
      </w:r>
      <w:r w:rsidRPr="004354A3">
        <w:rPr>
          <w:rFonts w:cs="宋体" w:hint="eastAsia"/>
          <w:bCs/>
          <w:sz w:val="24"/>
        </w:rPr>
        <w:t>陆华裕</w:t>
      </w:r>
    </w:p>
    <w:p w14:paraId="18363653" w14:textId="77777777" w:rsidR="007B741E" w:rsidRPr="004354A3" w:rsidRDefault="007B741E" w:rsidP="007B741E">
      <w:pPr>
        <w:spacing w:line="360" w:lineRule="auto"/>
        <w:ind w:firstLineChars="200" w:firstLine="480"/>
        <w:rPr>
          <w:sz w:val="24"/>
        </w:rPr>
      </w:pPr>
      <w:r w:rsidRPr="004354A3">
        <w:rPr>
          <w:rFonts w:hAnsi="宋体" w:cs="宋体" w:hint="eastAsia"/>
          <w:sz w:val="24"/>
        </w:rPr>
        <w:t>电话：</w:t>
      </w:r>
      <w:r w:rsidRPr="004354A3">
        <w:rPr>
          <w:rFonts w:hAnsi="宋体"/>
          <w:sz w:val="24"/>
        </w:rPr>
        <w:t>0574-89103140</w:t>
      </w:r>
    </w:p>
    <w:p w14:paraId="72CEBA48" w14:textId="77777777" w:rsidR="007B741E" w:rsidRPr="004354A3" w:rsidRDefault="007B741E" w:rsidP="007B741E">
      <w:pPr>
        <w:spacing w:line="360" w:lineRule="auto"/>
        <w:ind w:firstLineChars="200" w:firstLine="480"/>
        <w:rPr>
          <w:rFonts w:hAnsi="宋体"/>
          <w:sz w:val="24"/>
        </w:rPr>
      </w:pPr>
      <w:r w:rsidRPr="004354A3">
        <w:rPr>
          <w:rFonts w:hAnsi="宋体" w:cs="宋体" w:hint="eastAsia"/>
          <w:sz w:val="24"/>
        </w:rPr>
        <w:t>传真：</w:t>
      </w:r>
      <w:r w:rsidRPr="004354A3">
        <w:rPr>
          <w:rFonts w:hAnsi="宋体"/>
          <w:sz w:val="24"/>
        </w:rPr>
        <w:t xml:space="preserve">0574-89103213 </w:t>
      </w:r>
    </w:p>
    <w:p w14:paraId="7FCD5BD5" w14:textId="77777777" w:rsidR="007B741E" w:rsidRPr="004354A3" w:rsidRDefault="007B741E" w:rsidP="007B741E">
      <w:pPr>
        <w:spacing w:line="360" w:lineRule="auto"/>
        <w:ind w:firstLineChars="200" w:firstLine="480"/>
        <w:rPr>
          <w:sz w:val="24"/>
        </w:rPr>
      </w:pPr>
      <w:r w:rsidRPr="004354A3">
        <w:rPr>
          <w:rFonts w:hAnsi="宋体" w:cs="宋体" w:hint="eastAsia"/>
          <w:sz w:val="24"/>
        </w:rPr>
        <w:t>联系人：陶磊</w:t>
      </w:r>
    </w:p>
    <w:p w14:paraId="0448E801" w14:textId="77777777" w:rsidR="007B741E" w:rsidRPr="004354A3" w:rsidRDefault="007B741E" w:rsidP="007B741E">
      <w:pPr>
        <w:spacing w:line="360" w:lineRule="auto"/>
        <w:ind w:firstLineChars="200" w:firstLine="480"/>
        <w:rPr>
          <w:sz w:val="24"/>
        </w:rPr>
      </w:pPr>
      <w:r w:rsidRPr="004354A3">
        <w:rPr>
          <w:rFonts w:hAnsi="宋体" w:cs="宋体" w:hint="eastAsia"/>
          <w:sz w:val="24"/>
        </w:rPr>
        <w:t>成立时间：</w:t>
      </w:r>
      <w:r w:rsidRPr="004354A3">
        <w:rPr>
          <w:sz w:val="24"/>
        </w:rPr>
        <w:t>1987</w:t>
      </w:r>
      <w:r w:rsidRPr="004354A3">
        <w:rPr>
          <w:rFonts w:hAnsi="宋体" w:cs="宋体" w:hint="eastAsia"/>
          <w:sz w:val="24"/>
        </w:rPr>
        <w:t>年</w:t>
      </w:r>
      <w:r w:rsidRPr="004354A3">
        <w:rPr>
          <w:sz w:val="24"/>
        </w:rPr>
        <w:t>4</w:t>
      </w:r>
      <w:r w:rsidRPr="004354A3">
        <w:rPr>
          <w:rFonts w:hAnsi="宋体" w:cs="宋体" w:hint="eastAsia"/>
          <w:sz w:val="24"/>
        </w:rPr>
        <w:t>月</w:t>
      </w:r>
      <w:r w:rsidRPr="004354A3">
        <w:rPr>
          <w:sz w:val="24"/>
        </w:rPr>
        <w:t>10</w:t>
      </w:r>
      <w:r w:rsidRPr="004354A3">
        <w:rPr>
          <w:rFonts w:hAnsi="宋体" w:cs="宋体" w:hint="eastAsia"/>
          <w:sz w:val="24"/>
        </w:rPr>
        <w:t>日</w:t>
      </w:r>
    </w:p>
    <w:p w14:paraId="7BF917F2" w14:textId="77777777" w:rsidR="007B741E" w:rsidRPr="004354A3" w:rsidRDefault="007B741E" w:rsidP="007B741E">
      <w:pPr>
        <w:spacing w:line="360" w:lineRule="auto"/>
        <w:ind w:firstLineChars="200" w:firstLine="480"/>
        <w:rPr>
          <w:sz w:val="24"/>
        </w:rPr>
      </w:pPr>
      <w:r w:rsidRPr="004354A3">
        <w:rPr>
          <w:rFonts w:hAnsi="宋体" w:cs="宋体" w:hint="eastAsia"/>
          <w:sz w:val="24"/>
        </w:rPr>
        <w:t>组织形式：股份有限公司</w:t>
      </w:r>
    </w:p>
    <w:p w14:paraId="1E1897DA" w14:textId="77777777" w:rsidR="007B741E" w:rsidRPr="004354A3" w:rsidRDefault="007B741E" w:rsidP="007B741E">
      <w:pPr>
        <w:spacing w:line="360" w:lineRule="auto"/>
        <w:ind w:firstLineChars="200" w:firstLine="480"/>
        <w:rPr>
          <w:rFonts w:hAnsi="宋体"/>
          <w:bCs/>
          <w:sz w:val="24"/>
        </w:rPr>
      </w:pPr>
      <w:r w:rsidRPr="004354A3">
        <w:rPr>
          <w:rFonts w:hAnsi="宋体" w:cs="宋体" w:hint="eastAsia"/>
          <w:sz w:val="24"/>
        </w:rPr>
        <w:t>注册资本：</w:t>
      </w:r>
      <w:r w:rsidRPr="004354A3">
        <w:rPr>
          <w:bCs/>
          <w:sz w:val="24"/>
        </w:rPr>
        <w:t>562832.9528</w:t>
      </w:r>
      <w:r w:rsidRPr="004354A3">
        <w:rPr>
          <w:rFonts w:hint="eastAsia"/>
          <w:bCs/>
          <w:sz w:val="24"/>
        </w:rPr>
        <w:t>万</w:t>
      </w:r>
    </w:p>
    <w:p w14:paraId="30864044" w14:textId="77777777" w:rsidR="007B741E" w:rsidRPr="004354A3" w:rsidRDefault="007B741E" w:rsidP="007B741E">
      <w:pPr>
        <w:spacing w:line="360" w:lineRule="auto"/>
        <w:ind w:firstLineChars="200" w:firstLine="480"/>
        <w:rPr>
          <w:bCs/>
          <w:sz w:val="24"/>
        </w:rPr>
      </w:pPr>
      <w:r w:rsidRPr="004354A3">
        <w:rPr>
          <w:rFonts w:hAnsi="宋体" w:cs="宋体" w:hint="eastAsia"/>
          <w:sz w:val="24"/>
        </w:rPr>
        <w:t>批准设立机关和设立文号：</w:t>
      </w:r>
      <w:r w:rsidRPr="004354A3">
        <w:rPr>
          <w:rFonts w:hint="eastAsia"/>
          <w:bCs/>
          <w:sz w:val="24"/>
        </w:rPr>
        <w:t>中国银监会，银监复</w:t>
      </w:r>
      <w:r w:rsidRPr="004354A3">
        <w:rPr>
          <w:rFonts w:hint="eastAsia"/>
          <w:bCs/>
          <w:sz w:val="24"/>
        </w:rPr>
        <w:t>[2007]64</w:t>
      </w:r>
      <w:r w:rsidRPr="004354A3">
        <w:rPr>
          <w:rFonts w:hint="eastAsia"/>
          <w:bCs/>
          <w:sz w:val="24"/>
        </w:rPr>
        <w:t>号</w:t>
      </w:r>
    </w:p>
    <w:p w14:paraId="295C41C7" w14:textId="77777777" w:rsidR="007B741E" w:rsidRPr="004354A3" w:rsidRDefault="007B741E" w:rsidP="007B741E">
      <w:pPr>
        <w:spacing w:line="360" w:lineRule="auto"/>
        <w:ind w:firstLineChars="200" w:firstLine="480"/>
        <w:rPr>
          <w:sz w:val="24"/>
          <w:szCs w:val="21"/>
        </w:rPr>
      </w:pPr>
      <w:r w:rsidRPr="004354A3">
        <w:rPr>
          <w:rFonts w:hAnsi="宋体" w:cs="宋体" w:hint="eastAsia"/>
          <w:bCs/>
          <w:sz w:val="24"/>
        </w:rPr>
        <w:t>基金托管业务批准文号：证监许可</w:t>
      </w:r>
      <w:r w:rsidRPr="004354A3">
        <w:rPr>
          <w:rFonts w:hAnsi="宋体"/>
          <w:bCs/>
          <w:sz w:val="24"/>
        </w:rPr>
        <w:t>[2012]1432</w:t>
      </w:r>
      <w:r w:rsidRPr="004354A3">
        <w:rPr>
          <w:rFonts w:hAnsi="宋体" w:cs="宋体" w:hint="eastAsia"/>
          <w:bCs/>
          <w:sz w:val="24"/>
        </w:rPr>
        <w:t>号</w:t>
      </w:r>
    </w:p>
    <w:p w14:paraId="5354374C" w14:textId="77777777" w:rsidR="007B741E" w:rsidRPr="004354A3" w:rsidRDefault="007B741E" w:rsidP="007B741E">
      <w:pPr>
        <w:spacing w:line="360" w:lineRule="auto"/>
        <w:ind w:firstLineChars="200" w:firstLine="480"/>
        <w:rPr>
          <w:sz w:val="24"/>
        </w:rPr>
      </w:pPr>
      <w:r w:rsidRPr="004354A3">
        <w:rPr>
          <w:rFonts w:hAnsi="宋体" w:cs="宋体" w:hint="eastAsia"/>
          <w:sz w:val="24"/>
        </w:rPr>
        <w:t>存续期间：永续经营</w:t>
      </w:r>
    </w:p>
    <w:p w14:paraId="60DA4DCD" w14:textId="77777777" w:rsidR="007B741E" w:rsidRPr="004354A3" w:rsidRDefault="007B741E" w:rsidP="007B741E">
      <w:pPr>
        <w:spacing w:line="360" w:lineRule="auto"/>
        <w:ind w:firstLineChars="200" w:firstLine="480"/>
        <w:rPr>
          <w:sz w:val="24"/>
        </w:rPr>
      </w:pPr>
      <w:r w:rsidRPr="004354A3">
        <w:rPr>
          <w:rFonts w:hAnsi="宋体" w:cs="宋体" w:hint="eastAsia"/>
          <w:sz w:val="24"/>
        </w:rPr>
        <w:t>经营范围：吸收公众存款；发放短期、中期和长期贷款；办理国内外结算；办理票据承兑与贴现；发行金融债券；代理发行、代理兑付、承销政府债券；买卖政府债券、金融债券等有价证券；从事同业拆借；提供信用证服务及担保；从</w:t>
      </w:r>
      <w:r w:rsidRPr="004354A3">
        <w:rPr>
          <w:rFonts w:hAnsi="宋体" w:cs="宋体" w:hint="eastAsia"/>
          <w:sz w:val="24"/>
        </w:rPr>
        <w:lastRenderedPageBreak/>
        <w:t>事银行卡服务；代理收付款项及代理保险业务；提供保管箱服务；外汇存、贷款；经中国银行业监督管理机构等监管部门批准的其他业务。</w:t>
      </w:r>
    </w:p>
    <w:p w14:paraId="31E7A098" w14:textId="77777777" w:rsidR="007B741E" w:rsidRPr="004354A3" w:rsidRDefault="007B741E" w:rsidP="007B741E">
      <w:pPr>
        <w:pStyle w:val="1"/>
        <w:jc w:val="center"/>
        <w:rPr>
          <w:sz w:val="30"/>
        </w:rPr>
      </w:pPr>
      <w:bookmarkStart w:id="11" w:name="_Toc466788852"/>
      <w:bookmarkStart w:id="12" w:name="_Toc523829993"/>
      <w:bookmarkStart w:id="13" w:name="_Toc22454435"/>
      <w:bookmarkStart w:id="14" w:name="_Toc125892438"/>
      <w:bookmarkStart w:id="15" w:name="_Toc291504130"/>
      <w:bookmarkStart w:id="16" w:name="_Toc48225716"/>
      <w:r w:rsidRPr="004354A3">
        <w:rPr>
          <w:rFonts w:hint="eastAsia"/>
          <w:sz w:val="30"/>
        </w:rPr>
        <w:t>二、基金托管协议的依据、目的和原则</w:t>
      </w:r>
      <w:bookmarkEnd w:id="11"/>
      <w:bookmarkEnd w:id="12"/>
      <w:bookmarkEnd w:id="13"/>
      <w:bookmarkEnd w:id="14"/>
      <w:bookmarkEnd w:id="15"/>
      <w:bookmarkEnd w:id="16"/>
    </w:p>
    <w:p w14:paraId="1E08A902" w14:textId="79375D42" w:rsidR="007B741E" w:rsidRPr="004354A3" w:rsidRDefault="007B741E" w:rsidP="001B075D">
      <w:pPr>
        <w:spacing w:line="348" w:lineRule="auto"/>
        <w:ind w:firstLineChars="200" w:firstLine="480"/>
        <w:rPr>
          <w:rFonts w:ascii="宋体"/>
          <w:kern w:val="0"/>
          <w:sz w:val="24"/>
        </w:rPr>
      </w:pPr>
      <w:r w:rsidRPr="004354A3">
        <w:rPr>
          <w:rFonts w:ascii="宋体" w:hAnsi="宋体" w:hint="eastAsia"/>
          <w:kern w:val="0"/>
          <w:sz w:val="24"/>
        </w:rPr>
        <w:t>本协议依据</w:t>
      </w:r>
      <w:r w:rsidR="00BE60F1" w:rsidRPr="00BE60F1">
        <w:rPr>
          <w:rFonts w:ascii="宋体" w:hAnsi="宋体" w:hint="eastAsia"/>
          <w:kern w:val="0"/>
          <w:sz w:val="24"/>
        </w:rPr>
        <w:t>《中华人民共和国合同法》(以下简称“《合同法》”)、《中华人民共和国证券法》（以下简称“《证券法》”）、</w:t>
      </w:r>
      <w:r w:rsidRPr="004354A3">
        <w:rPr>
          <w:rFonts w:ascii="宋体" w:hAnsi="宋体" w:hint="eastAsia"/>
          <w:kern w:val="0"/>
          <w:sz w:val="24"/>
        </w:rPr>
        <w:t>《中华人民共和国证券投资基金法》（以下简称《基金法》）、《</w:t>
      </w:r>
      <w:r w:rsidR="00A853F6" w:rsidRPr="00A853F6">
        <w:rPr>
          <w:rFonts w:ascii="宋体" w:hAnsi="宋体" w:hint="eastAsia"/>
          <w:kern w:val="0"/>
          <w:sz w:val="24"/>
        </w:rPr>
        <w:t>公开募集证券投资基金销售机构监督管理办法</w:t>
      </w:r>
      <w:bookmarkStart w:id="17" w:name="_GoBack"/>
      <w:bookmarkEnd w:id="17"/>
      <w:r w:rsidRPr="004354A3">
        <w:rPr>
          <w:rFonts w:ascii="宋体" w:hAnsi="宋体" w:hint="eastAsia"/>
          <w:kern w:val="0"/>
          <w:sz w:val="24"/>
        </w:rPr>
        <w:t>》（以下简称《销售办法》）、《公开募集证券投资基金运作管理办法》（以下简称《运作办法》）、《公开募集证券投资基金信息披露管理办法》（以下简称《信息披露办法》）、</w:t>
      </w:r>
      <w:r w:rsidR="00BE60F1" w:rsidRPr="00BE60F1">
        <w:rPr>
          <w:rFonts w:ascii="宋体" w:hAnsi="宋体" w:hint="eastAsia"/>
          <w:kern w:val="0"/>
          <w:sz w:val="24"/>
        </w:rPr>
        <w:t>《公开募集开放式证券投资基金流动性风险管理规定》（以下简称“《流动性风险管理规定》”）</w:t>
      </w:r>
      <w:r w:rsidR="00BE60F1">
        <w:rPr>
          <w:rFonts w:ascii="宋体" w:hAnsi="宋体" w:hint="eastAsia"/>
          <w:kern w:val="0"/>
          <w:sz w:val="24"/>
        </w:rPr>
        <w:t>、</w:t>
      </w:r>
      <w:r w:rsidRPr="004354A3">
        <w:rPr>
          <w:rFonts w:ascii="宋体" w:hAnsi="宋体" w:hint="eastAsia"/>
          <w:kern w:val="0"/>
          <w:sz w:val="24"/>
        </w:rPr>
        <w:t>《</w:t>
      </w:r>
      <w:r w:rsidR="00C837AE">
        <w:rPr>
          <w:rFonts w:ascii="宋体" w:hAnsi="宋体" w:hint="eastAsia"/>
          <w:kern w:val="0"/>
          <w:sz w:val="24"/>
        </w:rPr>
        <w:t>南方宁悦一年持有期混合型证券投资基金</w:t>
      </w:r>
      <w:r w:rsidRPr="004354A3">
        <w:rPr>
          <w:rFonts w:ascii="宋体" w:hAnsi="宋体" w:hint="eastAsia"/>
          <w:kern w:val="0"/>
          <w:sz w:val="24"/>
        </w:rPr>
        <w:t>基金合同》（以下简称《基金合同》）及其他有关规定订立。</w:t>
      </w:r>
    </w:p>
    <w:p w14:paraId="4D4877A2" w14:textId="77777777" w:rsidR="007B741E" w:rsidRPr="004354A3" w:rsidRDefault="007B741E" w:rsidP="001B075D">
      <w:pPr>
        <w:spacing w:line="348" w:lineRule="auto"/>
        <w:ind w:firstLineChars="200" w:firstLine="480"/>
        <w:rPr>
          <w:rFonts w:ascii="宋体"/>
          <w:kern w:val="0"/>
          <w:sz w:val="24"/>
        </w:rPr>
      </w:pPr>
      <w:r w:rsidRPr="004354A3">
        <w:rPr>
          <w:rFonts w:ascii="宋体" w:hAnsi="宋体" w:hint="eastAsia"/>
          <w:kern w:val="0"/>
          <w:sz w:val="24"/>
        </w:rPr>
        <w:t>本协议的目的是明确基金管理人和基金托管人之间在基金财产的保管、投资运作、净值计算、收益分配、信息披露及相互监督等有关事宜中的权利、义务及职责，以确保基金财产的安全，保护基金份额持有人的合法权益。</w:t>
      </w:r>
    </w:p>
    <w:p w14:paraId="70226DBF" w14:textId="77777777" w:rsidR="007B741E" w:rsidRPr="004354A3" w:rsidRDefault="007B741E" w:rsidP="001B075D">
      <w:pPr>
        <w:spacing w:line="348" w:lineRule="auto"/>
        <w:ind w:firstLineChars="200" w:firstLine="480"/>
        <w:rPr>
          <w:rFonts w:ascii="宋体"/>
          <w:kern w:val="0"/>
          <w:sz w:val="24"/>
        </w:rPr>
      </w:pPr>
      <w:r w:rsidRPr="004354A3">
        <w:rPr>
          <w:rFonts w:ascii="宋体" w:hAnsi="宋体" w:hint="eastAsia"/>
          <w:kern w:val="0"/>
          <w:sz w:val="24"/>
        </w:rPr>
        <w:t>基金管理人和基金托管人遵循平等自愿、诚实信用、充分保护投资者合法利益的原则，经协商一致，签订本协议。</w:t>
      </w:r>
    </w:p>
    <w:p w14:paraId="73D927CD" w14:textId="77777777" w:rsidR="007B741E" w:rsidRPr="004354A3" w:rsidRDefault="007B741E" w:rsidP="007B741E">
      <w:pPr>
        <w:pStyle w:val="1"/>
        <w:jc w:val="center"/>
        <w:rPr>
          <w:rFonts w:hAnsi="宋体"/>
          <w:b w:val="0"/>
          <w:sz w:val="30"/>
        </w:rPr>
      </w:pPr>
      <w:bookmarkStart w:id="18" w:name="_Toc466788853"/>
      <w:bookmarkStart w:id="19" w:name="_Toc523829994"/>
      <w:bookmarkStart w:id="20" w:name="_Toc22454436"/>
      <w:bookmarkStart w:id="21" w:name="_Toc125892439"/>
      <w:bookmarkStart w:id="22" w:name="_Toc291504131"/>
      <w:bookmarkStart w:id="23" w:name="_Toc48225717"/>
      <w:r w:rsidRPr="004354A3">
        <w:rPr>
          <w:rFonts w:hint="eastAsia"/>
          <w:sz w:val="30"/>
        </w:rPr>
        <w:t>三、基金托管人对基金管理人</w:t>
      </w:r>
      <w:bookmarkEnd w:id="18"/>
      <w:r w:rsidRPr="004354A3">
        <w:rPr>
          <w:rFonts w:hint="eastAsia"/>
          <w:sz w:val="30"/>
        </w:rPr>
        <w:t>的业务监督和核查</w:t>
      </w:r>
      <w:bookmarkEnd w:id="19"/>
      <w:bookmarkEnd w:id="20"/>
      <w:bookmarkEnd w:id="21"/>
      <w:bookmarkEnd w:id="22"/>
      <w:bookmarkEnd w:id="23"/>
    </w:p>
    <w:p w14:paraId="6CD8E792"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r w:rsidRPr="004354A3">
        <w:rPr>
          <w:rFonts w:ascii="宋体" w:hAnsi="宋体" w:hint="eastAsia"/>
          <w:b/>
          <w:bCs/>
          <w:sz w:val="24"/>
        </w:rPr>
        <w:t>（一）基金托管人对基金管理人的投资行为行使监督权</w:t>
      </w:r>
    </w:p>
    <w:p w14:paraId="5838AEDE" w14:textId="77777777" w:rsidR="007B741E" w:rsidRPr="004354A3" w:rsidRDefault="007B741E" w:rsidP="001B075D">
      <w:pPr>
        <w:tabs>
          <w:tab w:val="left" w:pos="3780"/>
        </w:tabs>
        <w:autoSpaceDE w:val="0"/>
        <w:autoSpaceDN w:val="0"/>
        <w:spacing w:beforeLines="50" w:before="156" w:afterLines="50" w:after="156" w:line="348" w:lineRule="auto"/>
        <w:ind w:firstLineChars="147" w:firstLine="353"/>
        <w:textAlignment w:val="bottom"/>
        <w:outlineLvl w:val="0"/>
        <w:rPr>
          <w:rFonts w:ascii="宋体" w:hAnsi="宋体"/>
          <w:bCs/>
          <w:sz w:val="24"/>
        </w:rPr>
      </w:pPr>
      <w:r w:rsidRPr="004354A3">
        <w:rPr>
          <w:rFonts w:ascii="宋体" w:hAnsi="宋体" w:hint="eastAsia"/>
          <w:bCs/>
          <w:sz w:val="24"/>
        </w:rPr>
        <w:t>（</w:t>
      </w:r>
      <w:r w:rsidRPr="004354A3">
        <w:rPr>
          <w:rFonts w:ascii="宋体" w:hAnsi="宋体"/>
          <w:bCs/>
          <w:sz w:val="24"/>
        </w:rPr>
        <w:t>1</w:t>
      </w:r>
      <w:r w:rsidRPr="004354A3">
        <w:rPr>
          <w:rFonts w:ascii="宋体" w:hAnsi="宋体" w:hint="eastAsia"/>
          <w:bCs/>
          <w:sz w:val="24"/>
        </w:rPr>
        <w:t>）基金托管人根据有关法律法规的规定及《基金合同》和本协议的约定，对基金的投资范围进行监督。</w:t>
      </w:r>
    </w:p>
    <w:p w14:paraId="11996AF8" w14:textId="77777777" w:rsidR="00A72408" w:rsidRPr="00A72408" w:rsidRDefault="00A72408" w:rsidP="001B075D">
      <w:pPr>
        <w:spacing w:line="348" w:lineRule="auto"/>
        <w:ind w:firstLine="480"/>
        <w:rPr>
          <w:rFonts w:ascii="宋体" w:hAnsi="宋体"/>
          <w:kern w:val="0"/>
          <w:sz w:val="24"/>
        </w:rPr>
      </w:pPr>
      <w:r w:rsidRPr="00A72408">
        <w:rPr>
          <w:rFonts w:ascii="宋体" w:hAnsi="宋体" w:hint="eastAsia"/>
          <w:kern w:val="0"/>
          <w:sz w:val="24"/>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w:t>
      </w:r>
      <w:r w:rsidRPr="00A72408">
        <w:rPr>
          <w:rFonts w:ascii="宋体" w:hAnsi="宋体" w:hint="eastAsia"/>
          <w:kern w:val="0"/>
          <w:sz w:val="24"/>
        </w:rPr>
        <w:lastRenderedPageBreak/>
        <w:t>括股指期货、国债期货、股票期权）以及法律法规或中国证监会允许基金投资的其他金融工具(但须符合中国证监会相关规定)。</w:t>
      </w:r>
    </w:p>
    <w:p w14:paraId="45A96A49" w14:textId="77777777" w:rsidR="00A72408" w:rsidRPr="00A72408" w:rsidRDefault="00A72408" w:rsidP="001B075D">
      <w:pPr>
        <w:spacing w:line="348" w:lineRule="auto"/>
        <w:ind w:firstLine="480"/>
        <w:rPr>
          <w:rFonts w:ascii="宋体" w:hAnsi="宋体"/>
          <w:kern w:val="0"/>
          <w:sz w:val="24"/>
        </w:rPr>
      </w:pPr>
      <w:r w:rsidRPr="00A72408">
        <w:rPr>
          <w:rFonts w:ascii="宋体" w:hAnsi="宋体" w:hint="eastAsia"/>
          <w:kern w:val="0"/>
          <w:sz w:val="24"/>
        </w:rPr>
        <w:t>如法律法规或监管机构以后允许基金投资其他品种，基金管理人在履行适当程序后，可以将其纳入投资范围，并可依据届时有效的法律法规适时合理地调整投资范围。</w:t>
      </w:r>
    </w:p>
    <w:p w14:paraId="7A1CF672" w14:textId="67D27480" w:rsidR="007B741E" w:rsidRPr="004354A3" w:rsidRDefault="00A72408" w:rsidP="001B075D">
      <w:pPr>
        <w:spacing w:line="348" w:lineRule="auto"/>
        <w:ind w:firstLine="480"/>
        <w:rPr>
          <w:rFonts w:ascii="宋体"/>
          <w:kern w:val="0"/>
          <w:sz w:val="24"/>
        </w:rPr>
      </w:pPr>
      <w:r w:rsidRPr="00A72408">
        <w:rPr>
          <w:rFonts w:ascii="宋体" w:hAnsi="宋体" w:hint="eastAsia"/>
          <w:kern w:val="0"/>
          <w:sz w:val="24"/>
        </w:rPr>
        <w:t>基金的投资组合比例为：本基金股票投资占基金资产的比例为0-30%（其中港股通股票投资比例不得超过股票资产的50%）；本基金投资同业存单不超过基金资产的20%；</w:t>
      </w:r>
      <w:r w:rsidR="00CB43D7" w:rsidRPr="00CB43D7">
        <w:rPr>
          <w:rFonts w:ascii="宋体" w:hAnsi="宋体" w:hint="eastAsia"/>
          <w:kern w:val="0"/>
          <w:sz w:val="24"/>
        </w:rPr>
        <w:t>本基金投资可转换债券不超过基金资产的20%；</w:t>
      </w:r>
      <w:r w:rsidRPr="00A72408">
        <w:rPr>
          <w:rFonts w:ascii="宋体" w:hAnsi="宋体" w:hint="eastAsia"/>
          <w:kern w:val="0"/>
          <w:sz w:val="24"/>
        </w:rPr>
        <w:t>每个交易日日终在扣除股指期货、国债期货、股票期权合约需缴纳的交易保证金后，本基金保留的现金或到期日在一年以内的政府债券的比例合计不低于基金资产净值的5%，其中现金不包括结算备付金、存出保证金和应收申购款等</w:t>
      </w:r>
      <w:r>
        <w:rPr>
          <w:rFonts w:ascii="宋体" w:hAnsi="宋体" w:hint="eastAsia"/>
          <w:kern w:val="0"/>
          <w:sz w:val="24"/>
        </w:rPr>
        <w:t>。</w:t>
      </w:r>
    </w:p>
    <w:p w14:paraId="442760A9" w14:textId="77777777" w:rsidR="007B741E" w:rsidRPr="004354A3" w:rsidRDefault="007B741E" w:rsidP="001B075D">
      <w:pPr>
        <w:spacing w:line="348" w:lineRule="auto"/>
        <w:ind w:firstLineChars="200" w:firstLine="480"/>
        <w:rPr>
          <w:rFonts w:ascii="宋体"/>
          <w:kern w:val="0"/>
          <w:sz w:val="24"/>
        </w:rPr>
      </w:pPr>
      <w:r w:rsidRPr="004354A3">
        <w:rPr>
          <w:rFonts w:ascii="宋体" w:hAnsi="宋体" w:hint="eastAsia"/>
          <w:kern w:val="0"/>
          <w:sz w:val="24"/>
        </w:rPr>
        <w:t>基金托管人对基金管理人业务进行监督和核查的义务自基金合同生效日起开始履行。</w:t>
      </w:r>
    </w:p>
    <w:p w14:paraId="35B406F1" w14:textId="77777777" w:rsidR="007B741E" w:rsidRPr="004354A3" w:rsidRDefault="007B741E" w:rsidP="001B075D">
      <w:pPr>
        <w:tabs>
          <w:tab w:val="left" w:pos="3780"/>
        </w:tabs>
        <w:autoSpaceDE w:val="0"/>
        <w:autoSpaceDN w:val="0"/>
        <w:spacing w:beforeLines="50" w:before="156" w:afterLines="50" w:after="156" w:line="348" w:lineRule="auto"/>
        <w:ind w:firstLineChars="147" w:firstLine="353"/>
        <w:textAlignment w:val="bottom"/>
        <w:outlineLvl w:val="0"/>
        <w:rPr>
          <w:rFonts w:ascii="宋体"/>
          <w:bCs/>
          <w:sz w:val="24"/>
        </w:rPr>
      </w:pPr>
      <w:r w:rsidRPr="004354A3">
        <w:rPr>
          <w:rFonts w:ascii="宋体" w:hAnsi="宋体" w:hint="eastAsia"/>
          <w:bCs/>
          <w:sz w:val="24"/>
        </w:rPr>
        <w:t>（</w:t>
      </w:r>
      <w:r w:rsidRPr="004354A3">
        <w:rPr>
          <w:rFonts w:ascii="宋体" w:hAnsi="宋体"/>
          <w:bCs/>
          <w:sz w:val="24"/>
        </w:rPr>
        <w:t>2</w:t>
      </w:r>
      <w:r w:rsidRPr="004354A3">
        <w:rPr>
          <w:rFonts w:ascii="宋体" w:hAnsi="宋体" w:hint="eastAsia"/>
          <w:bCs/>
          <w:sz w:val="24"/>
        </w:rPr>
        <w:t>）基金托管人根据有关法律法规的规定及《基金合同》和本协议的约定，对基金投资比例进行监督。</w:t>
      </w:r>
    </w:p>
    <w:p w14:paraId="567B1355" w14:textId="77777777" w:rsidR="007B741E" w:rsidRPr="004354A3" w:rsidRDefault="007B741E" w:rsidP="001B075D">
      <w:pPr>
        <w:tabs>
          <w:tab w:val="left" w:pos="1260"/>
        </w:tabs>
        <w:spacing w:line="348" w:lineRule="auto"/>
        <w:ind w:firstLineChars="200" w:firstLine="480"/>
        <w:rPr>
          <w:rFonts w:ascii="宋体"/>
          <w:kern w:val="0"/>
          <w:sz w:val="24"/>
        </w:rPr>
      </w:pPr>
      <w:r w:rsidRPr="004354A3">
        <w:rPr>
          <w:rFonts w:ascii="宋体" w:hAnsi="宋体" w:hint="eastAsia"/>
          <w:kern w:val="0"/>
          <w:sz w:val="24"/>
        </w:rPr>
        <w:t>根据《基金合同》的约定，本基金投资组合比例应符合以下规定：</w:t>
      </w:r>
    </w:p>
    <w:p w14:paraId="4AA17E2B" w14:textId="1FD8424A"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1</w:t>
      </w:r>
      <w:r w:rsidRPr="00A72408">
        <w:rPr>
          <w:rFonts w:hint="eastAsia"/>
          <w:bCs/>
          <w:sz w:val="24"/>
        </w:rPr>
        <w:t>）本基金股票投资占基金资产的比例范围为</w:t>
      </w:r>
      <w:r w:rsidRPr="00A72408">
        <w:rPr>
          <w:rFonts w:hint="eastAsia"/>
          <w:bCs/>
          <w:sz w:val="24"/>
        </w:rPr>
        <w:t>0-30%</w:t>
      </w:r>
      <w:r w:rsidRPr="00A72408">
        <w:rPr>
          <w:rFonts w:hint="eastAsia"/>
          <w:bCs/>
          <w:sz w:val="24"/>
        </w:rPr>
        <w:t>（其中港股通股票投资比例不得超过股票资产的</w:t>
      </w:r>
      <w:r w:rsidRPr="00A72408">
        <w:rPr>
          <w:rFonts w:hint="eastAsia"/>
          <w:bCs/>
          <w:sz w:val="24"/>
        </w:rPr>
        <w:t>50%</w:t>
      </w:r>
      <w:r w:rsidRPr="00A72408">
        <w:rPr>
          <w:rFonts w:hint="eastAsia"/>
          <w:bCs/>
          <w:sz w:val="24"/>
        </w:rPr>
        <w:t>）；本基金投资同业存单不超过基金资产的</w:t>
      </w:r>
      <w:r w:rsidRPr="00A72408">
        <w:rPr>
          <w:rFonts w:hint="eastAsia"/>
          <w:bCs/>
          <w:sz w:val="24"/>
        </w:rPr>
        <w:t>20%</w:t>
      </w:r>
      <w:r w:rsidRPr="00A72408">
        <w:rPr>
          <w:rFonts w:hint="eastAsia"/>
          <w:bCs/>
          <w:sz w:val="24"/>
        </w:rPr>
        <w:t>；</w:t>
      </w:r>
      <w:r w:rsidR="00CB43D7" w:rsidRPr="00CB43D7">
        <w:rPr>
          <w:rFonts w:hint="eastAsia"/>
          <w:bCs/>
          <w:sz w:val="24"/>
        </w:rPr>
        <w:t>本基金投资可转换债券不超过基金资产的</w:t>
      </w:r>
      <w:r w:rsidR="00CB43D7" w:rsidRPr="00CB43D7">
        <w:rPr>
          <w:rFonts w:hint="eastAsia"/>
          <w:bCs/>
          <w:sz w:val="24"/>
        </w:rPr>
        <w:t>20%</w:t>
      </w:r>
      <w:r w:rsidR="00CB43D7" w:rsidRPr="00CB43D7">
        <w:rPr>
          <w:rFonts w:hint="eastAsia"/>
          <w:bCs/>
          <w:sz w:val="24"/>
        </w:rPr>
        <w:t>；</w:t>
      </w:r>
    </w:p>
    <w:p w14:paraId="30720CBE"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2</w:t>
      </w:r>
      <w:r w:rsidRPr="00A72408">
        <w:rPr>
          <w:rFonts w:hint="eastAsia"/>
          <w:bCs/>
          <w:sz w:val="24"/>
        </w:rPr>
        <w:t>）本基金每个交易日日终在扣除国债期货、股指期货、股票期权合约需缴纳的交易保证金后，应当保持不低于基金资产净值</w:t>
      </w:r>
      <w:r w:rsidRPr="00A72408">
        <w:rPr>
          <w:rFonts w:hint="eastAsia"/>
          <w:bCs/>
          <w:sz w:val="24"/>
        </w:rPr>
        <w:t>5%</w:t>
      </w:r>
      <w:r w:rsidRPr="00A72408">
        <w:rPr>
          <w:rFonts w:hint="eastAsia"/>
          <w:bCs/>
          <w:sz w:val="24"/>
        </w:rPr>
        <w:t>的现金或者到期日在一年以内的政府债券，其中现金不包括结算备付金、存出保证金和应收申购款等；</w:t>
      </w:r>
    </w:p>
    <w:p w14:paraId="225F95B0"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3</w:t>
      </w:r>
      <w:r w:rsidRPr="00A72408">
        <w:rPr>
          <w:rFonts w:hint="eastAsia"/>
          <w:bCs/>
          <w:sz w:val="24"/>
        </w:rPr>
        <w:t>）本基金持有一家公司发行的证券（</w:t>
      </w:r>
      <w:r w:rsidRPr="00A72408">
        <w:rPr>
          <w:rFonts w:hint="eastAsia"/>
          <w:bCs/>
          <w:sz w:val="24"/>
        </w:rPr>
        <w:t>A</w:t>
      </w:r>
      <w:r w:rsidRPr="00A72408">
        <w:rPr>
          <w:rFonts w:hint="eastAsia"/>
          <w:bCs/>
          <w:sz w:val="24"/>
        </w:rPr>
        <w:t>股和</w:t>
      </w:r>
      <w:r w:rsidRPr="00A72408">
        <w:rPr>
          <w:rFonts w:hint="eastAsia"/>
          <w:bCs/>
          <w:sz w:val="24"/>
        </w:rPr>
        <w:t>H</w:t>
      </w:r>
      <w:r w:rsidRPr="00A72408">
        <w:rPr>
          <w:rFonts w:hint="eastAsia"/>
          <w:bCs/>
          <w:sz w:val="24"/>
        </w:rPr>
        <w:t>股合并计算），其市值不超过基金资产净值的</w:t>
      </w:r>
      <w:r w:rsidRPr="00A72408">
        <w:rPr>
          <w:rFonts w:hint="eastAsia"/>
          <w:bCs/>
          <w:sz w:val="24"/>
        </w:rPr>
        <w:t>10</w:t>
      </w:r>
      <w:r w:rsidRPr="00A72408">
        <w:rPr>
          <w:rFonts w:hint="eastAsia"/>
          <w:bCs/>
          <w:sz w:val="24"/>
        </w:rPr>
        <w:t>％；</w:t>
      </w:r>
    </w:p>
    <w:p w14:paraId="47FE5169"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4</w:t>
      </w:r>
      <w:r w:rsidRPr="00A72408">
        <w:rPr>
          <w:rFonts w:hint="eastAsia"/>
          <w:bCs/>
          <w:sz w:val="24"/>
        </w:rPr>
        <w:t>）本基金管理人管理的全部基金持有一家公司发行的证券（</w:t>
      </w:r>
      <w:r w:rsidRPr="00A72408">
        <w:rPr>
          <w:rFonts w:hint="eastAsia"/>
          <w:bCs/>
          <w:sz w:val="24"/>
        </w:rPr>
        <w:t>A</w:t>
      </w:r>
      <w:r w:rsidRPr="00A72408">
        <w:rPr>
          <w:rFonts w:hint="eastAsia"/>
          <w:bCs/>
          <w:sz w:val="24"/>
        </w:rPr>
        <w:t>股和</w:t>
      </w:r>
      <w:r w:rsidRPr="00A72408">
        <w:rPr>
          <w:rFonts w:hint="eastAsia"/>
          <w:bCs/>
          <w:sz w:val="24"/>
        </w:rPr>
        <w:t>H</w:t>
      </w:r>
      <w:r w:rsidRPr="00A72408">
        <w:rPr>
          <w:rFonts w:hint="eastAsia"/>
          <w:bCs/>
          <w:sz w:val="24"/>
        </w:rPr>
        <w:t>股合并计算），不超过该证券的</w:t>
      </w:r>
      <w:r w:rsidRPr="00A72408">
        <w:rPr>
          <w:rFonts w:hint="eastAsia"/>
          <w:bCs/>
          <w:sz w:val="24"/>
        </w:rPr>
        <w:t>10</w:t>
      </w:r>
      <w:r w:rsidRPr="00A72408">
        <w:rPr>
          <w:rFonts w:hint="eastAsia"/>
          <w:bCs/>
          <w:sz w:val="24"/>
        </w:rPr>
        <w:t>％，完全按照有关指数的构成比例进行证券投资的基金品种可以不受此条款规定的比例限制；</w:t>
      </w:r>
    </w:p>
    <w:p w14:paraId="02860622"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5</w:t>
      </w:r>
      <w:r w:rsidRPr="00A72408">
        <w:rPr>
          <w:rFonts w:hint="eastAsia"/>
          <w:bCs/>
          <w:sz w:val="24"/>
        </w:rPr>
        <w:t>）本基金投资于同一原始权益人的各类资产支持证券的比例，不得超过基金资产净值的</w:t>
      </w:r>
      <w:r w:rsidRPr="00A72408">
        <w:rPr>
          <w:rFonts w:hint="eastAsia"/>
          <w:bCs/>
          <w:sz w:val="24"/>
        </w:rPr>
        <w:t>10</w:t>
      </w:r>
      <w:r w:rsidRPr="00A72408">
        <w:rPr>
          <w:rFonts w:hint="eastAsia"/>
          <w:bCs/>
          <w:sz w:val="24"/>
        </w:rPr>
        <w:t>％；</w:t>
      </w:r>
    </w:p>
    <w:p w14:paraId="6AA609C9"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6</w:t>
      </w:r>
      <w:r w:rsidRPr="00A72408">
        <w:rPr>
          <w:rFonts w:hint="eastAsia"/>
          <w:bCs/>
          <w:sz w:val="24"/>
        </w:rPr>
        <w:t>）本基金持有的全部资产支持证券，其市值不得超过基金资产净值的</w:t>
      </w:r>
      <w:r w:rsidRPr="00A72408">
        <w:rPr>
          <w:rFonts w:hint="eastAsia"/>
          <w:bCs/>
          <w:sz w:val="24"/>
        </w:rPr>
        <w:t>20</w:t>
      </w:r>
      <w:r w:rsidRPr="00A72408">
        <w:rPr>
          <w:rFonts w:hint="eastAsia"/>
          <w:bCs/>
          <w:sz w:val="24"/>
        </w:rPr>
        <w:t>％；</w:t>
      </w:r>
    </w:p>
    <w:p w14:paraId="7ED25024"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lastRenderedPageBreak/>
        <w:t>7</w:t>
      </w:r>
      <w:r w:rsidRPr="00A72408">
        <w:rPr>
          <w:rFonts w:hint="eastAsia"/>
          <w:bCs/>
          <w:sz w:val="24"/>
        </w:rPr>
        <w:t>）本基金持有的同一</w:t>
      </w:r>
      <w:r w:rsidRPr="00A72408">
        <w:rPr>
          <w:rFonts w:hint="eastAsia"/>
          <w:bCs/>
          <w:sz w:val="24"/>
        </w:rPr>
        <w:t>(</w:t>
      </w:r>
      <w:r w:rsidRPr="00A72408">
        <w:rPr>
          <w:rFonts w:hint="eastAsia"/>
          <w:bCs/>
          <w:sz w:val="24"/>
        </w:rPr>
        <w:t>指同一信用级别</w:t>
      </w:r>
      <w:r w:rsidRPr="00A72408">
        <w:rPr>
          <w:rFonts w:hint="eastAsia"/>
          <w:bCs/>
          <w:sz w:val="24"/>
        </w:rPr>
        <w:t>)</w:t>
      </w:r>
      <w:r w:rsidRPr="00A72408">
        <w:rPr>
          <w:rFonts w:hint="eastAsia"/>
          <w:bCs/>
          <w:sz w:val="24"/>
        </w:rPr>
        <w:t>资产支持证券的比例，不得超过该资产支持证券规模的</w:t>
      </w:r>
      <w:r w:rsidRPr="00A72408">
        <w:rPr>
          <w:rFonts w:hint="eastAsia"/>
          <w:bCs/>
          <w:sz w:val="24"/>
        </w:rPr>
        <w:t>10</w:t>
      </w:r>
      <w:r w:rsidRPr="00A72408">
        <w:rPr>
          <w:rFonts w:hint="eastAsia"/>
          <w:bCs/>
          <w:sz w:val="24"/>
        </w:rPr>
        <w:t>％；</w:t>
      </w:r>
    </w:p>
    <w:p w14:paraId="65596A0A"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8</w:t>
      </w:r>
      <w:r w:rsidRPr="00A72408">
        <w:rPr>
          <w:rFonts w:hint="eastAsia"/>
          <w:bCs/>
          <w:sz w:val="24"/>
        </w:rPr>
        <w:t>）本基金管理人管理的全部基金投资于同一原始权益人的各类资产支持证券，不得超过其各类资产支持证券合计规模的</w:t>
      </w:r>
      <w:r w:rsidRPr="00A72408">
        <w:rPr>
          <w:rFonts w:hint="eastAsia"/>
          <w:bCs/>
          <w:sz w:val="24"/>
        </w:rPr>
        <w:t>10</w:t>
      </w:r>
      <w:r w:rsidRPr="00A72408">
        <w:rPr>
          <w:rFonts w:hint="eastAsia"/>
          <w:bCs/>
          <w:sz w:val="24"/>
        </w:rPr>
        <w:t>％；</w:t>
      </w:r>
    </w:p>
    <w:p w14:paraId="3245F04E"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9</w:t>
      </w:r>
      <w:r w:rsidRPr="00A72408">
        <w:rPr>
          <w:rFonts w:hint="eastAsia"/>
          <w:bCs/>
          <w:sz w:val="24"/>
        </w:rPr>
        <w:t>）本基金应投资于信用级别评级为</w:t>
      </w:r>
      <w:r w:rsidRPr="00A72408">
        <w:rPr>
          <w:rFonts w:hint="eastAsia"/>
          <w:bCs/>
          <w:sz w:val="24"/>
        </w:rPr>
        <w:t>BBB</w:t>
      </w:r>
      <w:r w:rsidRPr="00A72408">
        <w:rPr>
          <w:rFonts w:hint="eastAsia"/>
          <w:bCs/>
          <w:sz w:val="24"/>
        </w:rPr>
        <w:t>以上</w:t>
      </w:r>
      <w:r w:rsidRPr="00A72408">
        <w:rPr>
          <w:rFonts w:hint="eastAsia"/>
          <w:bCs/>
          <w:sz w:val="24"/>
        </w:rPr>
        <w:t>(</w:t>
      </w:r>
      <w:r w:rsidRPr="00A72408">
        <w:rPr>
          <w:rFonts w:hint="eastAsia"/>
          <w:bCs/>
          <w:sz w:val="24"/>
        </w:rPr>
        <w:t>含</w:t>
      </w:r>
      <w:r w:rsidRPr="00A72408">
        <w:rPr>
          <w:rFonts w:hint="eastAsia"/>
          <w:bCs/>
          <w:sz w:val="24"/>
        </w:rPr>
        <w:t>BBB)</w:t>
      </w:r>
      <w:r w:rsidRPr="00A72408">
        <w:rPr>
          <w:rFonts w:hint="eastAsia"/>
          <w:bCs/>
          <w:sz w:val="24"/>
        </w:rPr>
        <w:t>的资产支持证券。基金持有资产支持证券期间，如果其信用等级下降、不再符合投资标准，应在评级报告发布之日起</w:t>
      </w:r>
      <w:r w:rsidRPr="00A72408">
        <w:rPr>
          <w:rFonts w:hint="eastAsia"/>
          <w:bCs/>
          <w:sz w:val="24"/>
        </w:rPr>
        <w:t>3</w:t>
      </w:r>
      <w:r w:rsidRPr="00A72408">
        <w:rPr>
          <w:rFonts w:hint="eastAsia"/>
          <w:bCs/>
          <w:sz w:val="24"/>
        </w:rPr>
        <w:t>个月内予以全部卖出；</w:t>
      </w:r>
    </w:p>
    <w:p w14:paraId="40209EAD"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10</w:t>
      </w:r>
      <w:r w:rsidRPr="00A72408">
        <w:rPr>
          <w:rFonts w:hint="eastAsia"/>
          <w:bCs/>
          <w:sz w:val="24"/>
        </w:rPr>
        <w:t>）基金财产参与股票发行申购，本基金所申报的金额不超过本基金的总资产，本基金所申报的股票数量不超过拟发行股票公司本次发行股票的总量；</w:t>
      </w:r>
    </w:p>
    <w:p w14:paraId="3E74317C"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11</w:t>
      </w:r>
      <w:r w:rsidRPr="00A72408">
        <w:rPr>
          <w:rFonts w:hint="eastAsia"/>
          <w:bCs/>
          <w:sz w:val="24"/>
        </w:rPr>
        <w:t>）本基金进入全国银行间同业市场进行债券回购的资金余额不得超过基金资产净值的</w:t>
      </w:r>
      <w:r w:rsidRPr="00A72408">
        <w:rPr>
          <w:rFonts w:hint="eastAsia"/>
          <w:bCs/>
          <w:sz w:val="24"/>
        </w:rPr>
        <w:t>40%</w:t>
      </w:r>
      <w:r w:rsidRPr="00A72408">
        <w:rPr>
          <w:rFonts w:hint="eastAsia"/>
          <w:bCs/>
          <w:sz w:val="24"/>
        </w:rPr>
        <w:t>，进入全国银行间同业市场进行债券回购的最长期限为</w:t>
      </w:r>
      <w:r w:rsidRPr="00A72408">
        <w:rPr>
          <w:rFonts w:hint="eastAsia"/>
          <w:bCs/>
          <w:sz w:val="24"/>
        </w:rPr>
        <w:t>1</w:t>
      </w:r>
      <w:r w:rsidRPr="00A72408">
        <w:rPr>
          <w:rFonts w:hint="eastAsia"/>
          <w:bCs/>
          <w:sz w:val="24"/>
        </w:rPr>
        <w:t>年，债券回购到期后不得展期；</w:t>
      </w:r>
    </w:p>
    <w:p w14:paraId="0A9B2556"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12</w:t>
      </w:r>
      <w:r w:rsidRPr="00A72408">
        <w:rPr>
          <w:rFonts w:hint="eastAsia"/>
          <w:bCs/>
          <w:sz w:val="24"/>
        </w:rPr>
        <w:t>）本基金管理人管理的全部开放式基金持有一家上市公司发行的可流通股票，不得超过该上市公司可流通股票的</w:t>
      </w:r>
      <w:r w:rsidRPr="00A72408">
        <w:rPr>
          <w:rFonts w:hint="eastAsia"/>
          <w:bCs/>
          <w:sz w:val="24"/>
        </w:rPr>
        <w:t>15%</w:t>
      </w:r>
      <w:r w:rsidRPr="00A72408">
        <w:rPr>
          <w:rFonts w:hint="eastAsia"/>
          <w:bCs/>
          <w:sz w:val="24"/>
        </w:rPr>
        <w:t>；本基金管理人管理的全部投资组合持有一家上市公司发行的可流通股票，不得超过该上市公司可流通股票的</w:t>
      </w:r>
      <w:r w:rsidRPr="00A72408">
        <w:rPr>
          <w:rFonts w:hint="eastAsia"/>
          <w:bCs/>
          <w:sz w:val="24"/>
        </w:rPr>
        <w:t>30%</w:t>
      </w:r>
      <w:r w:rsidRPr="00A72408">
        <w:rPr>
          <w:rFonts w:hint="eastAsia"/>
          <w:bCs/>
          <w:sz w:val="24"/>
        </w:rPr>
        <w:t>；完全按照有关指数的构成比例进行证券投资的开放式基金以及中国证监会认定的特殊投资组合可不受前述比例限制；</w:t>
      </w:r>
    </w:p>
    <w:p w14:paraId="7CF40C0F"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13</w:t>
      </w:r>
      <w:r w:rsidRPr="00A72408">
        <w:rPr>
          <w:rFonts w:hint="eastAsia"/>
          <w:bCs/>
          <w:sz w:val="24"/>
        </w:rPr>
        <w:t>）本基金主动投资于流动性受限资产的市值合计不得超过该基金资产净值的</w:t>
      </w:r>
      <w:r w:rsidRPr="00A72408">
        <w:rPr>
          <w:rFonts w:hint="eastAsia"/>
          <w:bCs/>
          <w:sz w:val="24"/>
        </w:rPr>
        <w:t>15%</w:t>
      </w:r>
      <w:r w:rsidRPr="00A72408">
        <w:rPr>
          <w:rFonts w:hint="eastAsia"/>
          <w:bCs/>
          <w:sz w:val="24"/>
        </w:rPr>
        <w:t>；因证券市场波动、上市公司股票停牌、基金规模变动等基金管理人之外的因素致使基金不符合该比例限制的，基金管理人不得主动新增流动性受限资产的投资；</w:t>
      </w:r>
      <w:r w:rsidRPr="00A72408">
        <w:rPr>
          <w:rFonts w:hint="eastAsia"/>
          <w:bCs/>
          <w:sz w:val="24"/>
        </w:rPr>
        <w:t xml:space="preserve"> </w:t>
      </w:r>
    </w:p>
    <w:p w14:paraId="397FA804"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14</w:t>
      </w:r>
      <w:r w:rsidRPr="00A72408">
        <w:rPr>
          <w:rFonts w:hint="eastAsia"/>
          <w:bCs/>
          <w:sz w:val="24"/>
        </w:rPr>
        <w:t>）本基金与私募类证券资管产品及中国证监会认定的其他主体为交易对手开展逆回购交易的，可接受质押品的资质要求应当与基金合同约定的投资范围保持一致；</w:t>
      </w:r>
    </w:p>
    <w:p w14:paraId="715D7200"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15</w:t>
      </w:r>
      <w:r w:rsidRPr="00A72408">
        <w:rPr>
          <w:rFonts w:hint="eastAsia"/>
          <w:bCs/>
          <w:sz w:val="24"/>
        </w:rPr>
        <w:t>）在任何交易日日终，持有的买入国债期货、股指期货、股票期权合约价值与有价证券市值之和，不得超过基金资产净值的</w:t>
      </w:r>
      <w:r w:rsidRPr="00A72408">
        <w:rPr>
          <w:rFonts w:hint="eastAsia"/>
          <w:bCs/>
          <w:sz w:val="24"/>
        </w:rPr>
        <w:t>95%</w:t>
      </w:r>
      <w:r w:rsidRPr="00A72408">
        <w:rPr>
          <w:rFonts w:hint="eastAsia"/>
          <w:bCs/>
          <w:sz w:val="24"/>
        </w:rPr>
        <w:t>，其中，有价证券指股票、债券（不含到期日在一年以内的政府债券）、资产支持证券、买入返售金融资产（不含质押式回购）等；</w:t>
      </w:r>
    </w:p>
    <w:p w14:paraId="28EB4DF5"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16</w:t>
      </w:r>
      <w:r w:rsidRPr="00A72408">
        <w:rPr>
          <w:rFonts w:hint="eastAsia"/>
          <w:bCs/>
          <w:sz w:val="24"/>
        </w:rPr>
        <w:t>）在任何交易日日终，持有的买入股指期货合约价值，不得超过基金资产净值的</w:t>
      </w:r>
      <w:r w:rsidRPr="00A72408">
        <w:rPr>
          <w:rFonts w:hint="eastAsia"/>
          <w:bCs/>
          <w:sz w:val="24"/>
        </w:rPr>
        <w:t>10%</w:t>
      </w:r>
      <w:r w:rsidRPr="00A72408">
        <w:rPr>
          <w:rFonts w:hint="eastAsia"/>
          <w:bCs/>
          <w:sz w:val="24"/>
        </w:rPr>
        <w:t>；在任何交易日日终，持有的卖出股指期货合约价值不得超过基金持有的股票总市值的</w:t>
      </w:r>
      <w:r w:rsidRPr="00A72408">
        <w:rPr>
          <w:rFonts w:hint="eastAsia"/>
          <w:bCs/>
          <w:sz w:val="24"/>
        </w:rPr>
        <w:t>20%</w:t>
      </w:r>
      <w:r w:rsidRPr="00A72408">
        <w:rPr>
          <w:rFonts w:hint="eastAsia"/>
          <w:bCs/>
          <w:sz w:val="24"/>
        </w:rPr>
        <w:t>；所持有的股票市值和买入、卖出股指期货合约价值，合</w:t>
      </w:r>
      <w:r w:rsidRPr="00A72408">
        <w:rPr>
          <w:rFonts w:hint="eastAsia"/>
          <w:bCs/>
          <w:sz w:val="24"/>
        </w:rPr>
        <w:lastRenderedPageBreak/>
        <w:t>计（轧差计算）应当符合基金合同关于股票投资比例的有关约定；在任何交易日内交易（不包括平仓）的股指期货合约的成交金额不得超过上一交易日基金资产净值的</w:t>
      </w:r>
      <w:r w:rsidRPr="00A72408">
        <w:rPr>
          <w:rFonts w:hint="eastAsia"/>
          <w:bCs/>
          <w:sz w:val="24"/>
        </w:rPr>
        <w:t>20%</w:t>
      </w:r>
      <w:r w:rsidRPr="00A72408">
        <w:rPr>
          <w:rFonts w:hint="eastAsia"/>
          <w:bCs/>
          <w:sz w:val="24"/>
        </w:rPr>
        <w:t>；</w:t>
      </w:r>
    </w:p>
    <w:p w14:paraId="661A6F77"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17</w:t>
      </w:r>
      <w:r w:rsidRPr="00A72408">
        <w:rPr>
          <w:rFonts w:hint="eastAsia"/>
          <w:bCs/>
          <w:sz w:val="24"/>
        </w:rPr>
        <w:t>）在任何交易日日终，持有的买入国债期货合约价值，不得超过基金资产净值的</w:t>
      </w:r>
      <w:r w:rsidRPr="00A72408">
        <w:rPr>
          <w:rFonts w:hint="eastAsia"/>
          <w:bCs/>
          <w:sz w:val="24"/>
        </w:rPr>
        <w:t>15%</w:t>
      </w:r>
      <w:r w:rsidRPr="00A72408">
        <w:rPr>
          <w:rFonts w:hint="eastAsia"/>
          <w:bCs/>
          <w:sz w:val="24"/>
        </w:rPr>
        <w:t>；在任何交易日日终，持有的卖出国债期货合约价值不得超过基金持有的债券总市值的</w:t>
      </w:r>
      <w:r w:rsidRPr="00A72408">
        <w:rPr>
          <w:rFonts w:hint="eastAsia"/>
          <w:bCs/>
          <w:sz w:val="24"/>
        </w:rPr>
        <w:t>30%</w:t>
      </w:r>
      <w:r w:rsidRPr="00A72408">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A72408">
        <w:rPr>
          <w:rFonts w:hint="eastAsia"/>
          <w:bCs/>
          <w:sz w:val="24"/>
        </w:rPr>
        <w:t>30%</w:t>
      </w:r>
      <w:r w:rsidRPr="00A72408">
        <w:rPr>
          <w:rFonts w:hint="eastAsia"/>
          <w:bCs/>
          <w:sz w:val="24"/>
        </w:rPr>
        <w:t>；</w:t>
      </w:r>
    </w:p>
    <w:p w14:paraId="1F3322AA"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18</w:t>
      </w:r>
      <w:r w:rsidRPr="00A72408">
        <w:rPr>
          <w:rFonts w:hint="eastAsia"/>
          <w:bCs/>
          <w:sz w:val="24"/>
        </w:rPr>
        <w:t>）基金因未平仓的股票期权合约支付和收取的权利金总额不得超过基金资产净值的</w:t>
      </w:r>
      <w:r w:rsidRPr="00A72408">
        <w:rPr>
          <w:rFonts w:hint="eastAsia"/>
          <w:bCs/>
          <w:sz w:val="24"/>
        </w:rPr>
        <w:t>10%</w:t>
      </w:r>
      <w:r w:rsidRPr="00A72408">
        <w:rPr>
          <w:rFonts w:hint="eastAsia"/>
          <w:bCs/>
          <w:sz w:val="24"/>
        </w:rPr>
        <w:t>；开仓卖出认购股票期权的，应持有足额标的证券；开仓卖出认沽股票期权的，应持有合约行权所需的全额现金或交易所规则认可的可冲抵股票期权保证金的现金等价物；未平仓的股票期权合约面值不得超过基金资产净值的</w:t>
      </w:r>
      <w:r w:rsidRPr="00A72408">
        <w:rPr>
          <w:rFonts w:hint="eastAsia"/>
          <w:bCs/>
          <w:sz w:val="24"/>
        </w:rPr>
        <w:t xml:space="preserve"> 20%</w:t>
      </w:r>
      <w:r w:rsidRPr="00A72408">
        <w:rPr>
          <w:rFonts w:hint="eastAsia"/>
          <w:bCs/>
          <w:sz w:val="24"/>
        </w:rPr>
        <w:t>。其中，合约面值按照行权价乘以合约乘数计算；</w:t>
      </w:r>
    </w:p>
    <w:p w14:paraId="07C5A5F5"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19</w:t>
      </w:r>
      <w:r w:rsidRPr="00A72408">
        <w:rPr>
          <w:rFonts w:hint="eastAsia"/>
          <w:bCs/>
          <w:sz w:val="24"/>
        </w:rPr>
        <w:t>）本基金资产总值不超过基金资产净值的</w:t>
      </w:r>
      <w:r w:rsidRPr="00A72408">
        <w:rPr>
          <w:rFonts w:hint="eastAsia"/>
          <w:bCs/>
          <w:sz w:val="24"/>
        </w:rPr>
        <w:t>140%</w:t>
      </w:r>
      <w:r w:rsidRPr="00A72408">
        <w:rPr>
          <w:rFonts w:hint="eastAsia"/>
          <w:bCs/>
          <w:sz w:val="24"/>
        </w:rPr>
        <w:t>；</w:t>
      </w:r>
    </w:p>
    <w:p w14:paraId="447C6572"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20</w:t>
      </w:r>
      <w:r w:rsidRPr="00A72408">
        <w:rPr>
          <w:rFonts w:hint="eastAsia"/>
          <w:bCs/>
          <w:sz w:val="24"/>
        </w:rPr>
        <w:t>）法律法规及中国证监会规定的和《基金合同》约定的其他投资限制。</w:t>
      </w:r>
    </w:p>
    <w:p w14:paraId="734C9E27" w14:textId="77777777" w:rsidR="00A72408" w:rsidRPr="00A72408" w:rsidRDefault="00A72408" w:rsidP="001B075D">
      <w:pPr>
        <w:tabs>
          <w:tab w:val="left" w:pos="1260"/>
        </w:tabs>
        <w:spacing w:line="348" w:lineRule="auto"/>
        <w:ind w:firstLineChars="200" w:firstLine="480"/>
        <w:rPr>
          <w:bCs/>
          <w:sz w:val="24"/>
        </w:rPr>
      </w:pPr>
      <w:r>
        <w:rPr>
          <w:rFonts w:hint="eastAsia"/>
          <w:bCs/>
          <w:sz w:val="24"/>
        </w:rPr>
        <w:t>除上述第</w:t>
      </w:r>
      <w:r w:rsidRPr="00A72408">
        <w:rPr>
          <w:rFonts w:hint="eastAsia"/>
          <w:bCs/>
          <w:sz w:val="24"/>
        </w:rPr>
        <w:t>2</w:t>
      </w:r>
      <w:r>
        <w:rPr>
          <w:rFonts w:hint="eastAsia"/>
          <w:bCs/>
          <w:sz w:val="24"/>
        </w:rPr>
        <w:t>）、</w:t>
      </w:r>
      <w:r w:rsidRPr="00A72408">
        <w:rPr>
          <w:rFonts w:hint="eastAsia"/>
          <w:bCs/>
          <w:sz w:val="24"/>
        </w:rPr>
        <w:t>9</w:t>
      </w:r>
      <w:r>
        <w:rPr>
          <w:rFonts w:hint="eastAsia"/>
          <w:bCs/>
          <w:sz w:val="24"/>
        </w:rPr>
        <w:t>）、</w:t>
      </w:r>
      <w:r w:rsidRPr="00A72408">
        <w:rPr>
          <w:rFonts w:hint="eastAsia"/>
          <w:bCs/>
          <w:sz w:val="24"/>
        </w:rPr>
        <w:t>13</w:t>
      </w:r>
      <w:r>
        <w:rPr>
          <w:rFonts w:hint="eastAsia"/>
          <w:bCs/>
          <w:sz w:val="24"/>
        </w:rPr>
        <w:t>）和</w:t>
      </w:r>
      <w:r w:rsidRPr="00A72408">
        <w:rPr>
          <w:rFonts w:hint="eastAsia"/>
          <w:bCs/>
          <w:sz w:val="24"/>
        </w:rPr>
        <w:t>14</w:t>
      </w:r>
      <w:r w:rsidRPr="00A72408">
        <w:rPr>
          <w:rFonts w:hint="eastAsia"/>
          <w:bCs/>
          <w:sz w:val="24"/>
        </w:rPr>
        <w:t>）项另有约定外，因证券</w:t>
      </w:r>
      <w:r w:rsidRPr="00A72408">
        <w:rPr>
          <w:rFonts w:hint="eastAsia"/>
          <w:bCs/>
          <w:sz w:val="24"/>
        </w:rPr>
        <w:t>/</w:t>
      </w:r>
      <w:r w:rsidRPr="00A72408">
        <w:rPr>
          <w:rFonts w:hint="eastAsia"/>
          <w:bCs/>
          <w:sz w:val="24"/>
        </w:rPr>
        <w:t>期货市场波动、证券发行人合并、基金规模变动等基金管理人之外的因素致使基金投资比例不符合上述规定投资比例的，基金管理人应当在</w:t>
      </w:r>
      <w:r w:rsidRPr="00A72408">
        <w:rPr>
          <w:rFonts w:hint="eastAsia"/>
          <w:bCs/>
          <w:sz w:val="24"/>
        </w:rPr>
        <w:t>10</w:t>
      </w:r>
      <w:r w:rsidRPr="00A72408">
        <w:rPr>
          <w:rFonts w:hint="eastAsia"/>
          <w:bCs/>
          <w:sz w:val="24"/>
        </w:rPr>
        <w:t>个交易日内进行调整，但中国证监会规定的特殊情形除外。法律法规另有规定的，从其规定。</w:t>
      </w:r>
    </w:p>
    <w:p w14:paraId="5D5C32E8" w14:textId="77777777" w:rsidR="00A72408" w:rsidRPr="00A72408" w:rsidRDefault="00A72408" w:rsidP="001B075D">
      <w:pPr>
        <w:tabs>
          <w:tab w:val="left" w:pos="1260"/>
        </w:tabs>
        <w:spacing w:line="348" w:lineRule="auto"/>
        <w:ind w:firstLineChars="200" w:firstLine="480"/>
        <w:rPr>
          <w:bCs/>
          <w:sz w:val="24"/>
        </w:rPr>
      </w:pPr>
      <w:r w:rsidRPr="00A72408">
        <w:rPr>
          <w:rFonts w:hint="eastAsia"/>
          <w:bCs/>
          <w:sz w:val="24"/>
        </w:rPr>
        <w:t>基金管理人应当自基金合同生效之日起</w:t>
      </w:r>
      <w:r w:rsidRPr="00A72408">
        <w:rPr>
          <w:rFonts w:hint="eastAsia"/>
          <w:bCs/>
          <w:sz w:val="24"/>
        </w:rPr>
        <w:t>6</w:t>
      </w:r>
      <w:r w:rsidRPr="00A72408">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3519C81F" w14:textId="77777777" w:rsidR="00A72408" w:rsidRDefault="00A72408" w:rsidP="001B075D">
      <w:pPr>
        <w:tabs>
          <w:tab w:val="left" w:pos="1260"/>
        </w:tabs>
        <w:spacing w:line="348" w:lineRule="auto"/>
        <w:ind w:firstLineChars="200" w:firstLine="480"/>
        <w:rPr>
          <w:bCs/>
          <w:sz w:val="24"/>
        </w:rPr>
      </w:pPr>
      <w:r w:rsidRPr="00A72408">
        <w:rPr>
          <w:rFonts w:hint="eastAsia"/>
          <w:bCs/>
          <w:sz w:val="24"/>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565D85F3" w14:textId="77777777" w:rsidR="007B741E" w:rsidRPr="004354A3" w:rsidRDefault="007B741E" w:rsidP="001B075D">
      <w:pPr>
        <w:tabs>
          <w:tab w:val="left" w:pos="1260"/>
        </w:tabs>
        <w:spacing w:line="348" w:lineRule="auto"/>
        <w:ind w:firstLineChars="200" w:firstLine="480"/>
        <w:rPr>
          <w:rFonts w:ascii="宋体"/>
          <w:kern w:val="0"/>
          <w:sz w:val="24"/>
        </w:rPr>
      </w:pPr>
      <w:r w:rsidRPr="004354A3">
        <w:rPr>
          <w:rFonts w:ascii="宋体" w:hAnsi="宋体" w:hint="eastAsia"/>
          <w:kern w:val="0"/>
          <w:sz w:val="24"/>
        </w:rPr>
        <w:t>基金托管人依照上述规定对本基金的投资组合限制及调整期限进行监督。</w:t>
      </w:r>
    </w:p>
    <w:p w14:paraId="5CE8974A" w14:textId="77777777" w:rsidR="007B741E" w:rsidRPr="004354A3" w:rsidRDefault="007B741E" w:rsidP="001B075D">
      <w:pPr>
        <w:spacing w:line="348" w:lineRule="auto"/>
        <w:ind w:firstLineChars="200" w:firstLine="480"/>
        <w:rPr>
          <w:rFonts w:ascii="宋体"/>
          <w:sz w:val="24"/>
        </w:rPr>
      </w:pPr>
      <w:r w:rsidRPr="004354A3">
        <w:rPr>
          <w:rFonts w:ascii="宋体" w:hAnsi="宋体" w:hint="eastAsia"/>
          <w:sz w:val="24"/>
        </w:rPr>
        <w:t>（</w:t>
      </w:r>
      <w:r w:rsidRPr="004354A3">
        <w:rPr>
          <w:rFonts w:ascii="宋体" w:hAnsi="宋体"/>
          <w:sz w:val="24"/>
        </w:rPr>
        <w:t>3</w:t>
      </w:r>
      <w:r w:rsidRPr="004354A3">
        <w:rPr>
          <w:rFonts w:ascii="宋体" w:hAnsi="宋体" w:hint="eastAsia"/>
          <w:sz w:val="24"/>
        </w:rPr>
        <w:t>）基金托管人</w:t>
      </w:r>
      <w:bookmarkStart w:id="24" w:name="OLE_LINK1"/>
      <w:r w:rsidRPr="004354A3">
        <w:rPr>
          <w:rFonts w:ascii="宋体" w:hAnsi="宋体" w:hint="eastAsia"/>
          <w:sz w:val="24"/>
        </w:rPr>
        <w:t>根据有关法律法规的规定及基金合同和本协议的约定，</w:t>
      </w:r>
      <w:bookmarkEnd w:id="24"/>
      <w:r w:rsidRPr="004354A3">
        <w:rPr>
          <w:rFonts w:ascii="宋体" w:hAnsi="宋体" w:hint="eastAsia"/>
          <w:sz w:val="24"/>
        </w:rPr>
        <w:t>对基金投资禁止行为进行监督。基金财产不得用于下列投资或者活动。</w:t>
      </w:r>
    </w:p>
    <w:p w14:paraId="6200CDD1" w14:textId="77777777" w:rsidR="007B741E" w:rsidRPr="004354A3" w:rsidRDefault="007B741E" w:rsidP="001B075D">
      <w:pPr>
        <w:tabs>
          <w:tab w:val="left" w:pos="1260"/>
        </w:tabs>
        <w:spacing w:line="348" w:lineRule="auto"/>
        <w:ind w:firstLineChars="200" w:firstLine="480"/>
        <w:rPr>
          <w:rFonts w:ascii="宋体" w:hAnsi="宋体"/>
          <w:bCs/>
          <w:kern w:val="0"/>
          <w:sz w:val="24"/>
        </w:rPr>
      </w:pPr>
      <w:r w:rsidRPr="004354A3">
        <w:rPr>
          <w:rFonts w:ascii="宋体" w:hAnsi="宋体"/>
          <w:bCs/>
          <w:kern w:val="0"/>
          <w:sz w:val="24"/>
        </w:rPr>
        <w:t>1）承销证券；</w:t>
      </w:r>
    </w:p>
    <w:p w14:paraId="53E4C642" w14:textId="77777777" w:rsidR="007B741E" w:rsidRPr="004354A3" w:rsidRDefault="007B741E" w:rsidP="001B075D">
      <w:pPr>
        <w:tabs>
          <w:tab w:val="left" w:pos="1260"/>
        </w:tabs>
        <w:spacing w:line="348" w:lineRule="auto"/>
        <w:ind w:firstLineChars="200" w:firstLine="480"/>
        <w:rPr>
          <w:rFonts w:ascii="宋体" w:hAnsi="宋体"/>
          <w:bCs/>
          <w:kern w:val="0"/>
          <w:sz w:val="24"/>
        </w:rPr>
      </w:pPr>
      <w:r w:rsidRPr="004354A3">
        <w:rPr>
          <w:rFonts w:ascii="宋体" w:hAnsi="宋体" w:hint="eastAsia"/>
          <w:bCs/>
          <w:kern w:val="0"/>
          <w:sz w:val="24"/>
        </w:rPr>
        <w:lastRenderedPageBreak/>
        <w:t>2</w:t>
      </w:r>
      <w:r w:rsidRPr="004354A3">
        <w:rPr>
          <w:rFonts w:ascii="宋体" w:hAnsi="宋体"/>
          <w:bCs/>
          <w:kern w:val="0"/>
          <w:sz w:val="24"/>
        </w:rPr>
        <w:t>）</w:t>
      </w:r>
      <w:r w:rsidRPr="004354A3">
        <w:rPr>
          <w:rFonts w:ascii="宋体" w:hAnsi="宋体" w:hint="eastAsia"/>
          <w:bCs/>
          <w:kern w:val="0"/>
          <w:sz w:val="24"/>
        </w:rPr>
        <w:t>违反规定</w:t>
      </w:r>
      <w:r w:rsidRPr="004354A3">
        <w:rPr>
          <w:rFonts w:ascii="宋体" w:hAnsi="宋体"/>
          <w:bCs/>
          <w:kern w:val="0"/>
          <w:sz w:val="24"/>
        </w:rPr>
        <w:t>向他人贷款或者提供担保；</w:t>
      </w:r>
    </w:p>
    <w:p w14:paraId="0A96AB12" w14:textId="77777777" w:rsidR="007B741E" w:rsidRPr="004354A3" w:rsidRDefault="007B741E" w:rsidP="001B075D">
      <w:pPr>
        <w:tabs>
          <w:tab w:val="left" w:pos="1260"/>
        </w:tabs>
        <w:spacing w:line="348" w:lineRule="auto"/>
        <w:ind w:firstLineChars="200" w:firstLine="480"/>
        <w:rPr>
          <w:rFonts w:ascii="宋体" w:hAnsi="宋体"/>
          <w:bCs/>
          <w:kern w:val="0"/>
          <w:sz w:val="24"/>
        </w:rPr>
      </w:pPr>
      <w:r w:rsidRPr="004354A3">
        <w:rPr>
          <w:rFonts w:ascii="宋体" w:hAnsi="宋体" w:hint="eastAsia"/>
          <w:bCs/>
          <w:kern w:val="0"/>
          <w:sz w:val="24"/>
        </w:rPr>
        <w:t>3</w:t>
      </w:r>
      <w:r w:rsidRPr="004354A3">
        <w:rPr>
          <w:rFonts w:ascii="宋体" w:hAnsi="宋体"/>
          <w:bCs/>
          <w:kern w:val="0"/>
          <w:sz w:val="24"/>
        </w:rPr>
        <w:t>）从事承担无限责任的投资；</w:t>
      </w:r>
    </w:p>
    <w:p w14:paraId="512D83E4" w14:textId="77777777" w:rsidR="007B741E" w:rsidRPr="004354A3" w:rsidRDefault="007B741E" w:rsidP="001B075D">
      <w:pPr>
        <w:tabs>
          <w:tab w:val="left" w:pos="1260"/>
        </w:tabs>
        <w:spacing w:line="348" w:lineRule="auto"/>
        <w:ind w:firstLineChars="200" w:firstLine="480"/>
        <w:rPr>
          <w:rFonts w:ascii="宋体" w:hAnsi="宋体"/>
          <w:bCs/>
          <w:kern w:val="0"/>
          <w:sz w:val="24"/>
        </w:rPr>
      </w:pPr>
      <w:r w:rsidRPr="004354A3">
        <w:rPr>
          <w:rFonts w:ascii="宋体" w:hAnsi="宋体" w:hint="eastAsia"/>
          <w:bCs/>
          <w:kern w:val="0"/>
          <w:sz w:val="24"/>
        </w:rPr>
        <w:t>4</w:t>
      </w:r>
      <w:r w:rsidRPr="004354A3">
        <w:rPr>
          <w:rFonts w:ascii="宋体" w:hAnsi="宋体"/>
          <w:bCs/>
          <w:kern w:val="0"/>
          <w:sz w:val="24"/>
        </w:rPr>
        <w:t>）买卖其他基金份额，但是</w:t>
      </w:r>
      <w:r w:rsidRPr="004354A3">
        <w:rPr>
          <w:rFonts w:ascii="宋体" w:hAnsi="宋体" w:hint="eastAsia"/>
          <w:bCs/>
          <w:kern w:val="0"/>
          <w:sz w:val="24"/>
        </w:rPr>
        <w:t>中国证监会</w:t>
      </w:r>
      <w:r w:rsidRPr="004354A3">
        <w:rPr>
          <w:rFonts w:ascii="宋体" w:hAnsi="宋体"/>
          <w:bCs/>
          <w:kern w:val="0"/>
          <w:sz w:val="24"/>
        </w:rPr>
        <w:t>另有规定的除外；</w:t>
      </w:r>
    </w:p>
    <w:p w14:paraId="5A299E10" w14:textId="77777777" w:rsidR="007B741E" w:rsidRPr="004354A3" w:rsidRDefault="007B741E" w:rsidP="001B075D">
      <w:pPr>
        <w:tabs>
          <w:tab w:val="left" w:pos="1260"/>
        </w:tabs>
        <w:spacing w:line="348" w:lineRule="auto"/>
        <w:ind w:firstLineChars="200" w:firstLine="480"/>
        <w:rPr>
          <w:rFonts w:ascii="宋体" w:hAnsi="宋体"/>
          <w:bCs/>
          <w:kern w:val="0"/>
          <w:sz w:val="24"/>
        </w:rPr>
      </w:pPr>
      <w:r w:rsidRPr="004354A3">
        <w:rPr>
          <w:rFonts w:ascii="宋体" w:hAnsi="宋体" w:hint="eastAsia"/>
          <w:bCs/>
          <w:kern w:val="0"/>
          <w:sz w:val="24"/>
        </w:rPr>
        <w:t>5</w:t>
      </w:r>
      <w:r w:rsidRPr="004354A3">
        <w:rPr>
          <w:rFonts w:ascii="宋体" w:hAnsi="宋体"/>
          <w:bCs/>
          <w:kern w:val="0"/>
          <w:sz w:val="24"/>
        </w:rPr>
        <w:t>）向其基金管理人、基金托管人出资；</w:t>
      </w:r>
    </w:p>
    <w:p w14:paraId="09A1BCA8" w14:textId="77777777" w:rsidR="007B741E" w:rsidRPr="004354A3" w:rsidRDefault="007B741E" w:rsidP="001B075D">
      <w:pPr>
        <w:tabs>
          <w:tab w:val="left" w:pos="1260"/>
        </w:tabs>
        <w:spacing w:line="348" w:lineRule="auto"/>
        <w:ind w:firstLineChars="200" w:firstLine="480"/>
        <w:rPr>
          <w:rFonts w:ascii="宋体" w:hAnsi="宋体"/>
          <w:bCs/>
          <w:kern w:val="0"/>
          <w:sz w:val="24"/>
        </w:rPr>
      </w:pPr>
      <w:r w:rsidRPr="004354A3">
        <w:rPr>
          <w:rFonts w:ascii="宋体" w:hAnsi="宋体" w:hint="eastAsia"/>
          <w:bCs/>
          <w:kern w:val="0"/>
          <w:sz w:val="24"/>
        </w:rPr>
        <w:t>6</w:t>
      </w:r>
      <w:r w:rsidRPr="004354A3">
        <w:rPr>
          <w:rFonts w:ascii="宋体" w:hAnsi="宋体"/>
          <w:bCs/>
          <w:kern w:val="0"/>
          <w:sz w:val="24"/>
        </w:rPr>
        <w:t>）从事内幕交易、操纵证券交易价格及其他不正当的证券交易活动；</w:t>
      </w:r>
    </w:p>
    <w:p w14:paraId="1CCF41A4" w14:textId="14A70EEA" w:rsidR="007B741E" w:rsidRPr="004354A3" w:rsidRDefault="007B741E" w:rsidP="001B075D">
      <w:pPr>
        <w:tabs>
          <w:tab w:val="left" w:pos="1260"/>
        </w:tabs>
        <w:spacing w:line="348" w:lineRule="auto"/>
        <w:ind w:firstLineChars="200" w:firstLine="480"/>
        <w:rPr>
          <w:rFonts w:ascii="宋体" w:hAnsi="宋体"/>
          <w:bCs/>
          <w:kern w:val="0"/>
          <w:sz w:val="24"/>
        </w:rPr>
      </w:pPr>
      <w:r w:rsidRPr="004354A3">
        <w:rPr>
          <w:rFonts w:ascii="宋体" w:hAnsi="宋体" w:hint="eastAsia"/>
          <w:bCs/>
          <w:kern w:val="0"/>
          <w:sz w:val="24"/>
        </w:rPr>
        <w:t>7</w:t>
      </w:r>
      <w:r w:rsidRPr="004354A3">
        <w:rPr>
          <w:rFonts w:ascii="宋体" w:hAnsi="宋体"/>
          <w:bCs/>
          <w:kern w:val="0"/>
          <w:sz w:val="24"/>
        </w:rPr>
        <w:t>）</w:t>
      </w:r>
      <w:r w:rsidR="003632B0" w:rsidRPr="003632B0">
        <w:rPr>
          <w:rFonts w:ascii="宋体" w:hAnsi="宋体" w:hint="eastAsia"/>
          <w:bCs/>
          <w:kern w:val="0"/>
          <w:sz w:val="24"/>
        </w:rPr>
        <w:t>法律、行政法规和中国证监会规定禁止的其他活动</w:t>
      </w:r>
      <w:r w:rsidRPr="004354A3">
        <w:rPr>
          <w:rFonts w:ascii="宋体" w:hAnsi="宋体" w:hint="eastAsia"/>
          <w:bCs/>
          <w:kern w:val="0"/>
          <w:sz w:val="24"/>
        </w:rPr>
        <w:t>。</w:t>
      </w:r>
    </w:p>
    <w:p w14:paraId="5615E46D" w14:textId="77777777" w:rsidR="007B741E" w:rsidRPr="004354A3" w:rsidRDefault="007B741E" w:rsidP="001B075D">
      <w:pPr>
        <w:tabs>
          <w:tab w:val="left" w:pos="1260"/>
        </w:tabs>
        <w:spacing w:line="348" w:lineRule="auto"/>
        <w:ind w:firstLineChars="200" w:firstLine="480"/>
        <w:rPr>
          <w:rFonts w:ascii="宋体"/>
          <w:kern w:val="0"/>
          <w:sz w:val="24"/>
        </w:rPr>
      </w:pPr>
      <w:r w:rsidRPr="004354A3">
        <w:rPr>
          <w:rFonts w:ascii="宋体" w:hAnsi="宋体" w:hint="eastAsia"/>
          <w:bCs/>
          <w:kern w:val="0"/>
          <w:sz w:val="24"/>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同意，并按法律法规予以披露。重大关联交易应提交基金管理人董事会审议，并经过三分之二以上的独立董事通过。基金管理人董事会应至少每半年对关联交易事项进行审查。</w:t>
      </w:r>
    </w:p>
    <w:p w14:paraId="20E91E1D" w14:textId="67F3D1DD" w:rsidR="007B741E" w:rsidRPr="004354A3" w:rsidRDefault="00DE63A8" w:rsidP="001B075D">
      <w:pPr>
        <w:tabs>
          <w:tab w:val="left" w:pos="1260"/>
        </w:tabs>
        <w:spacing w:line="348" w:lineRule="auto"/>
        <w:ind w:firstLineChars="200" w:firstLine="480"/>
        <w:rPr>
          <w:rFonts w:ascii="宋体"/>
          <w:kern w:val="0"/>
          <w:sz w:val="24"/>
        </w:rPr>
      </w:pPr>
      <w:r w:rsidRPr="00DE63A8">
        <w:rPr>
          <w:rFonts w:ascii="宋体" w:hAnsi="宋体" w:hint="eastAsia"/>
          <w:bCs/>
          <w:kern w:val="0"/>
          <w:sz w:val="24"/>
        </w:rPr>
        <w:t>如法律、行政法规或监管部门取消上述限制，如适用于本基金，基金管理人在履行适当程序后，则本基金投资不再受相关限制</w:t>
      </w:r>
      <w:r w:rsidR="007B741E" w:rsidRPr="004354A3">
        <w:rPr>
          <w:rFonts w:ascii="宋体" w:hAnsi="宋体" w:hint="eastAsia"/>
          <w:bCs/>
          <w:kern w:val="0"/>
          <w:sz w:val="24"/>
        </w:rPr>
        <w:t>。</w:t>
      </w:r>
    </w:p>
    <w:p w14:paraId="2A350352" w14:textId="4A33A231" w:rsidR="007B741E" w:rsidRPr="004354A3" w:rsidRDefault="007B741E" w:rsidP="001B075D">
      <w:pPr>
        <w:tabs>
          <w:tab w:val="left" w:pos="3780"/>
        </w:tabs>
        <w:autoSpaceDE w:val="0"/>
        <w:autoSpaceDN w:val="0"/>
        <w:spacing w:beforeLines="50" w:before="156" w:afterLines="50" w:after="156" w:line="348" w:lineRule="auto"/>
        <w:textAlignment w:val="bottom"/>
        <w:outlineLvl w:val="0"/>
        <w:rPr>
          <w:rFonts w:ascii="宋体" w:hAnsi="宋体"/>
          <w:b/>
          <w:bCs/>
          <w:sz w:val="24"/>
        </w:rPr>
      </w:pPr>
      <w:r w:rsidRPr="004354A3">
        <w:rPr>
          <w:rFonts w:ascii="宋体" w:hAnsi="宋体" w:hint="eastAsia"/>
          <w:b/>
          <w:bCs/>
          <w:sz w:val="24"/>
        </w:rPr>
        <w:t>（二）基金托管人应根据有关法律法规的规定及基金合同的约定，对基金资产净值计算、基金份额净值计算、应收资金到账、基金费用开支及收入确认、基金收益分配、相关信息披露等进行监督和核查。如果基金管理人未经基金托管人的审核擅自将不实的业绩表现数据印制在宣传推介材料上，则基金托管人对此不承担任何责任，并有权在发现后报告中国证监会。</w:t>
      </w:r>
    </w:p>
    <w:p w14:paraId="4ECD30E3" w14:textId="77777777" w:rsidR="007B741E" w:rsidRPr="004354A3" w:rsidRDefault="007B741E" w:rsidP="001B075D">
      <w:pPr>
        <w:tabs>
          <w:tab w:val="left" w:pos="3780"/>
        </w:tabs>
        <w:autoSpaceDE w:val="0"/>
        <w:autoSpaceDN w:val="0"/>
        <w:spacing w:beforeLines="50" w:before="156" w:afterLines="50" w:after="156" w:line="348" w:lineRule="auto"/>
        <w:textAlignment w:val="bottom"/>
        <w:outlineLvl w:val="0"/>
        <w:rPr>
          <w:rFonts w:ascii="宋体" w:hAnsi="宋体"/>
          <w:b/>
          <w:bCs/>
          <w:sz w:val="24"/>
        </w:rPr>
      </w:pPr>
      <w:r w:rsidRPr="004354A3">
        <w:rPr>
          <w:rFonts w:ascii="宋体" w:hAnsi="宋体" w:hint="eastAsia"/>
          <w:b/>
          <w:bCs/>
          <w:sz w:val="24"/>
        </w:rPr>
        <w:t>（三）基金管理人应积极配合和协助基金托管人的监督和核查，在规定时间内答复并改正，就基金托管人的疑义进行解释或举证。对基金托管人按照法规要求需向中国证监会报送基金监督报告的，基金管理人应积极配合提供相关数据资料和制度等。</w:t>
      </w:r>
    </w:p>
    <w:p w14:paraId="30D954F9" w14:textId="77777777" w:rsidR="007B741E" w:rsidRPr="004354A3" w:rsidRDefault="007B741E" w:rsidP="001B075D">
      <w:pPr>
        <w:tabs>
          <w:tab w:val="left" w:pos="1260"/>
        </w:tabs>
        <w:spacing w:line="348" w:lineRule="auto"/>
        <w:ind w:firstLineChars="200" w:firstLine="480"/>
        <w:rPr>
          <w:rFonts w:ascii="宋体"/>
          <w:kern w:val="0"/>
          <w:sz w:val="24"/>
        </w:rPr>
      </w:pPr>
      <w:r w:rsidRPr="004354A3">
        <w:rPr>
          <w:rFonts w:ascii="宋体" w:hAnsi="宋体" w:hint="eastAsia"/>
          <w:kern w:val="0"/>
          <w:sz w:val="24"/>
        </w:rPr>
        <w:t>基金托管人发现基金管理人的投资指令或实际投资运作违反《基金法》及其他有关法规、《基金合同》和本协议规定的行为，应及时以书面形式通知基金管理人限期纠正，基金管理人收到通知后应及时核对，并以电话或书面形式向基金托管人反馈，说明违规原因及纠正期限，并保证在规定期限内及时改正。在限期内，基金托管人有权随时对通知事项进行复查，督促基金管理人改正。基金管理</w:t>
      </w:r>
      <w:r w:rsidRPr="004354A3">
        <w:rPr>
          <w:rFonts w:ascii="宋体" w:hAnsi="宋体" w:hint="eastAsia"/>
          <w:kern w:val="0"/>
          <w:sz w:val="24"/>
        </w:rPr>
        <w:lastRenderedPageBreak/>
        <w:t>人对基金托管人通知的违规事项未能在限期内纠正的，基金托管人有权报告中国证监会。</w:t>
      </w:r>
    </w:p>
    <w:p w14:paraId="1C9DAC80" w14:textId="77777777" w:rsidR="007B741E" w:rsidRPr="004354A3" w:rsidRDefault="007B741E" w:rsidP="001B075D">
      <w:pPr>
        <w:tabs>
          <w:tab w:val="left" w:pos="1260"/>
        </w:tabs>
        <w:spacing w:line="348" w:lineRule="auto"/>
        <w:ind w:firstLineChars="200" w:firstLine="480"/>
        <w:rPr>
          <w:rFonts w:ascii="宋体"/>
          <w:kern w:val="0"/>
          <w:sz w:val="24"/>
        </w:rPr>
      </w:pPr>
      <w:r w:rsidRPr="004354A3">
        <w:rPr>
          <w:rFonts w:ascii="宋体" w:hAnsi="宋体" w:hint="eastAsia"/>
          <w:kern w:val="0"/>
          <w:sz w:val="24"/>
        </w:rPr>
        <w:t>基金托管人发现基金管理人有重大违规行为，应立即报告中国证监会，同时通知基金管理人在限期内纠正。</w:t>
      </w:r>
    </w:p>
    <w:p w14:paraId="67EF6E62" w14:textId="77777777" w:rsidR="007B741E" w:rsidRPr="004354A3" w:rsidRDefault="007B741E" w:rsidP="001B075D">
      <w:pPr>
        <w:tabs>
          <w:tab w:val="left" w:pos="1260"/>
        </w:tabs>
        <w:spacing w:line="348" w:lineRule="auto"/>
        <w:ind w:firstLineChars="200" w:firstLine="480"/>
        <w:rPr>
          <w:rFonts w:ascii="宋体"/>
          <w:kern w:val="0"/>
          <w:sz w:val="24"/>
        </w:rPr>
      </w:pPr>
      <w:r w:rsidRPr="004354A3">
        <w:rPr>
          <w:rFonts w:ascii="宋体" w:hAnsi="宋体" w:hint="eastAsia"/>
          <w:kern w:val="0"/>
          <w:sz w:val="24"/>
        </w:rPr>
        <w:t>基金托管人发现基金管理人的指令违反法律、行政法规和其他有关规定，或者违反《基金合同》约定的，应当视情况暂缓或拒绝执行，立即通知基金管理人，并有权向中国证监会报告。</w:t>
      </w:r>
    </w:p>
    <w:p w14:paraId="676A952B" w14:textId="77777777" w:rsidR="007B741E" w:rsidRPr="004354A3" w:rsidRDefault="007B741E" w:rsidP="001B075D">
      <w:pPr>
        <w:tabs>
          <w:tab w:val="left" w:pos="1260"/>
        </w:tabs>
        <w:spacing w:line="348" w:lineRule="auto"/>
        <w:ind w:firstLineChars="200" w:firstLine="480"/>
        <w:rPr>
          <w:rFonts w:ascii="宋体" w:hAnsi="宋体"/>
          <w:kern w:val="0"/>
          <w:sz w:val="24"/>
        </w:rPr>
      </w:pPr>
      <w:r w:rsidRPr="004354A3">
        <w:rPr>
          <w:rFonts w:ascii="宋体" w:hAnsi="宋体" w:hint="eastAsia"/>
          <w:kern w:val="0"/>
          <w:sz w:val="24"/>
        </w:rPr>
        <w:t>基金托管人发现基金管理人依据交易程序已经生效的指令违反法律、行政法规和其他有关规定，或者违反《基金合同》约定的，应当立即通知基金管理人，并有权向中国证监会报告。</w:t>
      </w:r>
      <w:bookmarkStart w:id="25" w:name="_Toc125892440"/>
    </w:p>
    <w:p w14:paraId="7EE97E37" w14:textId="77777777" w:rsidR="007B741E" w:rsidRDefault="007B741E" w:rsidP="001B075D">
      <w:pPr>
        <w:tabs>
          <w:tab w:val="left" w:pos="1260"/>
        </w:tabs>
        <w:spacing w:line="348" w:lineRule="auto"/>
        <w:ind w:firstLineChars="200" w:firstLine="480"/>
        <w:rPr>
          <w:rFonts w:ascii="宋体"/>
          <w:kern w:val="0"/>
          <w:sz w:val="24"/>
        </w:rPr>
      </w:pPr>
      <w:r w:rsidRPr="004354A3">
        <w:rPr>
          <w:rFonts w:ascii="宋体" w:hint="eastAsia"/>
          <w:kern w:val="0"/>
          <w:sz w:val="24"/>
        </w:rPr>
        <w:t>基金管理人应对基金投资的合规性负责，包括但不限于遵守关联关系等外部法律法规的要求。</w:t>
      </w:r>
    </w:p>
    <w:p w14:paraId="5E9BFDE3" w14:textId="77777777" w:rsidR="006C0487" w:rsidRPr="006C0487" w:rsidRDefault="00245535" w:rsidP="001B075D">
      <w:pPr>
        <w:tabs>
          <w:tab w:val="left" w:pos="1260"/>
        </w:tabs>
        <w:spacing w:line="348" w:lineRule="auto"/>
        <w:ind w:firstLineChars="200" w:firstLine="480"/>
        <w:rPr>
          <w:rFonts w:ascii="宋体"/>
          <w:kern w:val="0"/>
          <w:sz w:val="24"/>
        </w:rPr>
      </w:pPr>
      <w:r>
        <w:rPr>
          <w:rFonts w:ascii="宋体" w:hint="eastAsia"/>
          <w:kern w:val="0"/>
          <w:sz w:val="24"/>
        </w:rPr>
        <w:t>（四）</w:t>
      </w:r>
      <w:r w:rsidR="006C0487" w:rsidRPr="006C0487">
        <w:rPr>
          <w:rFonts w:ascii="宋体" w:hint="eastAsia"/>
          <w:kern w:val="0"/>
          <w:sz w:val="24"/>
        </w:rPr>
        <w:t>侧袋机制的实施和投资运作安排</w:t>
      </w:r>
    </w:p>
    <w:p w14:paraId="2167DBB0" w14:textId="332CBE7D" w:rsidR="006C0487" w:rsidRPr="006C0487" w:rsidRDefault="006C0487" w:rsidP="001B075D">
      <w:pPr>
        <w:tabs>
          <w:tab w:val="left" w:pos="1260"/>
        </w:tabs>
        <w:spacing w:line="348" w:lineRule="auto"/>
        <w:ind w:firstLineChars="200" w:firstLine="480"/>
        <w:rPr>
          <w:rFonts w:ascii="宋体"/>
          <w:kern w:val="0"/>
          <w:sz w:val="24"/>
        </w:rPr>
      </w:pPr>
      <w:r w:rsidRPr="006C0487">
        <w:rPr>
          <w:rFonts w:ascii="宋体" w:hint="eastAsia"/>
          <w:kern w:val="0"/>
          <w:sz w:val="24"/>
        </w:rPr>
        <w:t>当基金持有特定资产且存在或潜在</w:t>
      </w:r>
      <w:r w:rsidR="00753C11">
        <w:rPr>
          <w:rFonts w:ascii="宋体" w:hint="eastAsia"/>
          <w:kern w:val="0"/>
          <w:sz w:val="24"/>
        </w:rPr>
        <w:t>大额</w:t>
      </w:r>
      <w:r w:rsidRPr="006C0487">
        <w:rPr>
          <w:rFonts w:ascii="宋体" w:hint="eastAsia"/>
          <w:kern w:val="0"/>
          <w:sz w:val="24"/>
        </w:rPr>
        <w:t>赎回申请时，根据最大限度保护基金份额持有人利益的原则，基金管理人经与基金托管人协商一致，并咨询会计师事务所意见后，可以依照法律法规及基金合同的约定启用侧袋机制。</w:t>
      </w:r>
    </w:p>
    <w:p w14:paraId="2863A9D5" w14:textId="77777777" w:rsidR="006C0487" w:rsidRPr="006C0487" w:rsidRDefault="006C0487" w:rsidP="001B075D">
      <w:pPr>
        <w:tabs>
          <w:tab w:val="left" w:pos="1260"/>
        </w:tabs>
        <w:spacing w:line="348" w:lineRule="auto"/>
        <w:ind w:firstLineChars="200" w:firstLine="480"/>
        <w:rPr>
          <w:rFonts w:ascii="宋体"/>
          <w:kern w:val="0"/>
          <w:sz w:val="24"/>
        </w:rPr>
      </w:pPr>
      <w:r w:rsidRPr="006C0487">
        <w:rPr>
          <w:rFonts w:ascii="宋体" w:hint="eastAsia"/>
          <w:kern w:val="0"/>
          <w:sz w:val="24"/>
        </w:rPr>
        <w:t>侧袋机制实施期间，本部分约定的投资组合比例、投资策略、组合限制、业绩比较基准、风险收益特征等约定仅适用于主袋账户。</w:t>
      </w:r>
    </w:p>
    <w:p w14:paraId="12772161" w14:textId="77777777" w:rsidR="00245535" w:rsidRPr="004354A3" w:rsidRDefault="006C0487" w:rsidP="001B075D">
      <w:pPr>
        <w:tabs>
          <w:tab w:val="left" w:pos="1260"/>
        </w:tabs>
        <w:spacing w:line="348" w:lineRule="auto"/>
        <w:ind w:firstLineChars="200" w:firstLine="480"/>
        <w:rPr>
          <w:rFonts w:ascii="宋体"/>
          <w:kern w:val="0"/>
          <w:sz w:val="24"/>
        </w:rPr>
      </w:pPr>
      <w:r w:rsidRPr="006C0487">
        <w:rPr>
          <w:rFonts w:ascii="宋体" w:hint="eastAsia"/>
          <w:kern w:val="0"/>
          <w:sz w:val="24"/>
        </w:rPr>
        <w:t>侧袋账户的实施条件、实施程序、运作安排、投资安排、特定资产的处置变现和支付等对投资者权益有重大影响的事项详见招募说明书的规定</w:t>
      </w:r>
      <w:r w:rsidR="00245535" w:rsidRPr="00245535">
        <w:rPr>
          <w:rFonts w:ascii="宋体" w:hint="eastAsia"/>
          <w:kern w:val="0"/>
          <w:sz w:val="24"/>
        </w:rPr>
        <w:t>。</w:t>
      </w:r>
    </w:p>
    <w:p w14:paraId="7F484746" w14:textId="77777777" w:rsidR="007B741E" w:rsidRPr="004354A3" w:rsidRDefault="007B741E" w:rsidP="007B741E">
      <w:pPr>
        <w:pStyle w:val="1"/>
        <w:jc w:val="center"/>
        <w:rPr>
          <w:sz w:val="30"/>
        </w:rPr>
      </w:pPr>
      <w:bookmarkStart w:id="26" w:name="_Toc291504132"/>
      <w:bookmarkStart w:id="27" w:name="_Toc48225718"/>
      <w:r w:rsidRPr="004354A3">
        <w:rPr>
          <w:rFonts w:hint="eastAsia"/>
          <w:sz w:val="30"/>
        </w:rPr>
        <w:t>四、基金管理人对基金托管人的业务核查</w:t>
      </w:r>
      <w:bookmarkEnd w:id="25"/>
      <w:bookmarkEnd w:id="26"/>
      <w:bookmarkEnd w:id="27"/>
    </w:p>
    <w:p w14:paraId="12E33BBF" w14:textId="77777777" w:rsidR="007B741E" w:rsidRPr="004354A3" w:rsidRDefault="007B741E" w:rsidP="001B075D">
      <w:pPr>
        <w:tabs>
          <w:tab w:val="left" w:pos="1260"/>
        </w:tabs>
        <w:spacing w:line="348" w:lineRule="auto"/>
        <w:ind w:firstLineChars="200" w:firstLine="480"/>
        <w:rPr>
          <w:rFonts w:ascii="宋体"/>
          <w:kern w:val="0"/>
          <w:sz w:val="24"/>
        </w:rPr>
      </w:pPr>
      <w:r w:rsidRPr="004354A3">
        <w:rPr>
          <w:rFonts w:ascii="宋体" w:hAnsi="宋体" w:hint="eastAsia"/>
          <w:kern w:val="0"/>
          <w:sz w:val="24"/>
        </w:rPr>
        <w:t>根据《基金法》及其他有关法规、《基金合同》和本协议规定，基金管理人对基金托管人履行托管职责的情况进行核查，核查事项包括但不限于基金托管人是否安全保管基金财产、是否开立基金财产的资金账户、证券账户及债券托管账户等</w:t>
      </w:r>
      <w:r w:rsidRPr="004354A3">
        <w:rPr>
          <w:rFonts w:ascii="宋体" w:hAnsi="宋体"/>
          <w:kern w:val="0"/>
          <w:sz w:val="24"/>
        </w:rPr>
        <w:t>投资所需账户</w:t>
      </w:r>
      <w:r w:rsidRPr="004354A3">
        <w:rPr>
          <w:rFonts w:ascii="宋体" w:hAnsi="宋体" w:hint="eastAsia"/>
          <w:kern w:val="0"/>
          <w:sz w:val="24"/>
        </w:rPr>
        <w:t>，是否及时、准确复核基金管理人计算的基金资产净值和基金份额净值，是否根据基金管理人指令办理清算交收，是否按照法规规定和《基金合同》规定进行相关信息披露和监督基金投资运作等行为。</w:t>
      </w:r>
    </w:p>
    <w:p w14:paraId="3277D6D8" w14:textId="77777777" w:rsidR="007B741E" w:rsidRPr="004354A3" w:rsidRDefault="007B741E" w:rsidP="001B075D">
      <w:pPr>
        <w:tabs>
          <w:tab w:val="left" w:pos="1260"/>
        </w:tabs>
        <w:spacing w:line="348" w:lineRule="auto"/>
        <w:ind w:firstLineChars="200" w:firstLine="480"/>
        <w:rPr>
          <w:rFonts w:ascii="宋体"/>
          <w:kern w:val="0"/>
          <w:sz w:val="24"/>
        </w:rPr>
      </w:pPr>
      <w:r w:rsidRPr="004354A3">
        <w:rPr>
          <w:rFonts w:ascii="宋体" w:hAnsi="宋体" w:hint="eastAsia"/>
          <w:kern w:val="0"/>
          <w:sz w:val="24"/>
        </w:rPr>
        <w:t>基金管理人定期和不定期地对基金托管人保管的基金资产进行核查。基金托管人应积极配合基金管理人的核查行为，包括但不限于：提交相关资料以供基金管理人核查托管财产的完整性和真实性，在规定时间内答复并改正。</w:t>
      </w:r>
    </w:p>
    <w:p w14:paraId="3A79E8BF" w14:textId="77777777" w:rsidR="007B741E" w:rsidRPr="004354A3" w:rsidRDefault="007B741E" w:rsidP="001B075D">
      <w:pPr>
        <w:tabs>
          <w:tab w:val="left" w:pos="1260"/>
        </w:tabs>
        <w:spacing w:line="348" w:lineRule="auto"/>
        <w:ind w:firstLineChars="200" w:firstLine="480"/>
        <w:rPr>
          <w:rFonts w:ascii="宋体"/>
          <w:kern w:val="0"/>
          <w:sz w:val="24"/>
        </w:rPr>
      </w:pPr>
      <w:r w:rsidRPr="004354A3">
        <w:rPr>
          <w:rFonts w:ascii="宋体" w:hAnsi="宋体" w:hint="eastAsia"/>
          <w:kern w:val="0"/>
          <w:sz w:val="24"/>
        </w:rPr>
        <w:lastRenderedPageBreak/>
        <w:t>基金管理人发现基金托管人未对基金资产实行分账管理、擅自挪用基金资产、未执行或无故延迟执行基金管理人资金划拨指令、泄露基金投资信息等违反《基金法》、《基金合同》、本协议及其他有关规定的，应及时以书面形式通知基金托管人在限期内纠正，基金托管人收到通知后应及时核对并以书面形式对基金管理人发出回函。在限期内，基金管理人有权随时对通知事项进行复查，督促基金托管人改正。基金托管人对基金管理人通知的违规事项未能在限期内纠正的，基金管理人应报告中国证监会。</w:t>
      </w:r>
      <w:r w:rsidRPr="004354A3">
        <w:rPr>
          <w:rFonts w:ascii="宋体" w:hAnsi="宋体" w:hint="eastAsia"/>
          <w:sz w:val="24"/>
        </w:rPr>
        <w:t>对基金管理人按照法规要求需向中国证监会报送基金监督报告的，基金托管人应积极配合提供相关数据资料和制度等。</w:t>
      </w:r>
    </w:p>
    <w:p w14:paraId="71E2BDC7" w14:textId="77777777" w:rsidR="007B741E" w:rsidRPr="004354A3" w:rsidRDefault="007B741E" w:rsidP="001B075D">
      <w:pPr>
        <w:tabs>
          <w:tab w:val="left" w:pos="1260"/>
        </w:tabs>
        <w:spacing w:line="348" w:lineRule="auto"/>
        <w:ind w:firstLineChars="200" w:firstLine="480"/>
        <w:rPr>
          <w:rFonts w:ascii="宋体"/>
          <w:kern w:val="0"/>
          <w:sz w:val="24"/>
        </w:rPr>
      </w:pPr>
      <w:r w:rsidRPr="004354A3">
        <w:rPr>
          <w:rFonts w:ascii="宋体" w:hAnsi="宋体" w:hint="eastAsia"/>
          <w:kern w:val="0"/>
          <w:sz w:val="24"/>
        </w:rPr>
        <w:t>基金管理人发现基金托管人有重大违规行为，应立即报告中国证监会，同时通知基金托管人在限期内纠正。</w:t>
      </w:r>
    </w:p>
    <w:p w14:paraId="229765B1" w14:textId="77777777" w:rsidR="007B741E" w:rsidRPr="004354A3" w:rsidRDefault="007B741E" w:rsidP="007B741E">
      <w:pPr>
        <w:pStyle w:val="1"/>
        <w:jc w:val="center"/>
        <w:rPr>
          <w:sz w:val="30"/>
        </w:rPr>
      </w:pPr>
      <w:bookmarkStart w:id="28" w:name="_Toc466788854"/>
      <w:bookmarkStart w:id="29" w:name="_Toc523829995"/>
      <w:bookmarkStart w:id="30" w:name="_Toc22454437"/>
      <w:bookmarkStart w:id="31" w:name="_Toc125892441"/>
      <w:bookmarkStart w:id="32" w:name="_Toc291504133"/>
      <w:bookmarkStart w:id="33" w:name="_Toc48225719"/>
      <w:r w:rsidRPr="004354A3">
        <w:rPr>
          <w:rFonts w:hint="eastAsia"/>
          <w:sz w:val="30"/>
        </w:rPr>
        <w:t>五、基金财产的保管</w:t>
      </w:r>
      <w:bookmarkEnd w:id="28"/>
      <w:bookmarkEnd w:id="29"/>
      <w:bookmarkEnd w:id="30"/>
      <w:bookmarkEnd w:id="31"/>
      <w:bookmarkEnd w:id="32"/>
      <w:bookmarkEnd w:id="33"/>
    </w:p>
    <w:p w14:paraId="25250E72"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bookmarkStart w:id="34" w:name="_Toc37159173"/>
      <w:bookmarkStart w:id="35" w:name="_Toc77662997"/>
      <w:r w:rsidRPr="004354A3">
        <w:rPr>
          <w:rFonts w:ascii="宋体" w:hAnsi="宋体" w:hint="eastAsia"/>
          <w:b/>
          <w:bCs/>
          <w:sz w:val="24"/>
        </w:rPr>
        <w:t>（一）基金财产保管的原则</w:t>
      </w:r>
      <w:bookmarkEnd w:id="34"/>
      <w:bookmarkEnd w:id="35"/>
    </w:p>
    <w:p w14:paraId="19A7E869"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w:t>
      </w:r>
      <w:r w:rsidRPr="004354A3">
        <w:rPr>
          <w:rFonts w:ascii="宋体" w:hAnsi="宋体"/>
          <w:kern w:val="0"/>
          <w:sz w:val="24"/>
        </w:rPr>
        <w:t xml:space="preserve"> </w:t>
      </w:r>
      <w:r w:rsidRPr="004354A3">
        <w:rPr>
          <w:rFonts w:ascii="宋体" w:hAnsi="宋体" w:hint="eastAsia"/>
          <w:kern w:val="0"/>
          <w:sz w:val="24"/>
        </w:rPr>
        <w:t>基金托管人应安全保管基金财产，未经基金管理人的指令，不得自行运用、处分、分配基金的任何资产。</w:t>
      </w:r>
    </w:p>
    <w:p w14:paraId="598BB213"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2</w:t>
      </w:r>
      <w:r w:rsidRPr="004354A3">
        <w:rPr>
          <w:rFonts w:ascii="宋体" w:hAnsi="宋体" w:hint="eastAsia"/>
          <w:kern w:val="0"/>
          <w:sz w:val="24"/>
        </w:rPr>
        <w:t>）</w:t>
      </w:r>
      <w:r w:rsidRPr="004354A3">
        <w:rPr>
          <w:rFonts w:ascii="宋体" w:hAnsi="宋体"/>
          <w:kern w:val="0"/>
          <w:sz w:val="24"/>
        </w:rPr>
        <w:t xml:space="preserve"> </w:t>
      </w:r>
      <w:r w:rsidRPr="004354A3">
        <w:rPr>
          <w:rFonts w:ascii="宋体" w:hAnsi="宋体" w:hint="eastAsia"/>
          <w:kern w:val="0"/>
          <w:sz w:val="24"/>
        </w:rPr>
        <w:t>基金财产应独立于基金管理人、基金托管人的固有财产。</w:t>
      </w:r>
    </w:p>
    <w:p w14:paraId="5F3B6A01"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3</w:t>
      </w:r>
      <w:r w:rsidRPr="004354A3">
        <w:rPr>
          <w:rFonts w:ascii="宋体" w:hAnsi="宋体" w:hint="eastAsia"/>
          <w:kern w:val="0"/>
          <w:sz w:val="24"/>
        </w:rPr>
        <w:t>）</w:t>
      </w:r>
      <w:r w:rsidRPr="004354A3">
        <w:rPr>
          <w:rFonts w:ascii="宋体" w:hAnsi="宋体"/>
          <w:kern w:val="0"/>
          <w:sz w:val="24"/>
        </w:rPr>
        <w:t xml:space="preserve"> </w:t>
      </w:r>
      <w:r w:rsidRPr="004354A3">
        <w:rPr>
          <w:rFonts w:ascii="宋体" w:hAnsi="宋体" w:hint="eastAsia"/>
          <w:kern w:val="0"/>
          <w:sz w:val="24"/>
        </w:rPr>
        <w:t>基金托管人按照规定开立基金财产的资金账户、证券账户和债券托管账户等</w:t>
      </w:r>
      <w:r w:rsidRPr="004354A3">
        <w:rPr>
          <w:rFonts w:ascii="宋体" w:hAnsi="宋体"/>
          <w:kern w:val="0"/>
          <w:sz w:val="24"/>
        </w:rPr>
        <w:t>投资所需账户</w:t>
      </w:r>
      <w:r w:rsidRPr="004354A3">
        <w:rPr>
          <w:rFonts w:ascii="宋体" w:hAnsi="宋体" w:hint="eastAsia"/>
          <w:kern w:val="0"/>
          <w:sz w:val="24"/>
        </w:rPr>
        <w:t>。</w:t>
      </w:r>
    </w:p>
    <w:p w14:paraId="055E7FCF"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4</w:t>
      </w:r>
      <w:r w:rsidRPr="004354A3">
        <w:rPr>
          <w:rFonts w:ascii="宋体" w:hAnsi="宋体" w:hint="eastAsia"/>
          <w:kern w:val="0"/>
          <w:sz w:val="24"/>
        </w:rPr>
        <w:t>）</w:t>
      </w:r>
      <w:r w:rsidRPr="004354A3">
        <w:rPr>
          <w:rFonts w:ascii="宋体" w:hAnsi="宋体"/>
          <w:kern w:val="0"/>
          <w:sz w:val="24"/>
        </w:rPr>
        <w:t xml:space="preserve"> </w:t>
      </w:r>
      <w:r w:rsidRPr="004354A3">
        <w:rPr>
          <w:rFonts w:ascii="宋体" w:hAnsi="宋体" w:hint="eastAsia"/>
          <w:kern w:val="0"/>
          <w:sz w:val="24"/>
        </w:rPr>
        <w:t>基金托管人对所托管的不同基金财产分别设置账户，确保基金财产的完整和独立。</w:t>
      </w:r>
    </w:p>
    <w:p w14:paraId="1559DAB4" w14:textId="77777777" w:rsidR="007B741E" w:rsidRPr="004354A3" w:rsidRDefault="007B741E" w:rsidP="006F3B91">
      <w:pPr>
        <w:tabs>
          <w:tab w:val="left" w:pos="1260"/>
        </w:tabs>
        <w:spacing w:line="348" w:lineRule="auto"/>
        <w:ind w:firstLineChars="200" w:firstLine="480"/>
        <w:rPr>
          <w:rFonts w:ascii="宋体" w:hAnsi="宋体"/>
          <w:kern w:val="0"/>
          <w:sz w:val="24"/>
        </w:rPr>
      </w:pPr>
      <w:r w:rsidRPr="004354A3">
        <w:rPr>
          <w:rFonts w:ascii="宋体" w:hAnsi="宋体" w:hint="eastAsia"/>
          <w:kern w:val="0"/>
          <w:sz w:val="24"/>
        </w:rPr>
        <w:t>（</w:t>
      </w:r>
      <w:r w:rsidRPr="004354A3">
        <w:rPr>
          <w:rFonts w:ascii="宋体" w:hAnsi="宋体"/>
          <w:kern w:val="0"/>
          <w:sz w:val="24"/>
        </w:rPr>
        <w:t>5</w:t>
      </w:r>
      <w:r w:rsidRPr="004354A3">
        <w:rPr>
          <w:rFonts w:ascii="宋体" w:hAnsi="宋体" w:hint="eastAsia"/>
          <w:kern w:val="0"/>
          <w:sz w:val="24"/>
        </w:rPr>
        <w:t>）对于因为基金投资产生的应收资产和基金申购过程中产生的应收资产，应由基金管理人负责与有关当事人确定到账日期并通知基金托管人，到账日基金资产没有到达基金银行存款账户的，基金托管人应及时通知基金管理人采取措施进行催收。由此给基金造成损失的，基金管理人应负责向有关当事人追偿基金的损失。</w:t>
      </w:r>
      <w:bookmarkStart w:id="36" w:name="_Toc37159174"/>
      <w:bookmarkStart w:id="37" w:name="_Toc77662998"/>
      <w:r w:rsidRPr="004354A3">
        <w:rPr>
          <w:rFonts w:ascii="宋体" w:hAnsi="宋体" w:hint="eastAsia"/>
          <w:kern w:val="0"/>
          <w:sz w:val="24"/>
        </w:rPr>
        <w:t>基金托管人对此不承担任何责任。</w:t>
      </w:r>
    </w:p>
    <w:p w14:paraId="3327EF34"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int="eastAsia"/>
          <w:kern w:val="0"/>
          <w:sz w:val="24"/>
        </w:rPr>
        <w:t>（6）除法律法规和基金合同另有规定外，基金托管人不得委托第三人托管基金财产。</w:t>
      </w:r>
    </w:p>
    <w:p w14:paraId="1E106021"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r w:rsidRPr="004354A3">
        <w:rPr>
          <w:rFonts w:ascii="宋体" w:hAnsi="宋体" w:hint="eastAsia"/>
          <w:b/>
          <w:bCs/>
          <w:sz w:val="24"/>
        </w:rPr>
        <w:t>（二）基金募集资产的验证</w:t>
      </w:r>
      <w:bookmarkEnd w:id="36"/>
      <w:bookmarkEnd w:id="37"/>
    </w:p>
    <w:p w14:paraId="75449B57" w14:textId="77777777" w:rsidR="007B741E" w:rsidRPr="004354A3" w:rsidRDefault="007B741E" w:rsidP="006F3B91">
      <w:pPr>
        <w:spacing w:line="348" w:lineRule="auto"/>
        <w:ind w:firstLineChars="200" w:firstLine="480"/>
        <w:rPr>
          <w:rFonts w:ascii="宋体" w:hAnsi="宋体" w:cs="Arial"/>
          <w:sz w:val="24"/>
        </w:rPr>
      </w:pPr>
      <w:r w:rsidRPr="004354A3">
        <w:rPr>
          <w:rFonts w:ascii="宋体" w:hAnsi="宋体" w:hint="eastAsia"/>
          <w:kern w:val="0"/>
          <w:sz w:val="24"/>
        </w:rPr>
        <w:t>基金募集期间的资金应存于</w:t>
      </w:r>
      <w:r w:rsidRPr="004354A3">
        <w:rPr>
          <w:rFonts w:ascii="宋体" w:hAnsi="宋体" w:cs="Arial" w:hint="eastAsia"/>
          <w:sz w:val="24"/>
        </w:rPr>
        <w:t>基金管理人在具备基金销售业务资格的商业银</w:t>
      </w:r>
      <w:r w:rsidRPr="004354A3">
        <w:rPr>
          <w:rFonts w:ascii="宋体" w:hAnsi="宋体" w:cs="Arial" w:hint="eastAsia"/>
          <w:sz w:val="24"/>
        </w:rPr>
        <w:lastRenderedPageBreak/>
        <w:t>行或者从事客户交易结算交易资金存管的商业银行等营业机构开立的“基金募集专户”。该账户由基金管理人开立并管理。</w:t>
      </w:r>
    </w:p>
    <w:p w14:paraId="64085223" w14:textId="77777777" w:rsidR="007B741E" w:rsidRPr="004354A3" w:rsidRDefault="007B741E" w:rsidP="006F3B91">
      <w:pPr>
        <w:tabs>
          <w:tab w:val="left" w:pos="1260"/>
        </w:tabs>
        <w:spacing w:line="348" w:lineRule="auto"/>
        <w:ind w:firstLineChars="200" w:firstLine="480"/>
        <w:rPr>
          <w:rFonts w:ascii="宋体" w:hAnsi="宋体"/>
          <w:kern w:val="0"/>
          <w:sz w:val="24"/>
        </w:rPr>
      </w:pPr>
      <w:r w:rsidRPr="004354A3">
        <w:rPr>
          <w:rFonts w:ascii="宋体" w:hAnsi="宋体" w:hint="eastAsia"/>
          <w:kern w:val="0"/>
          <w:sz w:val="24"/>
        </w:rPr>
        <w:t>基金募集期满或基金提前结束募集之日起</w:t>
      </w:r>
      <w:r w:rsidRPr="004354A3">
        <w:rPr>
          <w:rFonts w:ascii="宋体" w:hAnsi="宋体"/>
          <w:kern w:val="0"/>
          <w:sz w:val="24"/>
        </w:rPr>
        <w:t>10</w:t>
      </w:r>
      <w:r w:rsidRPr="004354A3">
        <w:rPr>
          <w:rFonts w:ascii="宋体" w:hAnsi="宋体" w:hint="eastAsia"/>
          <w:kern w:val="0"/>
          <w:sz w:val="24"/>
        </w:rPr>
        <w:t>日内，由基金管理人聘请</w:t>
      </w:r>
      <w:r w:rsidRPr="004354A3">
        <w:rPr>
          <w:rFonts w:ascii="宋体" w:hAnsi="宋体" w:hint="eastAsia"/>
          <w:bCs/>
          <w:kern w:val="0"/>
          <w:sz w:val="24"/>
        </w:rPr>
        <w:t>符合《证券法》规定的会计师事务所</w:t>
      </w:r>
      <w:r w:rsidRPr="004354A3">
        <w:rPr>
          <w:rFonts w:ascii="宋体" w:hAnsi="宋体" w:hint="eastAsia"/>
          <w:kern w:val="0"/>
          <w:sz w:val="24"/>
        </w:rPr>
        <w:t>进行验资，出具验资报告，出具的验资报告应由参加验资的</w:t>
      </w:r>
      <w:r w:rsidRPr="004354A3">
        <w:rPr>
          <w:rFonts w:ascii="宋体" w:hAnsi="宋体"/>
          <w:kern w:val="0"/>
          <w:sz w:val="24"/>
        </w:rPr>
        <w:t>2</w:t>
      </w:r>
      <w:r w:rsidRPr="004354A3">
        <w:rPr>
          <w:rFonts w:ascii="宋体" w:hAnsi="宋体" w:hint="eastAsia"/>
          <w:kern w:val="0"/>
          <w:sz w:val="24"/>
        </w:rPr>
        <w:t>名以上（含</w:t>
      </w:r>
      <w:r w:rsidRPr="004354A3">
        <w:rPr>
          <w:rFonts w:ascii="宋体" w:hAnsi="宋体"/>
          <w:kern w:val="0"/>
          <w:sz w:val="24"/>
        </w:rPr>
        <w:t>2</w:t>
      </w:r>
      <w:r w:rsidRPr="004354A3">
        <w:rPr>
          <w:rFonts w:ascii="宋体" w:hAnsi="宋体" w:hint="eastAsia"/>
          <w:kern w:val="0"/>
          <w:sz w:val="24"/>
        </w:rPr>
        <w:t>名）中国注册会计师签字有效。验资完成，基金管理人应将募集到的全部资金存入基金托管人为基金开立的基金银行存款账户中，基金托管人在收到资金当日出具相关证明文件。</w:t>
      </w:r>
      <w:bookmarkStart w:id="38" w:name="_Toc37159176"/>
      <w:bookmarkStart w:id="39" w:name="_Toc77663000"/>
    </w:p>
    <w:p w14:paraId="2E43FA88"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int="eastAsia"/>
          <w:kern w:val="0"/>
          <w:sz w:val="24"/>
        </w:rPr>
        <w:t>若基金募集期限届满，未能达到基金备案的条件，由基金管理人按规定办理退款等事宜。</w:t>
      </w:r>
    </w:p>
    <w:p w14:paraId="00EF09E1"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r w:rsidRPr="004354A3">
        <w:rPr>
          <w:rFonts w:ascii="宋体" w:hAnsi="宋体" w:hint="eastAsia"/>
          <w:b/>
          <w:bCs/>
          <w:sz w:val="24"/>
        </w:rPr>
        <w:t>（三）基金的银行存款账户的开立和管理</w:t>
      </w:r>
      <w:bookmarkEnd w:id="38"/>
      <w:bookmarkEnd w:id="39"/>
    </w:p>
    <w:p w14:paraId="6D5AA160"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w:t>
      </w:r>
      <w:r w:rsidRPr="004354A3">
        <w:rPr>
          <w:rFonts w:ascii="宋体"/>
          <w:kern w:val="0"/>
          <w:sz w:val="24"/>
        </w:rPr>
        <w:tab/>
      </w:r>
      <w:r w:rsidRPr="004354A3">
        <w:rPr>
          <w:rFonts w:ascii="宋体" w:hAnsi="宋体" w:hint="eastAsia"/>
          <w:kern w:val="0"/>
          <w:sz w:val="24"/>
        </w:rPr>
        <w:t>基金托管人应负责本基金银行存款账户的开立和管理。</w:t>
      </w:r>
    </w:p>
    <w:p w14:paraId="48EDD943"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2</w:t>
      </w:r>
      <w:r w:rsidRPr="004354A3">
        <w:rPr>
          <w:rFonts w:ascii="宋体" w:hAnsi="宋体" w:hint="eastAsia"/>
          <w:kern w:val="0"/>
          <w:sz w:val="24"/>
        </w:rPr>
        <w:t>）</w:t>
      </w:r>
      <w:r w:rsidRPr="004354A3">
        <w:rPr>
          <w:rFonts w:ascii="宋体" w:hAnsi="宋体"/>
          <w:kern w:val="0"/>
          <w:sz w:val="24"/>
        </w:rPr>
        <w:t xml:space="preserve">  </w:t>
      </w:r>
      <w:r w:rsidRPr="004354A3">
        <w:rPr>
          <w:rFonts w:ascii="宋体" w:hAnsi="宋体" w:hint="eastAsia"/>
          <w:kern w:val="0"/>
          <w:sz w:val="24"/>
        </w:rPr>
        <w:t>基金托管人以本基金的名义在其营业机构开立基金的银行存款账户，并根据中国人民银行规定计息。本基金的银行预留印鉴由基金托管人制作、保管和使用。本基金的一切货币收支活动，包括但不限于投资、支付赎回金额、支付基金收益，均需通过本基金的银行存款账户进行。</w:t>
      </w:r>
    </w:p>
    <w:p w14:paraId="67B4A83E"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3</w:t>
      </w:r>
      <w:r w:rsidRPr="004354A3">
        <w:rPr>
          <w:rFonts w:ascii="宋体" w:hAnsi="宋体" w:hint="eastAsia"/>
          <w:kern w:val="0"/>
          <w:sz w:val="24"/>
        </w:rPr>
        <w:t>）</w:t>
      </w:r>
      <w:r w:rsidRPr="004354A3">
        <w:rPr>
          <w:rFonts w:ascii="宋体"/>
          <w:kern w:val="0"/>
          <w:sz w:val="24"/>
        </w:rPr>
        <w:tab/>
      </w:r>
      <w:r w:rsidRPr="004354A3">
        <w:rPr>
          <w:rFonts w:ascii="宋体" w:hAnsi="宋体" w:hint="eastAsia"/>
          <w:kern w:val="0"/>
          <w:sz w:val="24"/>
        </w:rPr>
        <w:t>本基金银行存款账户的开立和使用，限于满足开展本基金业务的需要。基金托管人和基金管理人不得假借本基金的名义开立其他任何银行存款账户；亦不得使用基金的任何银行存款账户进行本基金业务以外的活动。</w:t>
      </w:r>
    </w:p>
    <w:p w14:paraId="18A7489D" w14:textId="77777777" w:rsidR="007B741E" w:rsidRPr="004354A3" w:rsidRDefault="007B741E" w:rsidP="006F3B91">
      <w:pPr>
        <w:tabs>
          <w:tab w:val="left" w:pos="1260"/>
        </w:tabs>
        <w:spacing w:line="348" w:lineRule="auto"/>
        <w:ind w:firstLineChars="200" w:firstLine="480"/>
        <w:rPr>
          <w:rFonts w:ascii="宋体" w:hAnsi="宋体"/>
          <w:kern w:val="0"/>
          <w:sz w:val="24"/>
        </w:rPr>
      </w:pPr>
      <w:r w:rsidRPr="004354A3">
        <w:rPr>
          <w:rFonts w:ascii="宋体" w:hAnsi="宋体" w:hint="eastAsia"/>
          <w:kern w:val="0"/>
          <w:sz w:val="24"/>
        </w:rPr>
        <w:t>（</w:t>
      </w:r>
      <w:r w:rsidRPr="004354A3">
        <w:rPr>
          <w:rFonts w:ascii="宋体" w:hAnsi="宋体"/>
          <w:kern w:val="0"/>
          <w:sz w:val="24"/>
        </w:rPr>
        <w:t>4</w:t>
      </w:r>
      <w:r w:rsidRPr="004354A3">
        <w:rPr>
          <w:rFonts w:ascii="宋体" w:hAnsi="宋体" w:hint="eastAsia"/>
          <w:kern w:val="0"/>
          <w:sz w:val="24"/>
        </w:rPr>
        <w:t>）托管账户预留印鉴为资产托管人的托管业务专用章1枚以及监管人名章1枚。托管账户的开立需遵循宁波银行《单位银行结算账户管理协议》的相关规定。托管账户内的银行存款利率每半年或遇到重大市场调整时，如有需要，管理人、托管人两方可对账户利率进行重新议价。</w:t>
      </w:r>
    </w:p>
    <w:p w14:paraId="64996CB3"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5</w:t>
      </w:r>
      <w:r w:rsidRPr="004354A3">
        <w:rPr>
          <w:rFonts w:ascii="宋体" w:hAnsi="宋体" w:hint="eastAsia"/>
          <w:kern w:val="0"/>
          <w:sz w:val="24"/>
        </w:rPr>
        <w:t>）</w:t>
      </w:r>
      <w:r w:rsidRPr="004354A3">
        <w:rPr>
          <w:rFonts w:ascii="宋体"/>
          <w:kern w:val="0"/>
          <w:sz w:val="24"/>
        </w:rPr>
        <w:tab/>
      </w:r>
      <w:r w:rsidRPr="004354A3">
        <w:rPr>
          <w:rFonts w:ascii="宋体" w:hAnsi="宋体" w:hint="eastAsia"/>
          <w:kern w:val="0"/>
          <w:sz w:val="24"/>
        </w:rPr>
        <w:t>基金银行存款账户的管理应符合《中华人民共和国票据法》、《人民币银行账户结算管理办法》、《现金管理暂行条例实施细则》、《人民币利率管理规定》、《支付结算办法》以及银行业监督管理机构的其他规定。</w:t>
      </w:r>
      <w:bookmarkStart w:id="40" w:name="_Toc37159177"/>
      <w:bookmarkStart w:id="41" w:name="_Toc77663001"/>
    </w:p>
    <w:p w14:paraId="6CEBFBAC"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r w:rsidRPr="004354A3">
        <w:rPr>
          <w:rFonts w:ascii="宋体" w:hAnsi="宋体" w:hint="eastAsia"/>
          <w:b/>
          <w:bCs/>
          <w:sz w:val="24"/>
        </w:rPr>
        <w:t>（四）基金证券交收账户、资金交收账户的开立和管理</w:t>
      </w:r>
      <w:bookmarkEnd w:id="40"/>
      <w:bookmarkEnd w:id="41"/>
    </w:p>
    <w:p w14:paraId="3422DDDC"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基金托管人以基金托管人和本基金联名的方式在中国证券登记结算有限责任公司开立证券账户。</w:t>
      </w:r>
    </w:p>
    <w:p w14:paraId="38A61BD0"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基金证券账户的开立和使用，限于满足开展本基金业务的需要。基金托管人</w:t>
      </w:r>
      <w:r w:rsidRPr="004354A3">
        <w:rPr>
          <w:rFonts w:ascii="宋体" w:hAnsi="宋体" w:hint="eastAsia"/>
          <w:kern w:val="0"/>
          <w:sz w:val="24"/>
        </w:rPr>
        <w:lastRenderedPageBreak/>
        <w:t>和基金管理人不得出借和未经对方同意擅自转让基金的任何证券账户；亦不得使用基金的任何账户进行本基金业务以外的活动。</w:t>
      </w:r>
    </w:p>
    <w:p w14:paraId="5785BAB3"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基金管理人不得对基金证券交收账户、资金交收账户进行证券的超卖或超买。</w:t>
      </w:r>
    </w:p>
    <w:p w14:paraId="40585173"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基金托管人以基金托管人的名义在中国证券登记结算有限责任公司开立结算备付金账户即资金交收账户，用于证券交易资金的结算。基金托管人以本基金的名义在基金托管人处开立基金的证券交易资金结算的二级结算备付金账户。</w:t>
      </w:r>
      <w:bookmarkStart w:id="42" w:name="_Toc37159179"/>
      <w:bookmarkStart w:id="43" w:name="_Toc77663003"/>
    </w:p>
    <w:p w14:paraId="17397C40"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r w:rsidRPr="004354A3">
        <w:rPr>
          <w:rFonts w:ascii="宋体" w:hAnsi="宋体" w:hint="eastAsia"/>
          <w:b/>
          <w:bCs/>
          <w:sz w:val="24"/>
        </w:rPr>
        <w:t>（五）债券托管账户的开立和管理</w:t>
      </w:r>
    </w:p>
    <w:p w14:paraId="13606411"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w:t>
      </w:r>
      <w:r w:rsidRPr="004354A3">
        <w:rPr>
          <w:rFonts w:ascii="宋体"/>
          <w:kern w:val="0"/>
          <w:sz w:val="24"/>
        </w:rPr>
        <w:tab/>
      </w:r>
      <w:r w:rsidRPr="004354A3">
        <w:rPr>
          <w:rFonts w:ascii="宋体" w:hAnsi="宋体" w:hint="eastAsia"/>
          <w:kern w:val="0"/>
          <w:sz w:val="24"/>
        </w:rPr>
        <w:t>基金合同生效后，基金托管人负责向中国人民银行进行报备，并在备案通过后在中央国债登记结算有限责任公司、银行间市场清算所股份有限公司以本基金的名义开立债券托管账户，并由基金托管人负责基金的债券及资金的清算。</w:t>
      </w:r>
      <w:r w:rsidRPr="004354A3">
        <w:rPr>
          <w:rFonts w:ascii="宋体" w:hAnsi="宋体" w:hint="eastAsia"/>
          <w:kern w:val="0"/>
          <w:sz w:val="24"/>
          <w:szCs w:val="21"/>
        </w:rPr>
        <w:t>基金管理人负责申请基金进入全国银行间同业拆借市场进行交易，由基金管理人在中国外汇交易中心开设同业拆借市场交易</w:t>
      </w:r>
      <w:r w:rsidRPr="004354A3">
        <w:rPr>
          <w:rFonts w:ascii="宋体" w:hAnsi="宋体" w:hint="eastAsia"/>
          <w:sz w:val="24"/>
        </w:rPr>
        <w:t>账户</w:t>
      </w:r>
      <w:r w:rsidRPr="004354A3">
        <w:rPr>
          <w:rFonts w:ascii="宋体" w:hAnsi="宋体" w:hint="eastAsia"/>
          <w:kern w:val="0"/>
          <w:sz w:val="24"/>
          <w:szCs w:val="21"/>
        </w:rPr>
        <w:t>。</w:t>
      </w:r>
    </w:p>
    <w:p w14:paraId="73EB9838"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2</w:t>
      </w:r>
      <w:r w:rsidRPr="004354A3">
        <w:rPr>
          <w:rFonts w:ascii="宋体" w:hAnsi="宋体" w:hint="eastAsia"/>
          <w:kern w:val="0"/>
          <w:sz w:val="24"/>
        </w:rPr>
        <w:t>）</w:t>
      </w:r>
      <w:r w:rsidRPr="004354A3">
        <w:rPr>
          <w:rFonts w:ascii="宋体"/>
          <w:kern w:val="0"/>
          <w:sz w:val="24"/>
        </w:rPr>
        <w:tab/>
      </w:r>
      <w:r w:rsidRPr="004354A3">
        <w:rPr>
          <w:rFonts w:ascii="宋体" w:hAnsi="宋体" w:hint="eastAsia"/>
          <w:kern w:val="0"/>
          <w:sz w:val="24"/>
        </w:rPr>
        <w:t>基金管理人代表基金签订全国银行间债券市场债券回购主协议，协议正本由基金管理人保存。</w:t>
      </w:r>
    </w:p>
    <w:p w14:paraId="303B9774" w14:textId="77777777" w:rsidR="007B741E" w:rsidRPr="004354A3" w:rsidRDefault="007B741E" w:rsidP="006F3B91">
      <w:pPr>
        <w:tabs>
          <w:tab w:val="left" w:pos="1260"/>
        </w:tabs>
        <w:spacing w:line="348" w:lineRule="auto"/>
        <w:rPr>
          <w:rFonts w:ascii="宋体"/>
          <w:b/>
          <w:kern w:val="0"/>
          <w:sz w:val="24"/>
        </w:rPr>
      </w:pPr>
      <w:r w:rsidRPr="004354A3">
        <w:rPr>
          <w:rFonts w:ascii="宋体" w:hAnsi="宋体" w:hint="eastAsia"/>
          <w:b/>
          <w:kern w:val="0"/>
          <w:sz w:val="24"/>
        </w:rPr>
        <w:t>（六）其他账户的开立和管理</w:t>
      </w:r>
    </w:p>
    <w:p w14:paraId="792E0166" w14:textId="77777777" w:rsidR="007B741E" w:rsidRPr="004354A3" w:rsidRDefault="007B741E" w:rsidP="006F3B91">
      <w:pPr>
        <w:pStyle w:val="21"/>
        <w:spacing w:line="348" w:lineRule="auto"/>
      </w:pPr>
      <w:r w:rsidRPr="004354A3">
        <w:rPr>
          <w:rFonts w:hint="eastAsia"/>
        </w:rPr>
        <w:t>若中国证监会或其他监管机构在本托管协议订立日之后允许基金从事其他投资品种的投资业务，涉及相关账户的开立、使用的，由基金管理人协助基金托管人根据有关法律法规的规定和《基金合同》的约定，开立有关账户。该账户按有关规则使用并管理。</w:t>
      </w:r>
    </w:p>
    <w:p w14:paraId="74F89219"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r w:rsidRPr="004354A3">
        <w:rPr>
          <w:rFonts w:ascii="宋体" w:hAnsi="宋体" w:hint="eastAsia"/>
          <w:b/>
          <w:bCs/>
          <w:sz w:val="24"/>
        </w:rPr>
        <w:t>（七）基金财产投资的有关实物证券、银行存款定期存单等有价凭证的保管</w:t>
      </w:r>
      <w:bookmarkEnd w:id="42"/>
      <w:bookmarkEnd w:id="43"/>
    </w:p>
    <w:p w14:paraId="7F09C695" w14:textId="77777777" w:rsidR="007B741E" w:rsidRPr="004354A3" w:rsidRDefault="007B741E" w:rsidP="006F3B91">
      <w:pPr>
        <w:tabs>
          <w:tab w:val="left" w:pos="1260"/>
        </w:tabs>
        <w:spacing w:line="348" w:lineRule="auto"/>
        <w:ind w:firstLineChars="200" w:firstLine="480"/>
        <w:rPr>
          <w:rFonts w:ascii="宋体"/>
          <w:color w:val="000000"/>
          <w:kern w:val="0"/>
          <w:sz w:val="24"/>
        </w:rPr>
      </w:pPr>
      <w:r w:rsidRPr="004354A3">
        <w:rPr>
          <w:rFonts w:ascii="宋体" w:hAnsi="宋体" w:hint="eastAsia"/>
          <w:kern w:val="0"/>
          <w:sz w:val="24"/>
        </w:rPr>
        <w:t>实物证券由基金托管人存放于基金托管人的保管库。实物证券的购买和转让，由基金托管人根据基金管理人的指令办理。</w:t>
      </w:r>
      <w:r w:rsidRPr="004354A3">
        <w:rPr>
          <w:rFonts w:ascii="宋体" w:hAnsi="宋体" w:hint="eastAsia"/>
          <w:color w:val="000000"/>
          <w:kern w:val="0"/>
          <w:sz w:val="24"/>
        </w:rPr>
        <w:t>基金托管人对由基金托管人以外机构实际有效控制的本基金资产不承担保管责任。</w:t>
      </w:r>
    </w:p>
    <w:p w14:paraId="35144BEC" w14:textId="77777777" w:rsidR="007B741E" w:rsidRPr="004354A3" w:rsidRDefault="007B741E" w:rsidP="006F3B91">
      <w:pPr>
        <w:tabs>
          <w:tab w:val="left" w:pos="1260"/>
        </w:tabs>
        <w:spacing w:line="348" w:lineRule="auto"/>
        <w:ind w:firstLineChars="200" w:firstLine="480"/>
        <w:rPr>
          <w:rFonts w:ascii="宋体" w:hAnsi="宋体"/>
          <w:kern w:val="0"/>
          <w:sz w:val="24"/>
        </w:rPr>
      </w:pPr>
      <w:r w:rsidRPr="004354A3">
        <w:rPr>
          <w:rFonts w:ascii="宋体" w:hAnsi="宋体" w:hint="eastAsia"/>
          <w:kern w:val="0"/>
          <w:sz w:val="24"/>
        </w:rPr>
        <w:t>银行存款定期存单等有价凭证原件由基金托管人负责保管。基金管理人应与存款机构签订定期存款协议，该协议作为划款指令附件，其预留印鉴至少有一枚托管人印章，该协议中必须有如下明确条款：“存款证实书、存单不得以任何方式被质押或以任何方式被抵押，并不得用于转让和背书；本息到期归还或提前支取的所有款项必须划至托管账户（明确户名、开户行、账号等），不得划入其他任何账户”。如定期存款协议中未体现前述条款，基金托管人有权拒绝定期存款</w:t>
      </w:r>
      <w:r w:rsidRPr="004354A3">
        <w:rPr>
          <w:rFonts w:ascii="宋体" w:hAnsi="宋体" w:hint="eastAsia"/>
          <w:kern w:val="0"/>
          <w:sz w:val="24"/>
        </w:rPr>
        <w:lastRenderedPageBreak/>
        <w:t>投资的划款指令。</w:t>
      </w:r>
    </w:p>
    <w:p w14:paraId="66B17812"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bookmarkStart w:id="44" w:name="_Toc37159180"/>
      <w:bookmarkStart w:id="45" w:name="_Toc77663004"/>
      <w:r w:rsidRPr="004354A3">
        <w:rPr>
          <w:rFonts w:ascii="宋体" w:hAnsi="宋体" w:hint="eastAsia"/>
          <w:b/>
          <w:bCs/>
          <w:sz w:val="24"/>
        </w:rPr>
        <w:t>（八）与基金财产有关的重大合同的保管</w:t>
      </w:r>
      <w:bookmarkEnd w:id="44"/>
      <w:bookmarkEnd w:id="45"/>
    </w:p>
    <w:p w14:paraId="4158347D"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由基金管理人代表基金签署的与基金有关的重大合同的原件分别由基金托管人、基金管理人保管，相关业务程序另有限制除外。除本协议另有规定外，基金管理人在代基金签署与基金有关的重大合同时应尽可能保证持有二份以上的正本，以便基金管理人和基金托管人至少各持有一份正本的原件，基金管理人应及时将正本送达基金托管人处。合同的保管期限按照国家有关规定执行。</w:t>
      </w:r>
    </w:p>
    <w:p w14:paraId="6FE2731A"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对于无法取得二份以上的正本的，基金管理人应向基金托管人提供加盖公章的合同传真件或</w:t>
      </w:r>
      <w:r w:rsidRPr="004354A3">
        <w:rPr>
          <w:rFonts w:ascii="宋体" w:hAnsi="宋体"/>
          <w:kern w:val="0"/>
          <w:sz w:val="24"/>
        </w:rPr>
        <w:t>复印件</w:t>
      </w:r>
      <w:r w:rsidRPr="004354A3">
        <w:rPr>
          <w:rFonts w:ascii="宋体" w:hAnsi="宋体" w:hint="eastAsia"/>
          <w:kern w:val="0"/>
          <w:sz w:val="24"/>
        </w:rPr>
        <w:t>并注明与原件一致，未经双方协商或未在合同约定范围内，合同原件不得转移。</w:t>
      </w:r>
    </w:p>
    <w:p w14:paraId="5D66A886" w14:textId="77777777" w:rsidR="007B741E" w:rsidRPr="004354A3" w:rsidRDefault="007B741E" w:rsidP="007B741E">
      <w:pPr>
        <w:pStyle w:val="1"/>
        <w:jc w:val="center"/>
        <w:rPr>
          <w:sz w:val="30"/>
        </w:rPr>
      </w:pPr>
      <w:bookmarkStart w:id="46" w:name="_Toc466788855"/>
      <w:bookmarkStart w:id="47" w:name="_Toc523829996"/>
      <w:bookmarkStart w:id="48" w:name="_Toc125892442"/>
      <w:bookmarkStart w:id="49" w:name="_Toc291504134"/>
      <w:bookmarkStart w:id="50" w:name="_Toc48225720"/>
      <w:r w:rsidRPr="004354A3">
        <w:rPr>
          <w:rFonts w:hint="eastAsia"/>
          <w:sz w:val="30"/>
        </w:rPr>
        <w:t>六、指令的发送、确认和执行</w:t>
      </w:r>
      <w:bookmarkEnd w:id="46"/>
      <w:bookmarkEnd w:id="47"/>
      <w:bookmarkEnd w:id="48"/>
      <w:bookmarkEnd w:id="49"/>
      <w:bookmarkEnd w:id="50"/>
    </w:p>
    <w:p w14:paraId="465C1517"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bookmarkStart w:id="51" w:name="_Toc77663006"/>
      <w:r w:rsidRPr="004354A3">
        <w:rPr>
          <w:rFonts w:ascii="宋体" w:hAnsi="宋体" w:hint="eastAsia"/>
          <w:b/>
          <w:bCs/>
          <w:sz w:val="24"/>
        </w:rPr>
        <w:t>（一）基金管理人对发送指令人员的书面授权</w:t>
      </w:r>
      <w:bookmarkEnd w:id="51"/>
    </w:p>
    <w:p w14:paraId="55A1E939" w14:textId="77777777" w:rsidR="007B741E" w:rsidRPr="004354A3" w:rsidRDefault="007B741E" w:rsidP="007B741E">
      <w:pPr>
        <w:tabs>
          <w:tab w:val="left" w:pos="0"/>
        </w:tabs>
        <w:adjustRightInd w:val="0"/>
        <w:snapToGrid w:val="0"/>
        <w:spacing w:line="360" w:lineRule="auto"/>
        <w:ind w:firstLineChars="177" w:firstLine="425"/>
        <w:rPr>
          <w:rFonts w:ascii="宋体" w:hAnsi="宋体"/>
          <w:color w:val="000000"/>
          <w:sz w:val="24"/>
        </w:rPr>
      </w:pPr>
      <w:r w:rsidRPr="004354A3">
        <w:rPr>
          <w:rFonts w:ascii="宋体" w:hAnsi="宋体" w:hint="eastAsia"/>
          <w:kern w:val="0"/>
          <w:sz w:val="24"/>
        </w:rPr>
        <w:t>基金管理人应事先书面通知（以下称“授权通知”）基金托管人有权发送指令的人员名单、签字样本、预留印鉴和启用日期，注明相应的权限，并规定基金管理人向基金托管人发送指令时基金托管人确认有权发送人员（以下简称“被授权人”）身份的方法。基金管理人向基金托管人发出的授权通知应加盖公章。基金管理人发出授权通知后，以电话形式向基金托管人确认是否收妥，授权通知自其上面注明的启用日期开始生效，若该日期早于基金托管人确认收妥日期的，授权通知自基金托管人确认收妥时生效。</w:t>
      </w:r>
      <w:r w:rsidRPr="004354A3">
        <w:rPr>
          <w:rFonts w:ascii="宋体" w:hAnsi="宋体" w:hint="eastAsia"/>
          <w:color w:val="000000"/>
          <w:sz w:val="24"/>
        </w:rPr>
        <w:t>授权通知应以原件形式送达基金托管人。</w:t>
      </w:r>
    </w:p>
    <w:p w14:paraId="3F7D0FB1" w14:textId="77777777" w:rsidR="007B741E" w:rsidRPr="004354A3" w:rsidRDefault="007B741E" w:rsidP="007B741E">
      <w:pPr>
        <w:tabs>
          <w:tab w:val="left" w:pos="1260"/>
        </w:tabs>
        <w:spacing w:line="360" w:lineRule="auto"/>
        <w:ind w:firstLineChars="200" w:firstLine="480"/>
        <w:rPr>
          <w:rFonts w:ascii="宋体" w:hAnsi="宋体"/>
          <w:kern w:val="0"/>
          <w:sz w:val="24"/>
        </w:rPr>
      </w:pPr>
      <w:r w:rsidRPr="004354A3">
        <w:rPr>
          <w:rFonts w:ascii="宋体" w:hAnsi="宋体" w:hint="eastAsia"/>
          <w:kern w:val="0"/>
          <w:sz w:val="24"/>
        </w:rPr>
        <w:t>基金管理人和基金托管人对授权文件负有保密义务，其内容不得向被授权人及相关操作人员以外的任何人泄露，法律法规或有权机关另有要求的除外。</w:t>
      </w:r>
    </w:p>
    <w:p w14:paraId="3BCFC6ED" w14:textId="77777777" w:rsidR="007B741E" w:rsidRPr="004354A3" w:rsidRDefault="007B741E" w:rsidP="007B741E">
      <w:pPr>
        <w:tabs>
          <w:tab w:val="left" w:pos="0"/>
        </w:tabs>
        <w:adjustRightInd w:val="0"/>
        <w:snapToGrid w:val="0"/>
        <w:spacing w:line="360" w:lineRule="auto"/>
        <w:ind w:firstLineChars="177" w:firstLine="425"/>
        <w:rPr>
          <w:rFonts w:ascii="宋体" w:hAnsi="宋体"/>
          <w:kern w:val="0"/>
          <w:sz w:val="24"/>
        </w:rPr>
      </w:pPr>
      <w:r w:rsidRPr="004354A3">
        <w:rPr>
          <w:rFonts w:ascii="宋体" w:hAnsi="宋体" w:hint="eastAsia"/>
          <w:kern w:val="0"/>
          <w:sz w:val="24"/>
        </w:rPr>
        <w:t>若基金管理人同时向基金托管人出具了资产管理业务统一交易清算授权书和单个资管计划交易清算授权书的，授权书以以下第1种方式为准：⑴统一授权书。⑵单个资管计划授权书。</w:t>
      </w:r>
    </w:p>
    <w:p w14:paraId="2D0F52D5"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bookmarkStart w:id="52" w:name="_Toc77663007"/>
      <w:r w:rsidRPr="004354A3">
        <w:rPr>
          <w:rFonts w:ascii="宋体" w:hAnsi="宋体" w:hint="eastAsia"/>
          <w:b/>
          <w:bCs/>
          <w:sz w:val="24"/>
        </w:rPr>
        <w:t>（二）指令的内容</w:t>
      </w:r>
      <w:bookmarkEnd w:id="52"/>
    </w:p>
    <w:p w14:paraId="3FE97BF6"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指令是基金管理人在运用基金资产时，向基金托管人发出的资金划拨及其他款项收付的指令。</w:t>
      </w:r>
      <w:bookmarkStart w:id="53" w:name="_Toc77663008"/>
      <w:r w:rsidRPr="004354A3">
        <w:rPr>
          <w:rFonts w:ascii="宋体" w:hAnsi="宋体" w:hint="eastAsia"/>
          <w:kern w:val="0"/>
          <w:sz w:val="24"/>
        </w:rPr>
        <w:t>指令应写明款项事由、支付时间、到账时间、金额、账户、大</w:t>
      </w:r>
      <w:r w:rsidRPr="004354A3">
        <w:rPr>
          <w:rFonts w:ascii="宋体" w:hAnsi="宋体" w:hint="eastAsia"/>
          <w:kern w:val="0"/>
          <w:sz w:val="24"/>
        </w:rPr>
        <w:lastRenderedPageBreak/>
        <w:t>额支付号等执行支付所需内容，加盖预留印鉴。</w:t>
      </w:r>
    </w:p>
    <w:p w14:paraId="7B456A40" w14:textId="77777777" w:rsidR="007B741E" w:rsidRPr="004354A3" w:rsidRDefault="007B741E" w:rsidP="007B741E">
      <w:pPr>
        <w:tabs>
          <w:tab w:val="left" w:pos="1260"/>
        </w:tabs>
        <w:spacing w:line="360" w:lineRule="auto"/>
        <w:rPr>
          <w:rFonts w:ascii="宋体"/>
          <w:b/>
          <w:bCs/>
          <w:sz w:val="24"/>
        </w:rPr>
      </w:pPr>
      <w:r w:rsidRPr="004354A3">
        <w:rPr>
          <w:rFonts w:ascii="宋体" w:hAnsi="宋体" w:hint="eastAsia"/>
          <w:b/>
          <w:bCs/>
          <w:sz w:val="24"/>
        </w:rPr>
        <w:t>（三）指令的发送、确认和执行</w:t>
      </w:r>
      <w:bookmarkEnd w:id="53"/>
      <w:r w:rsidRPr="004354A3">
        <w:rPr>
          <w:rFonts w:ascii="宋体" w:hAnsi="宋体" w:hint="eastAsia"/>
          <w:b/>
          <w:bCs/>
          <w:sz w:val="24"/>
        </w:rPr>
        <w:t>的时间和程序</w:t>
      </w:r>
    </w:p>
    <w:p w14:paraId="310A09F2" w14:textId="0EF3FB69" w:rsidR="007B741E" w:rsidRPr="004354A3" w:rsidRDefault="007B741E" w:rsidP="007B741E">
      <w:pPr>
        <w:tabs>
          <w:tab w:val="left" w:pos="1260"/>
        </w:tabs>
        <w:spacing w:line="360" w:lineRule="auto"/>
        <w:ind w:firstLineChars="200" w:firstLine="480"/>
        <w:rPr>
          <w:rFonts w:ascii="宋体" w:hAnsi="宋体"/>
          <w:kern w:val="0"/>
          <w:sz w:val="24"/>
        </w:rPr>
      </w:pPr>
      <w:r w:rsidRPr="004354A3">
        <w:rPr>
          <w:rFonts w:ascii="宋体" w:hAnsi="宋体" w:hint="eastAsia"/>
          <w:kern w:val="0"/>
          <w:sz w:val="24"/>
        </w:rPr>
        <w:t>基金管理人应按照《基金法》及其他有关法规、《基金合同》和本协议的规定，在其合法的经营权限和交易权限内发送指令，被授权人应按照其授权权限发送指令。指令由“授权通知”确定的被授权人代表基金管理人用传真的方式</w:t>
      </w:r>
      <w:r w:rsidR="009261CC">
        <w:rPr>
          <w:rFonts w:ascii="宋体" w:hAnsi="宋体" w:hint="eastAsia"/>
          <w:kern w:val="0"/>
          <w:sz w:val="24"/>
        </w:rPr>
        <w:t>或</w:t>
      </w:r>
      <w:r w:rsidR="009261CC">
        <w:rPr>
          <w:rFonts w:ascii="宋体" w:hAnsi="宋体"/>
          <w:kern w:val="0"/>
          <w:sz w:val="24"/>
        </w:rPr>
        <w:t>邮件方式</w:t>
      </w:r>
      <w:r w:rsidRPr="004354A3">
        <w:rPr>
          <w:rFonts w:ascii="宋体" w:hAnsi="宋体" w:hint="eastAsia"/>
          <w:kern w:val="0"/>
          <w:sz w:val="24"/>
        </w:rPr>
        <w:t>向基金托管人发送</w:t>
      </w:r>
      <w:r w:rsidR="006851D5">
        <w:rPr>
          <w:rFonts w:ascii="宋体" w:hAnsi="宋体" w:hint="eastAsia"/>
          <w:kern w:val="0"/>
          <w:sz w:val="24"/>
        </w:rPr>
        <w:t>（</w:t>
      </w:r>
      <w:r w:rsidR="00274165">
        <w:rPr>
          <w:rFonts w:ascii="宋体" w:hAnsi="宋体" w:hint="eastAsia"/>
          <w:kern w:val="0"/>
          <w:sz w:val="24"/>
        </w:rPr>
        <w:t>具体</w:t>
      </w:r>
      <w:r w:rsidR="006851D5">
        <w:rPr>
          <w:rFonts w:ascii="宋体" w:hAnsi="宋体" w:hint="eastAsia"/>
          <w:kern w:val="0"/>
          <w:sz w:val="24"/>
        </w:rPr>
        <w:t>以授权通知书为准）</w:t>
      </w:r>
      <w:r w:rsidRPr="004354A3">
        <w:rPr>
          <w:rFonts w:ascii="宋体" w:hAnsi="宋体" w:hint="eastAsia"/>
          <w:kern w:val="0"/>
          <w:sz w:val="24"/>
        </w:rPr>
        <w:t>。指令正本与传真件不一致的，以基金托管人收到的传真件为准。发送后基金管理人及时通过电话与基金托管人确认指令内容。</w:t>
      </w:r>
      <w:r w:rsidRPr="004354A3">
        <w:rPr>
          <w:rFonts w:hAnsi="宋体" w:hint="eastAsia"/>
          <w:sz w:val="24"/>
        </w:rPr>
        <w:t>基金管理人必须在</w:t>
      </w:r>
      <w:r w:rsidRPr="004354A3">
        <w:rPr>
          <w:rFonts w:hAnsi="宋体"/>
          <w:sz w:val="24"/>
        </w:rPr>
        <w:t>15:00</w:t>
      </w:r>
      <w:r w:rsidRPr="004354A3">
        <w:rPr>
          <w:rFonts w:hAnsi="宋体" w:hint="eastAsia"/>
          <w:sz w:val="24"/>
        </w:rPr>
        <w:t>之前向基金托管人发送付款指令并</w:t>
      </w:r>
      <w:r w:rsidRPr="004354A3">
        <w:rPr>
          <w:rFonts w:hAnsi="宋体" w:hint="eastAsia"/>
          <w:kern w:val="0"/>
          <w:sz w:val="24"/>
        </w:rPr>
        <w:t>确保基金银行账户有足够的资金余额</w:t>
      </w:r>
      <w:r w:rsidRPr="004354A3">
        <w:rPr>
          <w:rFonts w:hAnsi="宋体" w:hint="eastAsia"/>
          <w:sz w:val="24"/>
        </w:rPr>
        <w:t>，</w:t>
      </w:r>
      <w:r w:rsidRPr="004354A3">
        <w:rPr>
          <w:rFonts w:hAnsi="宋体"/>
          <w:sz w:val="24"/>
        </w:rPr>
        <w:t>15:00</w:t>
      </w:r>
      <w:r w:rsidRPr="004354A3">
        <w:rPr>
          <w:rFonts w:hAnsi="宋体" w:hint="eastAsia"/>
          <w:sz w:val="24"/>
        </w:rPr>
        <w:t>之后发送付款指令或截止</w:t>
      </w:r>
      <w:r w:rsidRPr="004354A3">
        <w:rPr>
          <w:rFonts w:hAnsi="宋体"/>
          <w:sz w:val="24"/>
        </w:rPr>
        <w:t>15:00</w:t>
      </w:r>
      <w:r w:rsidRPr="004354A3">
        <w:rPr>
          <w:rFonts w:hAnsi="宋体" w:hint="eastAsia"/>
          <w:sz w:val="24"/>
        </w:rPr>
        <w:t>时账户资金不足的，基金托管人不能保证在当日完成划付。</w:t>
      </w:r>
      <w:r w:rsidRPr="004354A3">
        <w:rPr>
          <w:rFonts w:hAnsi="宋体" w:hint="eastAsia"/>
          <w:kern w:val="0"/>
          <w:sz w:val="24"/>
        </w:rPr>
        <w:t>对基金管理人在没有充足资金的情况下向基金托管人发出的指令，基金托管人可不予执行，并立即通知基金管理人，基金托管人不承担因为不执行该指令而造成损失的责任。</w:t>
      </w:r>
      <w:r w:rsidRPr="004354A3">
        <w:rPr>
          <w:rFonts w:hAnsi="宋体" w:hint="eastAsia"/>
          <w:sz w:val="24"/>
        </w:rPr>
        <w:t>如基金管理人要求当天某一时点到账，必须至少提前</w:t>
      </w:r>
      <w:r w:rsidRPr="004354A3">
        <w:rPr>
          <w:rFonts w:hAnsi="宋体"/>
          <w:sz w:val="24"/>
        </w:rPr>
        <w:t>2</w:t>
      </w:r>
      <w:r w:rsidRPr="004354A3">
        <w:rPr>
          <w:rFonts w:hAnsi="宋体" w:hint="eastAsia"/>
          <w:sz w:val="24"/>
        </w:rPr>
        <w:t>个工作小时向基金托管人发送付款指令并与基金托管人电话确认（基金托管人工作时间为</w:t>
      </w:r>
      <w:r w:rsidRPr="004354A3">
        <w:rPr>
          <w:rFonts w:hAnsi="宋体" w:hint="eastAsia"/>
          <w:sz w:val="24"/>
        </w:rPr>
        <w:t>8</w:t>
      </w:r>
      <w:r w:rsidRPr="004354A3">
        <w:rPr>
          <w:rFonts w:hAnsi="宋体" w:hint="eastAsia"/>
          <w:sz w:val="24"/>
        </w:rPr>
        <w:t>：</w:t>
      </w:r>
      <w:r w:rsidRPr="004354A3">
        <w:rPr>
          <w:rFonts w:hAnsi="宋体" w:hint="eastAsia"/>
          <w:sz w:val="24"/>
        </w:rPr>
        <w:t>30-11</w:t>
      </w:r>
      <w:r w:rsidRPr="004354A3">
        <w:rPr>
          <w:rFonts w:hAnsi="宋体" w:hint="eastAsia"/>
          <w:sz w:val="24"/>
        </w:rPr>
        <w:t>：</w:t>
      </w:r>
      <w:r w:rsidRPr="004354A3">
        <w:rPr>
          <w:rFonts w:hAnsi="宋体" w:hint="eastAsia"/>
          <w:sz w:val="24"/>
        </w:rPr>
        <w:t>30</w:t>
      </w:r>
      <w:r w:rsidRPr="004354A3">
        <w:rPr>
          <w:rFonts w:hAnsi="宋体" w:hint="eastAsia"/>
          <w:sz w:val="24"/>
        </w:rPr>
        <w:t>，</w:t>
      </w:r>
      <w:r w:rsidRPr="004354A3">
        <w:rPr>
          <w:rFonts w:hAnsi="宋体" w:hint="eastAsia"/>
          <w:sz w:val="24"/>
        </w:rPr>
        <w:t>13</w:t>
      </w:r>
      <w:r w:rsidRPr="004354A3">
        <w:rPr>
          <w:rFonts w:hAnsi="宋体" w:hint="eastAsia"/>
          <w:sz w:val="24"/>
        </w:rPr>
        <w:t>：</w:t>
      </w:r>
      <w:r w:rsidRPr="004354A3">
        <w:rPr>
          <w:rFonts w:hAnsi="宋体" w:hint="eastAsia"/>
          <w:sz w:val="24"/>
        </w:rPr>
        <w:t>30-17</w:t>
      </w:r>
      <w:r w:rsidRPr="004354A3">
        <w:rPr>
          <w:rFonts w:hAnsi="宋体" w:hint="eastAsia"/>
          <w:sz w:val="24"/>
        </w:rPr>
        <w:t>：</w:t>
      </w:r>
      <w:r w:rsidRPr="004354A3">
        <w:rPr>
          <w:rFonts w:hAnsi="宋体" w:hint="eastAsia"/>
          <w:sz w:val="24"/>
        </w:rPr>
        <w:t>00</w:t>
      </w:r>
      <w:r w:rsidRPr="004354A3">
        <w:rPr>
          <w:rFonts w:hAnsi="宋体" w:hint="eastAsia"/>
          <w:sz w:val="24"/>
        </w:rPr>
        <w:t>）。</w:t>
      </w:r>
      <w:r w:rsidRPr="004354A3">
        <w:rPr>
          <w:rFonts w:hAnsi="宋体" w:hint="eastAsia"/>
          <w:kern w:val="0"/>
          <w:sz w:val="24"/>
        </w:rPr>
        <w:t>基金管理人指令传输不及时或账户资金不足，未能留出足够的执行时间，致使指令未能及时执行的，基金托管人不承担由此导致的损失。基金管理人应将银行间市场成交单加盖预留印鉴后传真给基金托管人。</w:t>
      </w:r>
      <w:r w:rsidRPr="004354A3">
        <w:rPr>
          <w:rFonts w:ascii="宋体" w:hAnsi="宋体" w:hint="eastAsia"/>
          <w:kern w:val="0"/>
          <w:sz w:val="24"/>
        </w:rPr>
        <w:t>对于被授权人发出的指令，基金管理人不得否认其效力。基金托管人依照“授权通知”规定的方法确认指令的有效后，方可执行指令。基金管理人发送划款指令时应同时向托管人发送必要的投资合同、费用发票（如有）等划款证明文件的复印件。但基金托管人仅对管理人提交的划款指令按照本合同约定进行表面一致性审查，基金托管人不负责审查管理人发送指令同时提交的其他文件资料的合法性、真实性、完整性和有效性，基金管理人应保证上述文件资料合法、真实、完整和有效。如因基金管理人提供的上述文件不合法、不真实、不完整或失去效力而影响基金托管人的审核或给任何第三人带来损失，基金托管人不承担任何形式的责任。</w:t>
      </w:r>
    </w:p>
    <w:p w14:paraId="692C4395"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cs="Arial" w:hint="eastAsia"/>
          <w:sz w:val="24"/>
        </w:rPr>
        <w:t>指令</w:t>
      </w:r>
      <w:r w:rsidRPr="004354A3">
        <w:rPr>
          <w:rFonts w:ascii="宋体" w:hAnsi="宋体" w:cs="Arial" w:hint="eastAsia"/>
          <w:sz w:val="24"/>
        </w:rPr>
        <w:t>执行完毕后，基金托管人应及时通知基金管理人。基金托管人仅根据基金管理人的授权文件对指令进行表面相符性的形式审查，对其真实性不承担责任。</w:t>
      </w:r>
    </w:p>
    <w:p w14:paraId="62298D95"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r w:rsidRPr="004354A3">
        <w:rPr>
          <w:rFonts w:ascii="宋体" w:hAnsi="宋体" w:hint="eastAsia"/>
          <w:b/>
          <w:bCs/>
          <w:sz w:val="24"/>
        </w:rPr>
        <w:t>（四）基金管理人发送错误指令的情形和处理程序</w:t>
      </w:r>
    </w:p>
    <w:p w14:paraId="6F2980E4" w14:textId="4E289E93"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基金管理人发送错误指令的情形包括指令发送人员无权或超越权限发送指</w:t>
      </w:r>
      <w:r w:rsidRPr="004354A3">
        <w:rPr>
          <w:rFonts w:ascii="宋体" w:hAnsi="宋体" w:hint="eastAsia"/>
          <w:kern w:val="0"/>
          <w:sz w:val="24"/>
        </w:rPr>
        <w:lastRenderedPageBreak/>
        <w:t>令及交割信息错误，指令中重要信息模糊不清或不全</w:t>
      </w:r>
      <w:r w:rsidRPr="004354A3">
        <w:rPr>
          <w:rFonts w:hint="eastAsia"/>
          <w:kern w:val="0"/>
          <w:sz w:val="24"/>
        </w:rPr>
        <w:t>，未按照</w:t>
      </w:r>
      <w:r w:rsidR="00A81430">
        <w:rPr>
          <w:rFonts w:hint="eastAsia"/>
          <w:kern w:val="0"/>
          <w:sz w:val="24"/>
        </w:rPr>
        <w:t>双方</w:t>
      </w:r>
      <w:r w:rsidRPr="004354A3">
        <w:rPr>
          <w:rFonts w:hint="eastAsia"/>
          <w:kern w:val="0"/>
          <w:sz w:val="24"/>
        </w:rPr>
        <w:t>约定的传真号码</w:t>
      </w:r>
      <w:r w:rsidR="004D326A">
        <w:rPr>
          <w:rFonts w:hint="eastAsia"/>
          <w:kern w:val="0"/>
          <w:sz w:val="24"/>
        </w:rPr>
        <w:t>、</w:t>
      </w:r>
      <w:r w:rsidR="004D326A">
        <w:rPr>
          <w:kern w:val="0"/>
          <w:sz w:val="24"/>
        </w:rPr>
        <w:t>邮箱地址</w:t>
      </w:r>
      <w:r w:rsidRPr="004354A3">
        <w:rPr>
          <w:rFonts w:hint="eastAsia"/>
          <w:kern w:val="0"/>
          <w:sz w:val="24"/>
        </w:rPr>
        <w:t>或双方认可的其他形式发送划款指令</w:t>
      </w:r>
      <w:r w:rsidRPr="004354A3">
        <w:rPr>
          <w:rFonts w:ascii="宋体" w:hAnsi="宋体" w:hint="eastAsia"/>
          <w:kern w:val="0"/>
          <w:sz w:val="24"/>
        </w:rPr>
        <w:t>等。基金托管人在履行监督职能时，发现基金管理人的指令错误时，有权视情况暂缓执行或者拒绝执行，并及时通知基金管理人改正。</w:t>
      </w:r>
      <w:r w:rsidRPr="004354A3">
        <w:rPr>
          <w:rFonts w:ascii="宋体" w:hAnsi="宋体"/>
          <w:kern w:val="0"/>
          <w:sz w:val="24"/>
        </w:rPr>
        <w:t xml:space="preserve"> </w:t>
      </w:r>
    </w:p>
    <w:p w14:paraId="26429D05"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r w:rsidRPr="004354A3">
        <w:rPr>
          <w:rFonts w:ascii="宋体" w:hAnsi="宋体" w:hint="eastAsia"/>
          <w:b/>
          <w:bCs/>
          <w:sz w:val="24"/>
        </w:rPr>
        <w:t>（五）基金托管人依照法律法规暂缓、拒绝执行指令的情形和处理程序</w:t>
      </w:r>
    </w:p>
    <w:p w14:paraId="648E9BC3"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托管人在对基金场外投资指令进行审核时，如发现基金管理人的投资指令违反有关基金的法律法规、《基金合同》、本协议的规定，如交易未生效，则不予执行并立即通知基金管理人；如交易已生效，则以书面形式通知基金管理人限期纠正。基金管理人收到通知后应及时核对，并以约定形式向基金托管人反馈，由此造成的损失由基金管理人承担。</w:t>
      </w:r>
    </w:p>
    <w:p w14:paraId="4DFA649A"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托管人在对基金场外投资指令进行审核时，如发现投资指令有可能违反法律法规、《基金合同》、本协议的规定，应暂缓执行指令，通知基金管理人改正。如果基金管理人拒不改正，基金托管人有权向中国证监会报告。</w:t>
      </w:r>
    </w:p>
    <w:p w14:paraId="19F23CD7"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r w:rsidRPr="004354A3">
        <w:rPr>
          <w:rFonts w:ascii="宋体" w:hAnsi="宋体" w:hint="eastAsia"/>
          <w:b/>
          <w:bCs/>
          <w:sz w:val="24"/>
        </w:rPr>
        <w:t>（六）基金托管人未按照基金管理人指令执行的处理方法</w:t>
      </w:r>
    </w:p>
    <w:p w14:paraId="7D14D639"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基金托管人由于自身原因造成未按照基金管理人发送的正常指令执行，</w:t>
      </w:r>
      <w:r w:rsidRPr="004354A3">
        <w:rPr>
          <w:rFonts w:ascii="宋体" w:hAnsi="宋体" w:hint="eastAsia"/>
          <w:sz w:val="24"/>
        </w:rPr>
        <w:t>应在发现后及时采取措施予以弥补，</w:t>
      </w:r>
      <w:r w:rsidRPr="004354A3">
        <w:rPr>
          <w:rFonts w:ascii="宋体" w:hAnsi="宋体" w:hint="eastAsia"/>
          <w:kern w:val="0"/>
          <w:sz w:val="24"/>
        </w:rPr>
        <w:t>给基金份额持有人造成损失的，对由此造成的直接经济损失负赔偿责任。</w:t>
      </w:r>
    </w:p>
    <w:p w14:paraId="236B4BE9"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r w:rsidRPr="004354A3">
        <w:rPr>
          <w:rFonts w:ascii="宋体" w:hAnsi="宋体" w:hint="eastAsia"/>
          <w:b/>
          <w:bCs/>
          <w:sz w:val="24"/>
        </w:rPr>
        <w:t>（七）被授权人的更换</w:t>
      </w:r>
    </w:p>
    <w:p w14:paraId="664BDF37"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管理人撤换被授权人或改变被授权人的权限，必须提前至少三个工作日，向基金托管人发出加盖公章的被授权人变更通知原件，注明启用日期，同时电话通知基金托管人。被授权人变更通知自其上面注明的启用日期起开始生效。基金管理人对授权通知的内容的修改自启用日期起生效，若该日期早于基金托管人确认收妥日期的，授权通知自基金托管人确认收妥时生效。</w:t>
      </w:r>
    </w:p>
    <w:p w14:paraId="07BF3C51" w14:textId="77777777" w:rsidR="007B741E" w:rsidRDefault="007B741E" w:rsidP="007B741E">
      <w:pPr>
        <w:tabs>
          <w:tab w:val="left" w:pos="1260"/>
        </w:tabs>
        <w:spacing w:line="360" w:lineRule="auto"/>
        <w:ind w:firstLineChars="200" w:firstLine="480"/>
        <w:rPr>
          <w:rFonts w:ascii="宋体" w:hAnsi="宋体"/>
          <w:kern w:val="0"/>
          <w:sz w:val="24"/>
        </w:rPr>
      </w:pPr>
      <w:r w:rsidRPr="004354A3">
        <w:rPr>
          <w:rFonts w:ascii="宋体" w:hAnsi="宋体" w:hint="eastAsia"/>
          <w:kern w:val="0"/>
          <w:sz w:val="24"/>
        </w:rPr>
        <w:t>如果基金管理人已经撤销或更改对指令发送人员的授权，并且书面通知基金托管人，则对于在变更通知的启用日期后该指令发送人员无权发送的指令，或超权限发送的指令，基金管理人不承担责任。</w:t>
      </w:r>
    </w:p>
    <w:p w14:paraId="4E79A227" w14:textId="77777777" w:rsidR="00331803" w:rsidRPr="00061A40" w:rsidRDefault="00331803" w:rsidP="00331803">
      <w:pPr>
        <w:tabs>
          <w:tab w:val="left" w:pos="1260"/>
        </w:tabs>
        <w:spacing w:line="360" w:lineRule="auto"/>
        <w:rPr>
          <w:rFonts w:ascii="宋体"/>
          <w:b/>
          <w:kern w:val="0"/>
          <w:sz w:val="24"/>
        </w:rPr>
      </w:pPr>
      <w:r w:rsidRPr="00061A40">
        <w:rPr>
          <w:rFonts w:ascii="宋体" w:hint="eastAsia"/>
          <w:b/>
          <w:kern w:val="0"/>
          <w:sz w:val="24"/>
        </w:rPr>
        <w:t>（八）指令的保管</w:t>
      </w:r>
    </w:p>
    <w:p w14:paraId="2B4E8AE2" w14:textId="280B44E6" w:rsidR="00FA7061" w:rsidRPr="004354A3" w:rsidRDefault="00331803" w:rsidP="00FB64AF">
      <w:pPr>
        <w:tabs>
          <w:tab w:val="left" w:pos="1260"/>
        </w:tabs>
        <w:spacing w:line="360" w:lineRule="auto"/>
        <w:ind w:firstLineChars="200" w:firstLine="480"/>
        <w:rPr>
          <w:rFonts w:ascii="宋体"/>
          <w:kern w:val="0"/>
          <w:sz w:val="24"/>
        </w:rPr>
      </w:pPr>
      <w:r w:rsidRPr="00331803">
        <w:rPr>
          <w:rFonts w:ascii="宋体" w:hint="eastAsia"/>
          <w:kern w:val="0"/>
          <w:sz w:val="24"/>
        </w:rPr>
        <w:lastRenderedPageBreak/>
        <w:t>指令若以传真</w:t>
      </w:r>
      <w:r w:rsidR="00166BC0">
        <w:rPr>
          <w:rFonts w:ascii="宋体" w:hint="eastAsia"/>
          <w:kern w:val="0"/>
          <w:sz w:val="24"/>
        </w:rPr>
        <w:t>或邮件</w:t>
      </w:r>
      <w:r w:rsidRPr="00331803">
        <w:rPr>
          <w:rFonts w:ascii="宋体" w:hint="eastAsia"/>
          <w:kern w:val="0"/>
          <w:sz w:val="24"/>
        </w:rPr>
        <w:t>形式发出，则正本由</w:t>
      </w:r>
      <w:r w:rsidR="007D2111">
        <w:rPr>
          <w:rFonts w:ascii="宋体" w:hint="eastAsia"/>
          <w:kern w:val="0"/>
          <w:sz w:val="24"/>
        </w:rPr>
        <w:t>基金</w:t>
      </w:r>
      <w:r w:rsidRPr="00331803">
        <w:rPr>
          <w:rFonts w:ascii="宋体" w:hint="eastAsia"/>
          <w:kern w:val="0"/>
          <w:sz w:val="24"/>
        </w:rPr>
        <w:t>管理人保管，</w:t>
      </w:r>
      <w:r w:rsidR="007D2111">
        <w:rPr>
          <w:rFonts w:ascii="宋体" w:hint="eastAsia"/>
          <w:kern w:val="0"/>
          <w:sz w:val="24"/>
        </w:rPr>
        <w:t>基金</w:t>
      </w:r>
      <w:r w:rsidRPr="00331803">
        <w:rPr>
          <w:rFonts w:ascii="宋体" w:hint="eastAsia"/>
          <w:kern w:val="0"/>
          <w:sz w:val="24"/>
        </w:rPr>
        <w:t>托管人保管指令传真件</w:t>
      </w:r>
      <w:r w:rsidR="00166BC0">
        <w:rPr>
          <w:rFonts w:ascii="宋体" w:hint="eastAsia"/>
          <w:kern w:val="0"/>
          <w:sz w:val="24"/>
        </w:rPr>
        <w:t>或扫描件</w:t>
      </w:r>
      <w:r w:rsidRPr="00331803">
        <w:rPr>
          <w:rFonts w:ascii="宋体" w:hint="eastAsia"/>
          <w:kern w:val="0"/>
          <w:sz w:val="24"/>
        </w:rPr>
        <w:t>。当两者不一致时，以</w:t>
      </w:r>
      <w:r w:rsidR="007D2111">
        <w:rPr>
          <w:rFonts w:ascii="宋体" w:hint="eastAsia"/>
          <w:kern w:val="0"/>
          <w:sz w:val="24"/>
        </w:rPr>
        <w:t>基金</w:t>
      </w:r>
      <w:r w:rsidRPr="00331803">
        <w:rPr>
          <w:rFonts w:ascii="宋体" w:hint="eastAsia"/>
          <w:kern w:val="0"/>
          <w:sz w:val="24"/>
        </w:rPr>
        <w:t>托管人收到的指令传真件</w:t>
      </w:r>
      <w:r w:rsidR="00166BC0">
        <w:rPr>
          <w:rFonts w:ascii="宋体" w:hint="eastAsia"/>
          <w:kern w:val="0"/>
          <w:sz w:val="24"/>
        </w:rPr>
        <w:t>或扫描件</w:t>
      </w:r>
      <w:r w:rsidRPr="00331803">
        <w:rPr>
          <w:rFonts w:ascii="宋体" w:hint="eastAsia"/>
          <w:kern w:val="0"/>
          <w:sz w:val="24"/>
        </w:rPr>
        <w:t>为准。</w:t>
      </w:r>
    </w:p>
    <w:p w14:paraId="7F32DC56" w14:textId="77777777" w:rsidR="007B741E" w:rsidRPr="004354A3" w:rsidRDefault="007B741E" w:rsidP="007B741E">
      <w:pPr>
        <w:pStyle w:val="1"/>
        <w:jc w:val="center"/>
        <w:rPr>
          <w:sz w:val="30"/>
        </w:rPr>
      </w:pPr>
      <w:bookmarkStart w:id="54" w:name="_Toc466788856"/>
      <w:bookmarkStart w:id="55" w:name="_Toc523829997"/>
      <w:bookmarkStart w:id="56" w:name="_Toc22454451"/>
      <w:bookmarkStart w:id="57" w:name="_Toc125892443"/>
      <w:bookmarkStart w:id="58" w:name="_Toc291504135"/>
      <w:bookmarkStart w:id="59" w:name="_Toc48225721"/>
      <w:r w:rsidRPr="004354A3">
        <w:rPr>
          <w:rFonts w:hint="eastAsia"/>
          <w:sz w:val="30"/>
        </w:rPr>
        <w:t>七、交易及清算交收安排</w:t>
      </w:r>
      <w:bookmarkEnd w:id="54"/>
      <w:bookmarkEnd w:id="55"/>
      <w:bookmarkEnd w:id="56"/>
      <w:bookmarkEnd w:id="57"/>
      <w:bookmarkEnd w:id="58"/>
      <w:bookmarkEnd w:id="59"/>
    </w:p>
    <w:p w14:paraId="5D3BC015"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bookmarkStart w:id="60" w:name="_Toc22454452"/>
      <w:bookmarkStart w:id="61" w:name="_Toc77663011"/>
      <w:r w:rsidRPr="004354A3">
        <w:rPr>
          <w:rFonts w:ascii="宋体" w:hAnsi="宋体" w:hint="eastAsia"/>
          <w:b/>
          <w:bCs/>
          <w:sz w:val="24"/>
        </w:rPr>
        <w:t>（一）选择代理证券买卖的证券经营机构的标准和程序</w:t>
      </w:r>
      <w:bookmarkEnd w:id="60"/>
      <w:bookmarkEnd w:id="61"/>
    </w:p>
    <w:p w14:paraId="5844D4BF"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基金管理人负责选择代理本基金证券买卖的证券经营机构。</w:t>
      </w:r>
    </w:p>
    <w:p w14:paraId="63A28B89"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管理人应代表基金与被选择的证券经营机构签订交易单元租用协议。基金管理人应及时将基金交易单元号、佣金费率等基本信息以及变更情况及时以书面形式通知基金托管人，并在法定信息披露公告中披露相关内容。</w:t>
      </w:r>
    </w:p>
    <w:p w14:paraId="6DCFF30A" w14:textId="77777777" w:rsidR="007B741E" w:rsidRPr="004354A3" w:rsidRDefault="007B741E" w:rsidP="007B741E">
      <w:pPr>
        <w:tabs>
          <w:tab w:val="left" w:pos="1260"/>
        </w:tabs>
        <w:spacing w:line="360" w:lineRule="auto"/>
        <w:rPr>
          <w:rFonts w:ascii="宋体" w:hAnsi="宋体"/>
          <w:b/>
          <w:bCs/>
          <w:sz w:val="24"/>
        </w:rPr>
      </w:pPr>
      <w:bookmarkStart w:id="62" w:name="_Toc77663012"/>
      <w:r w:rsidRPr="004354A3">
        <w:rPr>
          <w:rFonts w:ascii="宋体" w:hAnsi="宋体" w:hint="eastAsia"/>
          <w:b/>
          <w:bCs/>
          <w:sz w:val="24"/>
        </w:rPr>
        <w:t>（二）基金投资证券后的清算</w:t>
      </w:r>
      <w:bookmarkEnd w:id="62"/>
      <w:r w:rsidRPr="004354A3">
        <w:rPr>
          <w:rFonts w:ascii="宋体" w:hAnsi="宋体" w:hint="eastAsia"/>
          <w:b/>
          <w:bCs/>
          <w:sz w:val="24"/>
        </w:rPr>
        <w:t>交收安排</w:t>
      </w:r>
    </w:p>
    <w:p w14:paraId="5DABB287"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）资金划拨</w:t>
      </w:r>
    </w:p>
    <w:p w14:paraId="1EECD477"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对于基金管理人的资金划拨指令，基金托管人在复核无误后应在规定期限内执行，不得延误。基金管理人应保证基金托管人在执行基金管理人发送的资金划拨指令时，基金银行账户或资金交收账户上有充足的资金。基金的资金头寸不足时，基金托管人有权拒绝基金管理人发送的划款指令。基金管理人在发送划款指令时应充分考虑基金托管人的划款处理时间和在途时间。在基金资金头寸充足的情况下，基金托管人对基金管理人符合法律法规、《基金合同》、本协议的指令不得拖延或拒绝执行。对超头寸的划款指令，基金托管人有权止付但应及时电话通知基金管理人，由此造成的损失由基金管理人承担。</w:t>
      </w:r>
    </w:p>
    <w:p w14:paraId="7E9F9086"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2</w:t>
      </w:r>
      <w:r w:rsidRPr="004354A3">
        <w:rPr>
          <w:rFonts w:ascii="宋体" w:hAnsi="宋体" w:hint="eastAsia"/>
          <w:kern w:val="0"/>
          <w:sz w:val="24"/>
        </w:rPr>
        <w:t>）结算方式</w:t>
      </w:r>
    </w:p>
    <w:p w14:paraId="4A7866D4"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支付结算以转账形式进行。如中国人民银行有更快捷、安全、可行的结算方式，基金托管人可根据需要进行调整。</w:t>
      </w:r>
    </w:p>
    <w:p w14:paraId="080DC07D"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3</w:t>
      </w:r>
      <w:r w:rsidRPr="004354A3">
        <w:rPr>
          <w:rFonts w:ascii="宋体" w:hAnsi="宋体" w:hint="eastAsia"/>
          <w:kern w:val="0"/>
          <w:sz w:val="24"/>
        </w:rPr>
        <w:t>）证券交易资金的清算</w:t>
      </w:r>
    </w:p>
    <w:p w14:paraId="129E3D5A"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本基金投资于证券而发生的场内、场外交易的清算交割，由基金托管人负责办理。</w:t>
      </w:r>
    </w:p>
    <w:p w14:paraId="5BA4532D"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本基金证券投资的清算交割，由基金托管人通过登记结算机构办理。如因基金托管人的自身原因在清算上造成基金资产的损失，应由基金托管人负责赔偿基金的损失；如果因为基金管理人违反法律法规的规定进行证券投资而造成基金投</w:t>
      </w:r>
      <w:r w:rsidRPr="004354A3">
        <w:rPr>
          <w:rFonts w:ascii="宋体" w:hAnsi="宋体" w:hint="eastAsia"/>
          <w:kern w:val="0"/>
          <w:sz w:val="24"/>
        </w:rPr>
        <w:lastRenderedPageBreak/>
        <w:t>资清算困难和风险的，基金托管人发现后应立即通知基金管理人，由基金管理人负责解决，基金托管人应给予必要的配合，由此给基金造成的损失由基金管理人承担。</w:t>
      </w:r>
    </w:p>
    <w:p w14:paraId="4A17C901"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基金托管人在完成相关登记结算公司通知的事项后应以书面形式通知基金管理人。</w:t>
      </w:r>
    </w:p>
    <w:p w14:paraId="0D86F52C"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由于基金管理人的原因造成基金无法按时支付证券清算款，按照登记结算机构的有关规定办理。</w:t>
      </w:r>
    </w:p>
    <w:p w14:paraId="0D78493E"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bookmarkStart w:id="63" w:name="_Toc77663013"/>
      <w:r w:rsidRPr="004354A3">
        <w:rPr>
          <w:rFonts w:ascii="宋体" w:hAnsi="宋体" w:hint="eastAsia"/>
          <w:b/>
          <w:bCs/>
          <w:sz w:val="24"/>
        </w:rPr>
        <w:t>（三）基金管理人与基金托管人进行资金、证券账目和交易记录的核对</w:t>
      </w:r>
      <w:bookmarkEnd w:id="63"/>
    </w:p>
    <w:p w14:paraId="5A9E8219"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对基金的交易记录，由基金管理人按日进行核对。每日对外披露基金份额净值之前，必须保证当天所有实际交易记录与基金会计账簿上的交易记录完全一致。如果交易记录与会计账簿记录不一致，造成基金会计核算不完整或不真实，由此导致的损失由基金的会计责任方承担。基金管理人每一交易日以双方认可的方式在当日全部交易结束后，将编制的基金资金、证券账目传送给基金托管人，基金托管人按日进行账目核对。</w:t>
      </w:r>
    </w:p>
    <w:p w14:paraId="0DF1EA3A"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对实物券账目，相关各方定期进行账实核对。</w:t>
      </w:r>
    </w:p>
    <w:p w14:paraId="14B37130" w14:textId="77777777" w:rsidR="007B741E" w:rsidRPr="004354A3" w:rsidRDefault="007B741E" w:rsidP="007B741E">
      <w:pPr>
        <w:tabs>
          <w:tab w:val="left" w:pos="1260"/>
        </w:tabs>
        <w:spacing w:line="360" w:lineRule="auto"/>
        <w:ind w:firstLineChars="200" w:firstLine="480"/>
        <w:rPr>
          <w:rFonts w:ascii="宋体"/>
          <w:b/>
          <w:bCs/>
          <w:kern w:val="0"/>
          <w:sz w:val="24"/>
        </w:rPr>
      </w:pPr>
      <w:r w:rsidRPr="004354A3">
        <w:rPr>
          <w:rFonts w:ascii="宋体" w:hAnsi="宋体" w:hint="eastAsia"/>
          <w:kern w:val="0"/>
          <w:sz w:val="24"/>
        </w:rPr>
        <w:t>基金托管人应定期核对证券账户中的证券数量和种类。</w:t>
      </w:r>
    </w:p>
    <w:p w14:paraId="430A082B"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双方可协商采用电子对账方式进行账目核对。</w:t>
      </w:r>
    </w:p>
    <w:p w14:paraId="72E82944"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bookmarkStart w:id="64" w:name="_Toc466788858"/>
      <w:bookmarkStart w:id="65" w:name="_Toc523829999"/>
      <w:r w:rsidRPr="004354A3">
        <w:rPr>
          <w:rFonts w:ascii="宋体" w:hAnsi="宋体" w:hint="eastAsia"/>
          <w:b/>
          <w:bCs/>
          <w:sz w:val="24"/>
        </w:rPr>
        <w:t>（四）申购、赎回、转换开放式基金的资金清算和数据传递的时间、程序及托管协议当事人的责任界定</w:t>
      </w:r>
    </w:p>
    <w:p w14:paraId="4F841920"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）基金份额申购、赎回的确认，清算由基金管理人指定的登记机构负责。</w:t>
      </w:r>
    </w:p>
    <w:p w14:paraId="19C4D18B"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2</w:t>
      </w:r>
      <w:r w:rsidRPr="004354A3">
        <w:rPr>
          <w:rFonts w:ascii="宋体" w:hAnsi="宋体" w:hint="eastAsia"/>
          <w:kern w:val="0"/>
          <w:sz w:val="24"/>
        </w:rPr>
        <w:t>）基金管理人应将每个开放日的申购、赎回、转换开放式基金的数据传送给基金托管人。基金管理人应对传递的申购、赎回、转换开放式基金的数据真实性、准确性、完整性负责。基金托管人应及时查收申购资金的到账情况并根据基金管理人指令及时划付赎回及转换款项。</w:t>
      </w:r>
    </w:p>
    <w:p w14:paraId="6D7535A1" w14:textId="0371A889" w:rsidR="007B741E" w:rsidRPr="004354A3" w:rsidRDefault="007B741E" w:rsidP="000316D2">
      <w:pPr>
        <w:tabs>
          <w:tab w:val="left" w:pos="1260"/>
        </w:tabs>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3</w:t>
      </w:r>
      <w:r w:rsidRPr="004354A3">
        <w:rPr>
          <w:rFonts w:ascii="宋体" w:hAnsi="宋体" w:hint="eastAsia"/>
          <w:kern w:val="0"/>
          <w:sz w:val="24"/>
        </w:rPr>
        <w:t>）</w:t>
      </w:r>
      <w:r w:rsidRPr="004354A3">
        <w:rPr>
          <w:rFonts w:ascii="宋体" w:hAnsi="宋体" w:hint="eastAsia"/>
          <w:color w:val="000000"/>
          <w:sz w:val="24"/>
          <w:szCs w:val="21"/>
        </w:rPr>
        <w:t>基金托管账户与“基金清算账户”间的资金结算遵循“全额清算、净额交收”的原则，每日</w:t>
      </w:r>
      <w:r w:rsidRPr="004354A3">
        <w:rPr>
          <w:rFonts w:ascii="宋体" w:hAnsi="宋体"/>
          <w:color w:val="000000"/>
          <w:sz w:val="24"/>
          <w:szCs w:val="21"/>
        </w:rPr>
        <w:t>（T</w:t>
      </w:r>
      <w:r w:rsidRPr="004354A3">
        <w:rPr>
          <w:rFonts w:ascii="宋体" w:hAnsi="宋体" w:hint="eastAsia"/>
          <w:color w:val="000000"/>
          <w:sz w:val="24"/>
          <w:szCs w:val="21"/>
        </w:rPr>
        <w:t>日：资金交收日，下同</w:t>
      </w:r>
      <w:r w:rsidRPr="004354A3">
        <w:rPr>
          <w:rFonts w:ascii="宋体" w:hAnsi="宋体"/>
          <w:color w:val="000000"/>
          <w:sz w:val="24"/>
          <w:szCs w:val="21"/>
        </w:rPr>
        <w:t>）</w:t>
      </w:r>
      <w:r w:rsidRPr="004354A3">
        <w:rPr>
          <w:rFonts w:ascii="宋体" w:hAnsi="宋体" w:hint="eastAsia"/>
          <w:color w:val="000000"/>
          <w:sz w:val="24"/>
          <w:szCs w:val="21"/>
        </w:rPr>
        <w:t>按照托管账户应收资金与应付资金的差额来确定托管账户净应收额或净应付额，以此确定资金交收额。如存在托管账户净应收额时，基金管理人应在T日 16:00之前从基金清算账户划往</w:t>
      </w:r>
      <w:r w:rsidRPr="004354A3">
        <w:rPr>
          <w:rFonts w:ascii="宋体" w:hAnsi="宋体" w:hint="eastAsia"/>
          <w:color w:val="000000"/>
          <w:sz w:val="24"/>
          <w:szCs w:val="21"/>
        </w:rPr>
        <w:lastRenderedPageBreak/>
        <w:t>基金托管账户</w:t>
      </w:r>
      <w:r w:rsidRPr="004354A3">
        <w:rPr>
          <w:rFonts w:ascii="宋体" w:hAnsi="宋体" w:hint="eastAsia"/>
          <w:kern w:val="0"/>
          <w:sz w:val="24"/>
        </w:rPr>
        <w:t>。如申购净额未能如期到账，基金托管人应及时通知基金管理人采取措施进行催收，由此给基金造成损失的，由责任方承担。基金管理人负责向责任方追偿基金的损失。</w:t>
      </w:r>
      <w:r w:rsidRPr="004354A3">
        <w:rPr>
          <w:rFonts w:ascii="宋体" w:hAnsi="宋体" w:hint="eastAsia"/>
          <w:color w:val="000000"/>
          <w:sz w:val="24"/>
          <w:szCs w:val="21"/>
        </w:rPr>
        <w:t>如存在托管账户净应付额时，基金管理人应在T日将划款指令发送给基金托管人，基金托管人按基金管理人的划款指令将托管账户净应付额在T日</w:t>
      </w:r>
      <w:r w:rsidR="000E1D60" w:rsidRPr="004354A3">
        <w:rPr>
          <w:rFonts w:ascii="宋体" w:hAnsi="宋体" w:hint="eastAsia"/>
          <w:color w:val="000000"/>
          <w:sz w:val="24"/>
          <w:szCs w:val="21"/>
        </w:rPr>
        <w:t>1</w:t>
      </w:r>
      <w:r w:rsidR="000E1D60">
        <w:rPr>
          <w:rFonts w:ascii="宋体" w:hAnsi="宋体"/>
          <w:color w:val="000000"/>
          <w:sz w:val="24"/>
          <w:szCs w:val="21"/>
        </w:rPr>
        <w:t>5</w:t>
      </w:r>
      <w:r w:rsidRPr="004354A3">
        <w:rPr>
          <w:rFonts w:ascii="宋体" w:hAnsi="宋体" w:hint="eastAsia"/>
          <w:color w:val="000000"/>
          <w:sz w:val="24"/>
          <w:szCs w:val="21"/>
        </w:rPr>
        <w:t>:00之前划往基金清算账户</w:t>
      </w:r>
      <w:r w:rsidRPr="004354A3">
        <w:rPr>
          <w:rFonts w:ascii="宋体" w:hAnsi="宋体" w:hint="eastAsia"/>
          <w:kern w:val="0"/>
          <w:sz w:val="24"/>
        </w:rPr>
        <w:t>。基金管理人应及时通知基金托管人划付。若赎回金额未能如期划拨，由此造成的损失，由责任方承担。基金管理人负责向责任方追偿基金的损失。</w:t>
      </w:r>
    </w:p>
    <w:p w14:paraId="44975660"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r w:rsidRPr="004354A3">
        <w:rPr>
          <w:rFonts w:ascii="宋体" w:hAnsi="宋体" w:hint="eastAsia"/>
          <w:b/>
          <w:bCs/>
          <w:sz w:val="24"/>
        </w:rPr>
        <w:t>（五）基金收益分配的清算交收安排</w:t>
      </w:r>
    </w:p>
    <w:p w14:paraId="7CD9887F" w14:textId="77777777" w:rsidR="007B741E" w:rsidRPr="004354A3" w:rsidRDefault="007B741E" w:rsidP="007B741E">
      <w:pPr>
        <w:tabs>
          <w:tab w:val="left" w:pos="1260"/>
        </w:tabs>
        <w:spacing w:line="360" w:lineRule="auto"/>
        <w:ind w:firstLineChars="200" w:firstLine="480"/>
        <w:rPr>
          <w:rFonts w:ascii="宋体" w:hAns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w:t>
      </w:r>
      <w:r w:rsidRPr="004354A3">
        <w:rPr>
          <w:rFonts w:ascii="宋体"/>
          <w:kern w:val="0"/>
          <w:sz w:val="24"/>
        </w:rPr>
        <w:tab/>
      </w:r>
      <w:r w:rsidRPr="004354A3">
        <w:rPr>
          <w:rFonts w:ascii="宋体" w:hAnsi="宋体" w:hint="eastAsia"/>
          <w:kern w:val="0"/>
          <w:sz w:val="24"/>
        </w:rPr>
        <w:t>基金管理人决定收益分配方案并通知基金托管人，经基金托管人复核后报中国证监会备案并公告。</w:t>
      </w:r>
      <w:r w:rsidRPr="004354A3">
        <w:rPr>
          <w:rFonts w:ascii="宋体" w:hAnsi="宋体"/>
          <w:kern w:val="0"/>
          <w:sz w:val="24"/>
        </w:rPr>
        <w:t xml:space="preserve"> </w:t>
      </w:r>
    </w:p>
    <w:p w14:paraId="4056785B" w14:textId="77777777" w:rsidR="007B741E" w:rsidRPr="004354A3" w:rsidRDefault="007B741E" w:rsidP="007B741E">
      <w:pPr>
        <w:tabs>
          <w:tab w:val="left" w:pos="1260"/>
        </w:tabs>
        <w:spacing w:line="360" w:lineRule="auto"/>
        <w:ind w:firstLineChars="200" w:firstLine="480"/>
        <w:rPr>
          <w:rFonts w:ascii="宋体" w:hAnsi="宋体"/>
          <w:kern w:val="0"/>
          <w:sz w:val="24"/>
        </w:rPr>
      </w:pPr>
      <w:r w:rsidRPr="004354A3">
        <w:rPr>
          <w:rFonts w:ascii="宋体" w:hAnsi="宋体" w:hint="eastAsia"/>
          <w:kern w:val="0"/>
          <w:sz w:val="24"/>
        </w:rPr>
        <w:t>（</w:t>
      </w:r>
      <w:r w:rsidRPr="004354A3">
        <w:rPr>
          <w:rFonts w:ascii="宋体" w:hAnsi="宋体"/>
          <w:kern w:val="0"/>
          <w:sz w:val="24"/>
        </w:rPr>
        <w:t>2</w:t>
      </w:r>
      <w:r w:rsidRPr="004354A3">
        <w:rPr>
          <w:rFonts w:ascii="宋体" w:hAnsi="宋体" w:hint="eastAsia"/>
          <w:kern w:val="0"/>
          <w:sz w:val="24"/>
        </w:rPr>
        <w:t>）</w:t>
      </w:r>
      <w:r w:rsidRPr="004354A3">
        <w:rPr>
          <w:rFonts w:ascii="宋体"/>
          <w:kern w:val="0"/>
          <w:sz w:val="24"/>
        </w:rPr>
        <w:tab/>
      </w:r>
      <w:r w:rsidRPr="004354A3">
        <w:rPr>
          <w:rFonts w:ascii="宋体" w:hAnsi="宋体" w:hint="eastAsia"/>
          <w:kern w:val="0"/>
          <w:sz w:val="24"/>
        </w:rPr>
        <w:t>基金托管人和基金管理人对基金收益分配进行账务处理并核对后，基金管理人应及时向基金托管人发送分发现金红利的划款指令，基金托管人依据划款指令在指定划付日及时将资金划至基金管理人指定账户。</w:t>
      </w:r>
      <w:r w:rsidRPr="004354A3">
        <w:rPr>
          <w:rFonts w:ascii="宋体" w:hAnsi="宋体"/>
          <w:kern w:val="0"/>
          <w:sz w:val="24"/>
        </w:rPr>
        <w:t xml:space="preserve"> </w:t>
      </w:r>
    </w:p>
    <w:p w14:paraId="50541D97"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3</w:t>
      </w:r>
      <w:r w:rsidRPr="004354A3">
        <w:rPr>
          <w:rFonts w:ascii="宋体" w:hAnsi="宋体" w:hint="eastAsia"/>
          <w:kern w:val="0"/>
          <w:sz w:val="24"/>
        </w:rPr>
        <w:t>）</w:t>
      </w:r>
      <w:r w:rsidRPr="004354A3">
        <w:rPr>
          <w:rFonts w:ascii="宋体"/>
          <w:kern w:val="0"/>
          <w:sz w:val="24"/>
        </w:rPr>
        <w:tab/>
      </w:r>
      <w:r w:rsidRPr="004354A3">
        <w:rPr>
          <w:rFonts w:ascii="宋体" w:hAnsi="宋体" w:hint="eastAsia"/>
          <w:kern w:val="0"/>
          <w:sz w:val="24"/>
        </w:rPr>
        <w:t>基金管理人在下达分红款支付指令时，应给基金托管人留出必需的划款时间。</w:t>
      </w:r>
      <w:bookmarkStart w:id="66" w:name="_Toc125892444"/>
    </w:p>
    <w:p w14:paraId="45FFFE3A" w14:textId="77777777" w:rsidR="007B741E" w:rsidRPr="004354A3" w:rsidRDefault="007B741E" w:rsidP="007B741E">
      <w:pPr>
        <w:pStyle w:val="1"/>
        <w:jc w:val="center"/>
        <w:rPr>
          <w:sz w:val="30"/>
        </w:rPr>
      </w:pPr>
      <w:bookmarkStart w:id="67" w:name="_Toc291504136"/>
      <w:bookmarkStart w:id="68" w:name="_Toc48225722"/>
      <w:r w:rsidRPr="004354A3">
        <w:rPr>
          <w:rFonts w:hint="eastAsia"/>
          <w:sz w:val="30"/>
        </w:rPr>
        <w:t>八、基金资产净值计算和会计核算</w:t>
      </w:r>
      <w:bookmarkEnd w:id="64"/>
      <w:bookmarkEnd w:id="65"/>
      <w:bookmarkEnd w:id="66"/>
      <w:bookmarkEnd w:id="67"/>
      <w:bookmarkEnd w:id="68"/>
    </w:p>
    <w:p w14:paraId="08C8BEC8"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bookmarkStart w:id="69" w:name="_Toc77663017"/>
      <w:r w:rsidRPr="004354A3">
        <w:rPr>
          <w:rFonts w:ascii="宋体" w:hAnsi="宋体" w:hint="eastAsia"/>
          <w:b/>
          <w:bCs/>
          <w:sz w:val="24"/>
        </w:rPr>
        <w:t>（一）基金资产净值及基金份额净值的计算与复核</w:t>
      </w:r>
      <w:bookmarkEnd w:id="69"/>
    </w:p>
    <w:p w14:paraId="184BAB9E" w14:textId="77777777" w:rsidR="007B741E" w:rsidRPr="004354A3" w:rsidRDefault="007B741E" w:rsidP="006F3B91">
      <w:pPr>
        <w:autoSpaceDE w:val="0"/>
        <w:autoSpaceDN w:val="0"/>
        <w:adjustRightInd w:val="0"/>
        <w:spacing w:line="348" w:lineRule="auto"/>
        <w:ind w:firstLine="420"/>
        <w:rPr>
          <w:rFonts w:ascii="宋体" w:cs="宋体"/>
          <w:kern w:val="0"/>
          <w:sz w:val="24"/>
        </w:rPr>
      </w:pPr>
      <w:r w:rsidRPr="004354A3">
        <w:rPr>
          <w:rFonts w:ascii="宋体" w:hAnsi="宋体" w:hint="eastAsia"/>
          <w:kern w:val="0"/>
          <w:sz w:val="24"/>
        </w:rPr>
        <w:t>基金资产净值是指基金资产总值减去负债后的价值。基金份额净值是按照每个工作日闭市后，基金资产净值除以当日基金份额的余额数量计算，精确到0.0001元，小数点后第5位四舍五入。国家另有规定的，从其规定。</w:t>
      </w:r>
    </w:p>
    <w:p w14:paraId="2A037F47" w14:textId="4E90D27F"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基金管理人应每个</w:t>
      </w:r>
      <w:r w:rsidR="007E49DC">
        <w:rPr>
          <w:rFonts w:ascii="宋体" w:hAnsi="宋体" w:hint="eastAsia"/>
          <w:kern w:val="0"/>
          <w:sz w:val="24"/>
        </w:rPr>
        <w:t>估值</w:t>
      </w:r>
      <w:r w:rsidR="007E49DC" w:rsidRPr="004354A3">
        <w:rPr>
          <w:rFonts w:ascii="宋体" w:hAnsi="宋体" w:hint="eastAsia"/>
          <w:kern w:val="0"/>
          <w:sz w:val="24"/>
        </w:rPr>
        <w:t>日</w:t>
      </w:r>
      <w:r w:rsidRPr="004354A3">
        <w:rPr>
          <w:rFonts w:ascii="宋体" w:hAnsi="宋体" w:hint="eastAsia"/>
          <w:kern w:val="0"/>
          <w:sz w:val="24"/>
        </w:rPr>
        <w:t>对基金资产估值。但基金管理人根据法律法规或基金合同的规定暂停估值时除外。估值原则应符合《基金合同》、《</w:t>
      </w:r>
      <w:bookmarkStart w:id="70" w:name="_Toc187224006"/>
      <w:r w:rsidRPr="004354A3">
        <w:rPr>
          <w:rFonts w:ascii="黑体" w:hAnsi="宋体" w:hint="eastAsia"/>
          <w:sz w:val="24"/>
        </w:rPr>
        <w:t>关于证券投资基金执行</w:t>
      </w:r>
      <w:r w:rsidRPr="004354A3">
        <w:rPr>
          <w:rFonts w:ascii="黑体" w:hAnsi="宋体"/>
          <w:sz w:val="24"/>
        </w:rPr>
        <w:t>&lt;</w:t>
      </w:r>
      <w:r w:rsidRPr="004354A3">
        <w:rPr>
          <w:rFonts w:ascii="黑体" w:hAnsi="宋体" w:hint="eastAsia"/>
          <w:sz w:val="24"/>
        </w:rPr>
        <w:t>企业会计准则</w:t>
      </w:r>
      <w:r w:rsidRPr="004354A3">
        <w:rPr>
          <w:rFonts w:ascii="黑体" w:hAnsi="宋体"/>
          <w:sz w:val="24"/>
        </w:rPr>
        <w:t>&gt;</w:t>
      </w:r>
      <w:r w:rsidRPr="004354A3">
        <w:rPr>
          <w:rFonts w:ascii="黑体" w:hAnsi="宋体" w:hint="eastAsia"/>
          <w:sz w:val="24"/>
        </w:rPr>
        <w:t>估值业务及份额净值计价有关事项的通知</w:t>
      </w:r>
      <w:bookmarkEnd w:id="70"/>
      <w:r w:rsidRPr="004354A3">
        <w:rPr>
          <w:rFonts w:ascii="宋体" w:hAnsi="宋体" w:hint="eastAsia"/>
          <w:kern w:val="0"/>
          <w:sz w:val="24"/>
        </w:rPr>
        <w:t>》及其他法律、法规的规定。用于基金信息披露的基金资产净值和基金份额净值由基金管理人负责计算，基金托管人复核。基金管理人应于每个</w:t>
      </w:r>
      <w:r w:rsidR="007E49DC">
        <w:rPr>
          <w:rFonts w:ascii="宋体" w:hAnsi="宋体" w:hint="eastAsia"/>
          <w:kern w:val="0"/>
          <w:sz w:val="24"/>
        </w:rPr>
        <w:t>估值</w:t>
      </w:r>
      <w:r w:rsidRPr="004354A3">
        <w:rPr>
          <w:rFonts w:ascii="宋体" w:hAnsi="宋体" w:hint="eastAsia"/>
          <w:kern w:val="0"/>
          <w:sz w:val="24"/>
        </w:rPr>
        <w:t>日交易结束后计算当日的基金资产净值，以约定方式发送给基金托管人。基金托管人对净值计算结果复核后，将复核结果反馈给基金管理人，由基金管理人对基金份额净值予以公布。</w:t>
      </w:r>
    </w:p>
    <w:p w14:paraId="63368714" w14:textId="77777777" w:rsidR="007B741E" w:rsidRPr="004354A3" w:rsidRDefault="007B741E" w:rsidP="006F3B91">
      <w:pPr>
        <w:tabs>
          <w:tab w:val="left" w:pos="1260"/>
        </w:tabs>
        <w:spacing w:line="348" w:lineRule="auto"/>
        <w:ind w:firstLineChars="200" w:firstLine="480"/>
        <w:rPr>
          <w:rFonts w:ascii="宋体" w:hAnsi="宋体"/>
          <w:kern w:val="0"/>
          <w:sz w:val="24"/>
        </w:rPr>
      </w:pPr>
      <w:r w:rsidRPr="004354A3">
        <w:rPr>
          <w:rFonts w:ascii="宋体" w:hAnsi="宋体" w:hint="eastAsia"/>
          <w:kern w:val="0"/>
          <w:sz w:val="24"/>
        </w:rPr>
        <w:t>本基金按以下方法估值：</w:t>
      </w:r>
      <w:r w:rsidRPr="004354A3">
        <w:rPr>
          <w:rFonts w:ascii="宋体" w:hAnsi="宋体"/>
          <w:kern w:val="0"/>
          <w:sz w:val="24"/>
        </w:rPr>
        <w:t xml:space="preserve"> </w:t>
      </w:r>
    </w:p>
    <w:p w14:paraId="3DE904A0"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lastRenderedPageBreak/>
        <w:t>1</w:t>
      </w:r>
      <w:r w:rsidRPr="007E49DC">
        <w:rPr>
          <w:rFonts w:hint="eastAsia"/>
          <w:bCs/>
          <w:sz w:val="24"/>
        </w:rPr>
        <w:t>、证券交易所上市的有价证券的估值</w:t>
      </w:r>
    </w:p>
    <w:p w14:paraId="2F63395B"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w:t>
      </w:r>
      <w:r w:rsidRPr="007E49DC">
        <w:rPr>
          <w:rFonts w:hint="eastAsia"/>
          <w:bCs/>
          <w:sz w:val="24"/>
        </w:rPr>
        <w:t>1</w:t>
      </w:r>
      <w:r w:rsidRPr="007E49DC">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C9C19A0"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w:t>
      </w:r>
      <w:r w:rsidRPr="007E49DC">
        <w:rPr>
          <w:rFonts w:hint="eastAsia"/>
          <w:bCs/>
          <w:sz w:val="24"/>
        </w:rPr>
        <w:t>2</w:t>
      </w:r>
      <w:r w:rsidRPr="007E49DC">
        <w:rPr>
          <w:rFonts w:hint="eastAsia"/>
          <w:bCs/>
          <w:sz w:val="24"/>
        </w:rPr>
        <w:t>）交易所上市交易或挂牌转让的不含权固定收益品种，选取估值日第三方估值机构提供的相应品种当日的估值净价进行估值；</w:t>
      </w:r>
    </w:p>
    <w:p w14:paraId="5B8FC020"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w:t>
      </w:r>
      <w:r w:rsidRPr="007E49DC">
        <w:rPr>
          <w:rFonts w:hint="eastAsia"/>
          <w:bCs/>
          <w:sz w:val="24"/>
        </w:rPr>
        <w:t>3</w:t>
      </w:r>
      <w:r w:rsidRPr="007E49DC">
        <w:rPr>
          <w:rFonts w:hint="eastAsia"/>
          <w:bCs/>
          <w:sz w:val="24"/>
        </w:rPr>
        <w:t>）交易所上市交易或挂牌转让的含权固定收益品种，选取估值日第三方估值机构提供的相应品种当日的唯一估值净价或推荐估值净价进行估值；</w:t>
      </w:r>
    </w:p>
    <w:p w14:paraId="34CA83E3"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w:t>
      </w:r>
      <w:r w:rsidRPr="007E49DC">
        <w:rPr>
          <w:rFonts w:hint="eastAsia"/>
          <w:bCs/>
          <w:sz w:val="24"/>
        </w:rPr>
        <w:t>4</w:t>
      </w:r>
      <w:r w:rsidRPr="007E49DC">
        <w:rPr>
          <w:rFonts w:hint="eastAsia"/>
          <w:bCs/>
          <w:sz w:val="24"/>
        </w:rPr>
        <w:t>）交易所上市交易的可转换债券以每日收盘价作为估值全价；</w:t>
      </w:r>
    </w:p>
    <w:p w14:paraId="58326365"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w:t>
      </w:r>
      <w:r w:rsidRPr="007E49DC">
        <w:rPr>
          <w:rFonts w:hint="eastAsia"/>
          <w:bCs/>
          <w:sz w:val="24"/>
        </w:rPr>
        <w:t>5</w:t>
      </w:r>
      <w:r w:rsidRPr="007E49DC">
        <w:rPr>
          <w:rFonts w:hint="eastAsia"/>
          <w:bCs/>
          <w:sz w:val="24"/>
        </w:rPr>
        <w:t>）交易所上市不存在活跃市场的有价证券，采用估值技术确定公允价值。交易所市场挂牌转让的资产支持证券，采用估值技术确定公允价值，在估值技术难以可靠计量公允价值的情况下，按成本估值；</w:t>
      </w:r>
    </w:p>
    <w:p w14:paraId="201C01EB"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w:t>
      </w:r>
      <w:r w:rsidRPr="007E49DC">
        <w:rPr>
          <w:rFonts w:hint="eastAsia"/>
          <w:bCs/>
          <w:sz w:val="24"/>
        </w:rPr>
        <w:t>6</w:t>
      </w:r>
      <w:r w:rsidRPr="007E49DC">
        <w:rPr>
          <w:rFonts w:hint="eastAsia"/>
          <w:bCs/>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6D82613F"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2</w:t>
      </w:r>
      <w:r w:rsidRPr="007E49DC">
        <w:rPr>
          <w:rFonts w:hint="eastAsia"/>
          <w:bCs/>
          <w:sz w:val="24"/>
        </w:rPr>
        <w:t>、处于未上市期间的有价证券应区分如下情况处理：</w:t>
      </w:r>
    </w:p>
    <w:p w14:paraId="3DD995AA"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w:t>
      </w:r>
      <w:r w:rsidRPr="007E49DC">
        <w:rPr>
          <w:rFonts w:hint="eastAsia"/>
          <w:bCs/>
          <w:sz w:val="24"/>
        </w:rPr>
        <w:t>1</w:t>
      </w:r>
      <w:r w:rsidRPr="007E49DC">
        <w:rPr>
          <w:rFonts w:hint="eastAsia"/>
          <w:bCs/>
          <w:sz w:val="24"/>
        </w:rPr>
        <w:t>）送股、转增股、配股和公开增发的股票，按估值日在证券交易所挂牌的同一股票的估值方法估值；该日无交易的，以最近一日的市价（收盘价）估值；</w:t>
      </w:r>
    </w:p>
    <w:p w14:paraId="5F4F6443"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w:t>
      </w:r>
      <w:r w:rsidRPr="007E49DC">
        <w:rPr>
          <w:rFonts w:hint="eastAsia"/>
          <w:bCs/>
          <w:sz w:val="24"/>
        </w:rPr>
        <w:t>2</w:t>
      </w:r>
      <w:r w:rsidRPr="007E49DC">
        <w:rPr>
          <w:rFonts w:hint="eastAsia"/>
          <w:bCs/>
          <w:sz w:val="24"/>
        </w:rPr>
        <w:t>）首次公开发行未上市或未挂牌转让的股票和债券，采用估值技术确定公允价值，在估值技术难以可靠计量公允价值的情况下，按成本估值；</w:t>
      </w:r>
    </w:p>
    <w:p w14:paraId="03C63F73"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w:t>
      </w:r>
      <w:r w:rsidRPr="007E49DC">
        <w:rPr>
          <w:rFonts w:hint="eastAsia"/>
          <w:bCs/>
          <w:sz w:val="24"/>
        </w:rPr>
        <w:t>3</w:t>
      </w:r>
      <w:r w:rsidRPr="007E49DC">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677CE1D6"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3</w:t>
      </w:r>
      <w:r w:rsidRPr="007E49DC">
        <w:rPr>
          <w:rFonts w:hint="eastAsia"/>
          <w:bCs/>
          <w:sz w:val="24"/>
        </w:rPr>
        <w:t>、对全国银行间市场上不含权的固定收益品种，按照第三方估值机构提供的相应品种当日的估值净价估值。对银行间市场上含权的固定收益品种，按照第</w:t>
      </w:r>
      <w:r w:rsidRPr="007E49DC">
        <w:rPr>
          <w:rFonts w:hint="eastAsia"/>
          <w:bCs/>
          <w:sz w:val="24"/>
        </w:rPr>
        <w:lastRenderedPageBreak/>
        <w:t>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3CF0BE63"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4</w:t>
      </w:r>
      <w:r w:rsidRPr="007E49DC">
        <w:rPr>
          <w:rFonts w:hint="eastAsia"/>
          <w:bCs/>
          <w:sz w:val="24"/>
        </w:rPr>
        <w:t>、同一证券同时在两个或两个以上市场交易的，按证券所处的市场分别估值。</w:t>
      </w:r>
    </w:p>
    <w:p w14:paraId="7AC4A82A"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5</w:t>
      </w:r>
      <w:r w:rsidRPr="007E49DC">
        <w:rPr>
          <w:rFonts w:hint="eastAsia"/>
          <w:bCs/>
          <w:sz w:val="24"/>
        </w:rPr>
        <w:t>、基金投资同业存单，按估值日第三方估值机构提供的估值净价估值；选定的第三方估值机构未提供估值价格的，按成本估值。</w:t>
      </w:r>
    </w:p>
    <w:p w14:paraId="6574490B"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6</w:t>
      </w:r>
      <w:r w:rsidRPr="007E49DC">
        <w:rPr>
          <w:rFonts w:hint="eastAsia"/>
          <w:bCs/>
          <w:sz w:val="24"/>
        </w:rPr>
        <w:t>、本基金投资股指期货、国债期货、股票期权合约，按估值当日结算价进行估值，估值当日无结算价的，且最近交易日后经济环境未发生重大变化的，采用最近交易日结算价估值。</w:t>
      </w:r>
    </w:p>
    <w:p w14:paraId="39231984"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7</w:t>
      </w:r>
      <w:r w:rsidRPr="007E49DC">
        <w:rPr>
          <w:rFonts w:hint="eastAsia"/>
          <w:bCs/>
          <w:sz w:val="24"/>
        </w:rPr>
        <w:t>、当发生大额申购或赎回情形时，基金管理人可以采用摆动定价机制，以确保基金估值的公平性。具体处理原则与操作规范遵循相关法律法规以及监管部门、自律组织的规定。</w:t>
      </w:r>
    </w:p>
    <w:p w14:paraId="1296B3B9"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8</w:t>
      </w:r>
      <w:r w:rsidRPr="007E49DC">
        <w:rPr>
          <w:rFonts w:hint="eastAsia"/>
          <w:bCs/>
          <w:sz w:val="24"/>
        </w:rPr>
        <w:t>、估值计算中涉及港币对人民币汇率的，将依据下列信息提供机构所提供的汇率为基准：当日中国人民银行公布的人民币与港币的中间价。</w:t>
      </w:r>
    </w:p>
    <w:p w14:paraId="3A7980B9" w14:textId="77777777" w:rsidR="007E49DC" w:rsidRPr="007E49DC" w:rsidRDefault="007E49DC" w:rsidP="006F3B91">
      <w:pPr>
        <w:tabs>
          <w:tab w:val="left" w:pos="1260"/>
        </w:tabs>
        <w:spacing w:line="348" w:lineRule="auto"/>
        <w:ind w:firstLineChars="200" w:firstLine="480"/>
        <w:rPr>
          <w:bCs/>
          <w:sz w:val="24"/>
        </w:rPr>
      </w:pPr>
      <w:r w:rsidRPr="007E49DC">
        <w:rPr>
          <w:rFonts w:hint="eastAsia"/>
          <w:bCs/>
          <w:sz w:val="24"/>
        </w:rPr>
        <w:t>9</w:t>
      </w:r>
      <w:r w:rsidRPr="007E49DC">
        <w:rPr>
          <w:rFonts w:hint="eastAsia"/>
          <w:bCs/>
          <w:sz w:val="24"/>
        </w:rPr>
        <w:t>、如有确凿证据表明按原有方法进行估值不能客观反映上述资产或负债公允价值的，基金管理人可根据具体情况与基金托管人商定后，按最能反映公允价值的方法估值。</w:t>
      </w:r>
    </w:p>
    <w:p w14:paraId="56650FD7" w14:textId="230D1385" w:rsidR="007B741E" w:rsidRPr="004354A3" w:rsidRDefault="007E49DC" w:rsidP="006F3B91">
      <w:pPr>
        <w:spacing w:line="348" w:lineRule="auto"/>
        <w:ind w:firstLineChars="200" w:firstLine="480"/>
        <w:rPr>
          <w:bCs/>
          <w:sz w:val="24"/>
        </w:rPr>
      </w:pPr>
      <w:r w:rsidRPr="007E49DC">
        <w:rPr>
          <w:rFonts w:hint="eastAsia"/>
          <w:bCs/>
          <w:sz w:val="24"/>
        </w:rPr>
        <w:t>10</w:t>
      </w:r>
      <w:r w:rsidRPr="007E49DC">
        <w:rPr>
          <w:rFonts w:hint="eastAsia"/>
          <w:bCs/>
          <w:sz w:val="24"/>
        </w:rPr>
        <w:t>、相关法律法规以及监管部门、自律规则另有规定的，从其规定。如有新增事项，按国家最新规定估值</w:t>
      </w:r>
      <w:r w:rsidR="007B741E" w:rsidRPr="004354A3">
        <w:rPr>
          <w:rFonts w:hint="eastAsia"/>
          <w:bCs/>
          <w:sz w:val="24"/>
        </w:rPr>
        <w:t>。</w:t>
      </w:r>
    </w:p>
    <w:p w14:paraId="7E1D8F6E" w14:textId="77777777" w:rsidR="007B741E" w:rsidRPr="004354A3" w:rsidRDefault="007B741E" w:rsidP="006F3B91">
      <w:pPr>
        <w:spacing w:line="348" w:lineRule="auto"/>
        <w:ind w:firstLineChars="200" w:firstLine="480"/>
        <w:rPr>
          <w:bCs/>
          <w:sz w:val="24"/>
        </w:rPr>
      </w:pPr>
      <w:r w:rsidRPr="004354A3">
        <w:rPr>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4F14777B" w14:textId="77777777" w:rsidR="007B741E" w:rsidRPr="004354A3" w:rsidRDefault="007B741E" w:rsidP="006F3B91">
      <w:pPr>
        <w:spacing w:line="348" w:lineRule="auto"/>
        <w:ind w:firstLineChars="200" w:firstLine="480"/>
        <w:rPr>
          <w:bCs/>
          <w:sz w:val="24"/>
        </w:rPr>
      </w:pPr>
      <w:r w:rsidRPr="004354A3">
        <w:rPr>
          <w:rFonts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但托管人有权向监管部门报告。</w:t>
      </w:r>
    </w:p>
    <w:p w14:paraId="5F3881B9"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r w:rsidRPr="004354A3">
        <w:rPr>
          <w:rFonts w:ascii="宋体" w:hAnsi="宋体" w:hint="eastAsia"/>
          <w:b/>
          <w:bCs/>
          <w:sz w:val="24"/>
        </w:rPr>
        <w:lastRenderedPageBreak/>
        <w:t>（二）净值差错处理</w:t>
      </w:r>
    </w:p>
    <w:p w14:paraId="15D58075"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基金管理人和基金托管人将采取必要、适当、合理的措施确保基金资产估值的准确性、及时性。当基金份额净值小数点后4位以内(含第4位)发生估值错误时，视为基金份额净值错误。应按照以下约定处理：</w:t>
      </w:r>
    </w:p>
    <w:p w14:paraId="3AADD1B6"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1、估值错误类型</w:t>
      </w:r>
    </w:p>
    <w:p w14:paraId="3952F85A"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3F0E683E"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26C1DA4E"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75E0BC9F"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2、估值错误处理原则</w:t>
      </w:r>
    </w:p>
    <w:p w14:paraId="49B11B3E"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2A6F008D"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（2）估值错误的责任方对有关当事人的直接损失负责，不对间接损失负责，并且仅对估值错误的有关直接当事人负责，不对第三方负责。</w:t>
      </w:r>
    </w:p>
    <w:p w14:paraId="7F74F1B1"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w:t>
      </w:r>
      <w:r w:rsidRPr="005E6317">
        <w:rPr>
          <w:rFonts w:ascii="宋体" w:hAnsi="宋体" w:hint="eastAsia"/>
          <w:kern w:val="0"/>
          <w:sz w:val="24"/>
        </w:rPr>
        <w:lastRenderedPageBreak/>
        <w:t>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446916A6"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（4）估值错误调整采用尽量恢复至假设未发生估值错误的正确情形的方式。</w:t>
      </w:r>
    </w:p>
    <w:p w14:paraId="0E96C82F"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3、估值错误处理程序</w:t>
      </w:r>
    </w:p>
    <w:p w14:paraId="498A5970"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估值错误被发现后，有关的当事人应当及时进行处理，处理的程序如下：</w:t>
      </w:r>
    </w:p>
    <w:p w14:paraId="5B95F786"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（1）查明估值错误发生的原因，列明所有的当事人，并根据估值错误发生的原因确定估值错误的责任方；</w:t>
      </w:r>
    </w:p>
    <w:p w14:paraId="2345C7B8"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（2）根据估值错误处理原则或当事人协商的方法对因估值错误造成的损失进行评估；</w:t>
      </w:r>
    </w:p>
    <w:p w14:paraId="470B90DF"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（3）根据估值错误处理原则或当事人协商的方法由估值错误的责任方进行更正和赔偿损失；</w:t>
      </w:r>
    </w:p>
    <w:p w14:paraId="21C1893D"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（4）根据估值错误处理的方法，需要修改基金登记机构交易数据的，由基金登记机构进行更正，并就估值错误的更正向有关当事人进行确认。</w:t>
      </w:r>
    </w:p>
    <w:p w14:paraId="18BAB4EA"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4、基金份额净值估值错误处理的方法如下：</w:t>
      </w:r>
    </w:p>
    <w:p w14:paraId="4DBB40FC"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（1）基金份额净值计算出现错误时，基金管理人应当立即予以纠正，通报基金托管人，并采取合理的措施防止损失进一步扩大。</w:t>
      </w:r>
    </w:p>
    <w:p w14:paraId="23B8E46E" w14:textId="77777777" w:rsidR="005E6317" w:rsidRPr="005E6317"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（2）错误偏差达到基金份额净值的0.25%时，基金管理人应当通报基金托管人并报中国证监会备案；错误偏差达到基金份额净值的0.5%时，基金管理人应当公告，并报中国证监会备案。</w:t>
      </w:r>
    </w:p>
    <w:p w14:paraId="4042F65C" w14:textId="12EEC889" w:rsidR="007B741E" w:rsidRPr="004354A3" w:rsidRDefault="005E6317" w:rsidP="006F3B91">
      <w:pPr>
        <w:autoSpaceDE w:val="0"/>
        <w:autoSpaceDN w:val="0"/>
        <w:adjustRightInd w:val="0"/>
        <w:spacing w:line="348" w:lineRule="auto"/>
        <w:ind w:firstLine="420"/>
        <w:jc w:val="left"/>
        <w:rPr>
          <w:rFonts w:ascii="宋体" w:hAnsi="宋体"/>
          <w:kern w:val="0"/>
          <w:sz w:val="24"/>
        </w:rPr>
      </w:pPr>
      <w:r w:rsidRPr="005E6317">
        <w:rPr>
          <w:rFonts w:ascii="宋体" w:hAnsi="宋体" w:hint="eastAsia"/>
          <w:kern w:val="0"/>
          <w:sz w:val="24"/>
        </w:rPr>
        <w:t>（3）前述内容如法律法规或监管机关另有规定的，从其规定处理。如果行业另有通行做法，基金管理人和基金托管人应本着平等和保护基金份额持有人利益的原则进行协商</w:t>
      </w:r>
      <w:r w:rsidR="00C5066F">
        <w:rPr>
          <w:rFonts w:ascii="宋体" w:hAnsi="宋体" w:hint="eastAsia"/>
          <w:kern w:val="0"/>
          <w:sz w:val="24"/>
        </w:rPr>
        <w:t>。</w:t>
      </w:r>
      <w:r w:rsidR="007B741E" w:rsidRPr="004354A3">
        <w:rPr>
          <w:rFonts w:ascii="宋体" w:hAnsi="宋体"/>
          <w:kern w:val="0"/>
          <w:sz w:val="24"/>
        </w:rPr>
        <w:t xml:space="preserve"> </w:t>
      </w:r>
    </w:p>
    <w:p w14:paraId="774602B3" w14:textId="12E02280" w:rsidR="007B741E" w:rsidRPr="004354A3" w:rsidRDefault="00C5066F" w:rsidP="006F3B91">
      <w:pPr>
        <w:tabs>
          <w:tab w:val="left" w:pos="1260"/>
        </w:tabs>
        <w:spacing w:line="348" w:lineRule="auto"/>
        <w:ind w:firstLineChars="200" w:firstLine="480"/>
        <w:rPr>
          <w:rFonts w:ascii="宋体"/>
          <w:kern w:val="0"/>
          <w:sz w:val="24"/>
        </w:rPr>
      </w:pPr>
      <w:r>
        <w:rPr>
          <w:rFonts w:ascii="宋体" w:cs="宋体" w:hint="eastAsia"/>
          <w:kern w:val="0"/>
          <w:sz w:val="24"/>
        </w:rPr>
        <w:t>5、</w:t>
      </w:r>
      <w:r w:rsidR="007B741E" w:rsidRPr="004354A3">
        <w:rPr>
          <w:rFonts w:ascii="宋体" w:hAnsi="宋体" w:hint="eastAsia"/>
          <w:kern w:val="0"/>
          <w:sz w:val="24"/>
        </w:rPr>
        <w:t>基金管理人、基金托管人按估值方法的</w:t>
      </w:r>
      <w:r w:rsidR="00384C3D" w:rsidRPr="004354A3">
        <w:rPr>
          <w:rFonts w:ascii="宋体" w:hAnsi="宋体" w:hint="eastAsia"/>
          <w:kern w:val="0"/>
          <w:sz w:val="24"/>
        </w:rPr>
        <w:t>第</w:t>
      </w:r>
      <w:r w:rsidR="00384C3D">
        <w:rPr>
          <w:rFonts w:ascii="宋体" w:hAnsi="宋体"/>
          <w:kern w:val="0"/>
          <w:sz w:val="24"/>
        </w:rPr>
        <w:t>9</w:t>
      </w:r>
      <w:r w:rsidR="00384C3D">
        <w:rPr>
          <w:rFonts w:ascii="宋体" w:hAnsi="宋体" w:hint="eastAsia"/>
          <w:kern w:val="0"/>
          <w:sz w:val="24"/>
        </w:rPr>
        <w:t>）</w:t>
      </w:r>
      <w:r w:rsidR="007B741E" w:rsidRPr="004354A3">
        <w:rPr>
          <w:rFonts w:ascii="宋体" w:hAnsi="宋体" w:hint="eastAsia"/>
          <w:kern w:val="0"/>
          <w:sz w:val="24"/>
        </w:rPr>
        <w:t>项进行估值时，所造成的误差不作为基金资产估值错误处理。</w:t>
      </w:r>
    </w:p>
    <w:p w14:paraId="53E2976B" w14:textId="77777777" w:rsidR="007B741E" w:rsidRPr="004354A3" w:rsidRDefault="007B741E" w:rsidP="006F3B91">
      <w:pPr>
        <w:autoSpaceDE w:val="0"/>
        <w:autoSpaceDN w:val="0"/>
        <w:adjustRightInd w:val="0"/>
        <w:spacing w:line="348" w:lineRule="auto"/>
        <w:jc w:val="left"/>
        <w:rPr>
          <w:rFonts w:ascii="宋体" w:hAnsi="宋体"/>
          <w:b/>
          <w:kern w:val="0"/>
          <w:sz w:val="24"/>
        </w:rPr>
      </w:pPr>
      <w:r w:rsidRPr="004354A3">
        <w:rPr>
          <w:rFonts w:ascii="宋体" w:hAnsi="宋体" w:hint="eastAsia"/>
          <w:b/>
          <w:kern w:val="0"/>
          <w:sz w:val="24"/>
        </w:rPr>
        <w:t>（三）暂停估值的情形</w:t>
      </w:r>
    </w:p>
    <w:p w14:paraId="36D7D098" w14:textId="77777777" w:rsidR="007B741E" w:rsidRPr="004354A3" w:rsidRDefault="007B741E" w:rsidP="006F3B91">
      <w:pPr>
        <w:autoSpaceDE w:val="0"/>
        <w:autoSpaceDN w:val="0"/>
        <w:adjustRightInd w:val="0"/>
        <w:spacing w:line="348" w:lineRule="auto"/>
        <w:ind w:firstLine="420"/>
        <w:jc w:val="left"/>
        <w:rPr>
          <w:rFonts w:ascii="宋体" w:hAnsi="宋体"/>
          <w:bCs/>
          <w:kern w:val="0"/>
          <w:sz w:val="24"/>
        </w:rPr>
      </w:pPr>
      <w:r w:rsidRPr="004354A3">
        <w:rPr>
          <w:rFonts w:ascii="宋体" w:hAnsi="宋体"/>
          <w:bCs/>
          <w:kern w:val="0"/>
          <w:sz w:val="24"/>
        </w:rPr>
        <w:t>1、基金投资所涉及的证券</w:t>
      </w:r>
      <w:r w:rsidR="00D667CD">
        <w:rPr>
          <w:rFonts w:ascii="宋体" w:hAnsi="宋体" w:hint="eastAsia"/>
          <w:bCs/>
          <w:kern w:val="0"/>
          <w:sz w:val="24"/>
        </w:rPr>
        <w:t>/期货</w:t>
      </w:r>
      <w:r w:rsidRPr="004354A3">
        <w:rPr>
          <w:rFonts w:ascii="宋体" w:hAnsi="宋体"/>
          <w:bCs/>
          <w:kern w:val="0"/>
          <w:sz w:val="24"/>
        </w:rPr>
        <w:t>交易市场遇法定节假日或因其他原因暂停营业时；</w:t>
      </w:r>
    </w:p>
    <w:p w14:paraId="106A2034" w14:textId="77777777" w:rsidR="007B741E" w:rsidRPr="004354A3" w:rsidRDefault="007B741E" w:rsidP="006F3B91">
      <w:pPr>
        <w:autoSpaceDE w:val="0"/>
        <w:autoSpaceDN w:val="0"/>
        <w:adjustRightInd w:val="0"/>
        <w:spacing w:line="348" w:lineRule="auto"/>
        <w:ind w:firstLine="420"/>
        <w:jc w:val="left"/>
        <w:rPr>
          <w:rFonts w:ascii="宋体" w:hAnsi="宋体"/>
          <w:bCs/>
          <w:kern w:val="0"/>
          <w:sz w:val="24"/>
        </w:rPr>
      </w:pPr>
      <w:r w:rsidRPr="004354A3">
        <w:rPr>
          <w:rFonts w:ascii="宋体" w:hAnsi="宋体"/>
          <w:bCs/>
          <w:kern w:val="0"/>
          <w:sz w:val="24"/>
        </w:rPr>
        <w:t>2、因不可抗力致使基金管理人、基金托管人无法准确评估基金资产价值时；</w:t>
      </w:r>
    </w:p>
    <w:p w14:paraId="52621B38" w14:textId="4AE7B4E9" w:rsidR="007B741E" w:rsidRPr="004354A3" w:rsidRDefault="007B741E" w:rsidP="006F3B91">
      <w:pPr>
        <w:autoSpaceDE w:val="0"/>
        <w:autoSpaceDN w:val="0"/>
        <w:adjustRightInd w:val="0"/>
        <w:spacing w:line="348" w:lineRule="auto"/>
        <w:ind w:firstLine="420"/>
        <w:jc w:val="left"/>
        <w:rPr>
          <w:rFonts w:ascii="宋体" w:hAnsi="宋体"/>
          <w:bCs/>
          <w:kern w:val="0"/>
          <w:sz w:val="24"/>
        </w:rPr>
      </w:pPr>
      <w:r w:rsidRPr="004354A3">
        <w:rPr>
          <w:rFonts w:ascii="宋体" w:hAnsi="宋体" w:hint="eastAsia"/>
          <w:bCs/>
          <w:kern w:val="0"/>
          <w:sz w:val="24"/>
        </w:rPr>
        <w:t>3、</w:t>
      </w:r>
      <w:r w:rsidR="006C0487" w:rsidRPr="006C0487">
        <w:rPr>
          <w:rFonts w:ascii="宋体" w:hAnsi="宋体" w:hint="eastAsia"/>
          <w:bCs/>
          <w:kern w:val="0"/>
          <w:sz w:val="24"/>
        </w:rPr>
        <w:t>当特定资产占前一估值日基金资产净值50%以上的，经与基金托管人协商确认后，基金管理人应当暂停估值</w:t>
      </w:r>
      <w:r w:rsidRPr="004354A3">
        <w:rPr>
          <w:rFonts w:ascii="宋体" w:hAnsi="宋体" w:hint="eastAsia"/>
          <w:bCs/>
          <w:kern w:val="0"/>
          <w:sz w:val="24"/>
        </w:rPr>
        <w:t>；</w:t>
      </w:r>
    </w:p>
    <w:p w14:paraId="18BB1341" w14:textId="36143047" w:rsidR="007B741E" w:rsidRPr="004354A3" w:rsidRDefault="007B741E" w:rsidP="006F3B91">
      <w:pPr>
        <w:autoSpaceDE w:val="0"/>
        <w:autoSpaceDN w:val="0"/>
        <w:adjustRightInd w:val="0"/>
        <w:spacing w:line="348" w:lineRule="auto"/>
        <w:ind w:firstLine="420"/>
        <w:jc w:val="left"/>
        <w:rPr>
          <w:rFonts w:ascii="宋体" w:hAnsi="宋体"/>
          <w:bCs/>
          <w:kern w:val="0"/>
          <w:sz w:val="24"/>
        </w:rPr>
      </w:pPr>
      <w:r w:rsidRPr="004354A3">
        <w:rPr>
          <w:rFonts w:ascii="宋体" w:hAnsi="宋体" w:hint="eastAsia"/>
          <w:bCs/>
          <w:kern w:val="0"/>
          <w:sz w:val="24"/>
        </w:rPr>
        <w:lastRenderedPageBreak/>
        <w:t>4</w:t>
      </w:r>
      <w:r w:rsidRPr="004354A3">
        <w:rPr>
          <w:rFonts w:ascii="宋体" w:hAnsi="宋体"/>
          <w:bCs/>
          <w:kern w:val="0"/>
          <w:sz w:val="24"/>
        </w:rPr>
        <w:t>、</w:t>
      </w:r>
      <w:r w:rsidR="00E22002" w:rsidRPr="00E22002">
        <w:rPr>
          <w:rFonts w:ascii="宋体" w:hAnsi="宋体" w:hint="eastAsia"/>
          <w:bCs/>
          <w:kern w:val="0"/>
          <w:sz w:val="24"/>
        </w:rPr>
        <w:t>法律法规、</w:t>
      </w:r>
      <w:r w:rsidRPr="004354A3">
        <w:rPr>
          <w:rFonts w:ascii="宋体" w:hAnsi="宋体"/>
          <w:bCs/>
          <w:kern w:val="0"/>
          <w:sz w:val="24"/>
        </w:rPr>
        <w:t>中国证监会和基金合同认定的其</w:t>
      </w:r>
      <w:r w:rsidR="00E22002">
        <w:rPr>
          <w:rFonts w:ascii="宋体" w:hAnsi="宋体" w:hint="eastAsia"/>
          <w:bCs/>
          <w:kern w:val="0"/>
          <w:sz w:val="24"/>
        </w:rPr>
        <w:t>他</w:t>
      </w:r>
      <w:r w:rsidRPr="004354A3">
        <w:rPr>
          <w:rFonts w:ascii="宋体" w:hAnsi="宋体"/>
          <w:bCs/>
          <w:kern w:val="0"/>
          <w:sz w:val="24"/>
        </w:rPr>
        <w:t>情形。</w:t>
      </w:r>
    </w:p>
    <w:p w14:paraId="5BDE6B45"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cs="宋体"/>
          <w:b/>
          <w:kern w:val="0"/>
          <w:sz w:val="24"/>
        </w:rPr>
      </w:pPr>
      <w:r w:rsidRPr="004354A3">
        <w:rPr>
          <w:rFonts w:ascii="宋体" w:cs="宋体" w:hint="eastAsia"/>
          <w:b/>
          <w:kern w:val="0"/>
          <w:sz w:val="24"/>
        </w:rPr>
        <w:t>（四）基金</w:t>
      </w:r>
      <w:r w:rsidRPr="004354A3">
        <w:rPr>
          <w:rFonts w:ascii="宋体" w:hAnsi="宋体" w:hint="eastAsia"/>
          <w:b/>
          <w:bCs/>
          <w:sz w:val="24"/>
        </w:rPr>
        <w:t>会计制度</w:t>
      </w:r>
    </w:p>
    <w:p w14:paraId="7EC61AEB" w14:textId="77777777" w:rsidR="007B741E" w:rsidRPr="004354A3" w:rsidRDefault="007B741E" w:rsidP="006F3B91">
      <w:pPr>
        <w:autoSpaceDE w:val="0"/>
        <w:autoSpaceDN w:val="0"/>
        <w:adjustRightInd w:val="0"/>
        <w:spacing w:line="348" w:lineRule="auto"/>
        <w:ind w:firstLine="420"/>
        <w:jc w:val="left"/>
        <w:rPr>
          <w:rFonts w:ascii="宋体" w:cs="宋体"/>
          <w:kern w:val="0"/>
          <w:sz w:val="20"/>
          <w:szCs w:val="20"/>
        </w:rPr>
      </w:pPr>
      <w:r w:rsidRPr="004354A3">
        <w:rPr>
          <w:rFonts w:ascii="宋体" w:cs="宋体" w:hint="eastAsia"/>
          <w:kern w:val="0"/>
          <w:sz w:val="24"/>
        </w:rPr>
        <w:t>按国家有关部门制定的会计制度执行。</w:t>
      </w:r>
    </w:p>
    <w:p w14:paraId="110395F2"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r w:rsidRPr="004354A3">
        <w:rPr>
          <w:rFonts w:ascii="宋体" w:hAnsi="宋体" w:hint="eastAsia"/>
          <w:b/>
          <w:bCs/>
          <w:sz w:val="24"/>
        </w:rPr>
        <w:t>（五）基金账册的建立</w:t>
      </w:r>
    </w:p>
    <w:p w14:paraId="519C2008"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基金管理人和基金托管人在《基金合同》生效后，应按照双方约定的同一记账方法和会计处理原则，分别独立地设置、登录和保管本基金的全套账册，对双方各自的账册定期进行核对，互相监督，以保证基金财产的安全。若双方对会计处理方法存在分歧，应以基金管理人的处理方法为准。</w:t>
      </w:r>
    </w:p>
    <w:p w14:paraId="6D85B8CE"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r w:rsidRPr="004354A3">
        <w:rPr>
          <w:rFonts w:ascii="宋体" w:hAnsi="宋体" w:hint="eastAsia"/>
          <w:b/>
          <w:bCs/>
          <w:sz w:val="24"/>
        </w:rPr>
        <w:t>（六）会计数据和财务指标的核对</w:t>
      </w:r>
    </w:p>
    <w:p w14:paraId="3E0FB83D"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双方应每个交易日核对账目，如发现双方的账目存在不符的，基金管理人和基金托管人必须及时查明原因并纠正，确保核对一致。若当日核对不符，暂时无法查找到错账的原因而影响到基金资产净值的计算和公告的，以基金管理人的账册为准。</w:t>
      </w:r>
    </w:p>
    <w:p w14:paraId="7C1BCA4F"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r w:rsidRPr="004354A3">
        <w:rPr>
          <w:rFonts w:ascii="宋体" w:hAnsi="宋体" w:hint="eastAsia"/>
          <w:b/>
          <w:bCs/>
          <w:sz w:val="24"/>
        </w:rPr>
        <w:t>（七）基金定期报告的编制和复核</w:t>
      </w:r>
    </w:p>
    <w:p w14:paraId="512D23D9"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基金财务报表由基金管理人和基金托管人每月分别独立编制。月度报表的编制，应于每月终了后</w:t>
      </w:r>
      <w:r w:rsidRPr="004354A3">
        <w:rPr>
          <w:rFonts w:ascii="宋体" w:hAnsi="宋体"/>
          <w:kern w:val="0"/>
          <w:sz w:val="24"/>
        </w:rPr>
        <w:t>5</w:t>
      </w:r>
      <w:r w:rsidRPr="004354A3">
        <w:rPr>
          <w:rFonts w:ascii="宋体" w:hAnsi="宋体" w:hint="eastAsia"/>
          <w:kern w:val="0"/>
          <w:sz w:val="24"/>
        </w:rPr>
        <w:t>个工作日内完成。定期报告文件应按中国证监会的要求公告。季度报表的编制，应于每季度终了后</w:t>
      </w:r>
      <w:r w:rsidRPr="004354A3">
        <w:rPr>
          <w:rFonts w:ascii="宋体" w:hAnsi="宋体"/>
          <w:kern w:val="0"/>
          <w:sz w:val="24"/>
        </w:rPr>
        <w:t>15</w:t>
      </w:r>
      <w:r w:rsidRPr="004354A3">
        <w:rPr>
          <w:rFonts w:ascii="宋体" w:hAnsi="宋体" w:hint="eastAsia"/>
          <w:kern w:val="0"/>
          <w:sz w:val="24"/>
        </w:rPr>
        <w:t>个工作日内完成。中期报告在基金会计年度前</w:t>
      </w:r>
      <w:r w:rsidRPr="004354A3">
        <w:rPr>
          <w:rFonts w:ascii="宋体" w:hAnsi="宋体"/>
          <w:kern w:val="0"/>
          <w:sz w:val="24"/>
        </w:rPr>
        <w:t>6</w:t>
      </w:r>
      <w:r w:rsidRPr="004354A3">
        <w:rPr>
          <w:rFonts w:ascii="宋体" w:hAnsi="宋体" w:hint="eastAsia"/>
          <w:kern w:val="0"/>
          <w:sz w:val="24"/>
        </w:rPr>
        <w:t>个月结束后的两个月内公告；年度报告在会计年度结束后三个月内公告。</w:t>
      </w:r>
    </w:p>
    <w:p w14:paraId="4BC50C14"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基金管理人在月度报表完成当日，对报表盖章后，以传真方式将有关报表提供基金托管人；基金托管人在</w:t>
      </w:r>
      <w:r w:rsidRPr="004354A3">
        <w:rPr>
          <w:rFonts w:ascii="宋体" w:hAnsi="宋体"/>
          <w:kern w:val="0"/>
          <w:sz w:val="24"/>
        </w:rPr>
        <w:t>2</w:t>
      </w:r>
      <w:r w:rsidRPr="004354A3">
        <w:rPr>
          <w:rFonts w:ascii="宋体" w:hAnsi="宋体" w:hint="eastAsia"/>
          <w:kern w:val="0"/>
          <w:sz w:val="24"/>
        </w:rPr>
        <w:t>个工作日内进行复核，并将复核结果及时书面通知基金管理人。基金管理人在季度报表完成当日，以约定方式将有关报表提供基金托管人；基金托管人在</w:t>
      </w:r>
      <w:r w:rsidRPr="004354A3">
        <w:rPr>
          <w:rFonts w:ascii="宋体" w:hAnsi="宋体"/>
          <w:kern w:val="0"/>
          <w:sz w:val="24"/>
        </w:rPr>
        <w:t>5</w:t>
      </w:r>
      <w:r w:rsidRPr="004354A3">
        <w:rPr>
          <w:rFonts w:ascii="宋体" w:hAnsi="宋体" w:hint="eastAsia"/>
          <w:kern w:val="0"/>
          <w:sz w:val="24"/>
        </w:rPr>
        <w:t>个工作日内进行复核，并将复核结果反馈给基金管理人。基金管理人在更新招募说明书完成当日，将有关报告提供基金托管人，基金托管人在收到</w:t>
      </w:r>
      <w:r w:rsidRPr="004354A3">
        <w:rPr>
          <w:rFonts w:ascii="宋体" w:hAnsi="宋体"/>
          <w:kern w:val="0"/>
          <w:sz w:val="24"/>
        </w:rPr>
        <w:t>15</w:t>
      </w:r>
      <w:r w:rsidRPr="004354A3">
        <w:rPr>
          <w:rFonts w:ascii="宋体" w:hAnsi="宋体" w:hint="eastAsia"/>
          <w:kern w:val="0"/>
          <w:sz w:val="24"/>
        </w:rPr>
        <w:t>日内进行复核，并将复核结果反馈给基金管理人。基金管理人在中期报告完成当日，将有关报告提供基金托管人，基金托管人在收到后</w:t>
      </w:r>
      <w:r w:rsidRPr="004354A3">
        <w:rPr>
          <w:rFonts w:ascii="宋体" w:hAnsi="宋体"/>
          <w:kern w:val="0"/>
          <w:sz w:val="24"/>
        </w:rPr>
        <w:t>20</w:t>
      </w:r>
      <w:r w:rsidRPr="004354A3">
        <w:rPr>
          <w:rFonts w:ascii="宋体" w:hAnsi="宋体" w:hint="eastAsia"/>
          <w:kern w:val="0"/>
          <w:sz w:val="24"/>
        </w:rPr>
        <w:t>日内进行复核，并将复核结果反馈给基金管理人。基金管理人在年度报告完成当日，将有关报告提供基金托管人，基金托管人在收到后</w:t>
      </w:r>
      <w:r w:rsidRPr="004354A3">
        <w:rPr>
          <w:rFonts w:ascii="宋体" w:hAnsi="宋体"/>
          <w:kern w:val="0"/>
          <w:sz w:val="24"/>
        </w:rPr>
        <w:t>30</w:t>
      </w:r>
      <w:r w:rsidRPr="004354A3">
        <w:rPr>
          <w:rFonts w:ascii="宋体" w:hAnsi="宋体" w:hint="eastAsia"/>
          <w:kern w:val="0"/>
          <w:sz w:val="24"/>
        </w:rPr>
        <w:t>日内复核，并将复核结果</w:t>
      </w:r>
      <w:r w:rsidRPr="004354A3">
        <w:rPr>
          <w:rFonts w:ascii="宋体" w:hAnsi="宋体" w:hint="eastAsia"/>
          <w:kern w:val="0"/>
          <w:sz w:val="24"/>
        </w:rPr>
        <w:lastRenderedPageBreak/>
        <w:t>反馈给基金管理人。基金托管人在复核过程中，发现双方的报表存在不符时，基金管理人和基金托管人应共同查明原因，进行调整，调整以双方认可的账务处理方式为准。如果基金管理人与基金托管人不能于应当发布公告之日前就相关报表达成一致，基金管理人有权按照其编制的报表对外发布公告，基金托管人有权就相关情况报证监会备案。</w:t>
      </w:r>
    </w:p>
    <w:p w14:paraId="616D49B5" w14:textId="77777777" w:rsidR="007B741E" w:rsidRDefault="007B741E" w:rsidP="006F3B91">
      <w:pPr>
        <w:tabs>
          <w:tab w:val="left" w:pos="1260"/>
        </w:tabs>
        <w:spacing w:line="348" w:lineRule="auto"/>
        <w:ind w:firstLineChars="200" w:firstLine="480"/>
        <w:rPr>
          <w:rFonts w:ascii="宋体" w:hAnsi="宋体"/>
          <w:kern w:val="0"/>
          <w:sz w:val="24"/>
        </w:rPr>
      </w:pPr>
      <w:r w:rsidRPr="004354A3">
        <w:rPr>
          <w:rFonts w:ascii="宋体" w:hAnsi="宋体" w:hint="eastAsia"/>
          <w:kern w:val="0"/>
          <w:sz w:val="24"/>
        </w:rPr>
        <w:t>基金托管人在对财务报表、季度报告、中期报告或年度报告复核完毕后，可以出具复核确认书（盖章）或以其他双方约定的方式确认，以备有权机构对相关文件审核检查。</w:t>
      </w:r>
      <w:bookmarkStart w:id="71" w:name="_Toc466788859"/>
      <w:bookmarkStart w:id="72" w:name="_Toc523830000"/>
      <w:bookmarkStart w:id="73" w:name="_Toc22454461"/>
      <w:bookmarkStart w:id="74" w:name="_Toc125892445"/>
    </w:p>
    <w:p w14:paraId="38B19AEB" w14:textId="77777777" w:rsidR="006C0487" w:rsidRPr="006C0487" w:rsidRDefault="00245535" w:rsidP="006F3B91">
      <w:pPr>
        <w:tabs>
          <w:tab w:val="left" w:pos="1260"/>
        </w:tabs>
        <w:spacing w:line="348" w:lineRule="auto"/>
        <w:ind w:firstLineChars="200" w:firstLine="480"/>
        <w:rPr>
          <w:rFonts w:ascii="宋体" w:hAnsi="宋体"/>
          <w:kern w:val="0"/>
          <w:sz w:val="24"/>
        </w:rPr>
      </w:pPr>
      <w:r>
        <w:rPr>
          <w:rFonts w:ascii="宋体" w:hAnsi="宋体" w:hint="eastAsia"/>
          <w:kern w:val="0"/>
          <w:sz w:val="24"/>
        </w:rPr>
        <w:t>（八）</w:t>
      </w:r>
      <w:r w:rsidR="006C0487" w:rsidRPr="006C0487">
        <w:rPr>
          <w:rFonts w:ascii="宋体" w:hAnsi="宋体" w:hint="eastAsia"/>
          <w:kern w:val="0"/>
          <w:sz w:val="24"/>
        </w:rPr>
        <w:t>实施侧袋机制期间的基金资产估值</w:t>
      </w:r>
    </w:p>
    <w:p w14:paraId="1090EE02" w14:textId="77777777" w:rsidR="00245535" w:rsidRPr="004354A3" w:rsidRDefault="006C0487" w:rsidP="006F3B91">
      <w:pPr>
        <w:tabs>
          <w:tab w:val="left" w:pos="1260"/>
        </w:tabs>
        <w:spacing w:line="348" w:lineRule="auto"/>
        <w:ind w:firstLineChars="200" w:firstLine="480"/>
        <w:rPr>
          <w:rFonts w:ascii="宋体"/>
          <w:kern w:val="0"/>
          <w:sz w:val="24"/>
        </w:rPr>
      </w:pPr>
      <w:r w:rsidRPr="006C0487">
        <w:rPr>
          <w:rFonts w:ascii="宋体" w:hAnsi="宋体" w:hint="eastAsia"/>
          <w:kern w:val="0"/>
          <w:sz w:val="24"/>
        </w:rPr>
        <w:t>本基金实施侧袋机制的，应根据本部分的约定对主袋账户资产进行估值并披露主袋账户的基金资产净值和份额净值，暂停披露侧袋账户份额净值</w:t>
      </w:r>
      <w:r w:rsidR="00245535" w:rsidRPr="00245535">
        <w:rPr>
          <w:rFonts w:ascii="宋体" w:hAnsi="宋体" w:hint="eastAsia"/>
          <w:kern w:val="0"/>
          <w:sz w:val="24"/>
        </w:rPr>
        <w:t>。</w:t>
      </w:r>
    </w:p>
    <w:p w14:paraId="230784E4" w14:textId="77777777" w:rsidR="007B741E" w:rsidRPr="004354A3" w:rsidRDefault="007B741E" w:rsidP="007B741E">
      <w:pPr>
        <w:pStyle w:val="1"/>
        <w:jc w:val="center"/>
        <w:rPr>
          <w:sz w:val="30"/>
        </w:rPr>
      </w:pPr>
      <w:bookmarkStart w:id="75" w:name="_Toc291504137"/>
      <w:bookmarkStart w:id="76" w:name="_Toc48225723"/>
      <w:r w:rsidRPr="004354A3">
        <w:rPr>
          <w:rFonts w:hint="eastAsia"/>
          <w:sz w:val="30"/>
        </w:rPr>
        <w:t>九、基金收益分配</w:t>
      </w:r>
      <w:bookmarkEnd w:id="71"/>
      <w:bookmarkEnd w:id="72"/>
      <w:bookmarkEnd w:id="73"/>
      <w:bookmarkEnd w:id="74"/>
      <w:bookmarkEnd w:id="75"/>
      <w:bookmarkEnd w:id="76"/>
    </w:p>
    <w:p w14:paraId="7281E136"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基金收益分配是指将本基金的可分配收益根据持有基金份额的数量按比例向基金份额持有人进行分配。</w:t>
      </w:r>
    </w:p>
    <w:p w14:paraId="7BA9D245"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r w:rsidRPr="004354A3">
        <w:rPr>
          <w:rFonts w:ascii="宋体" w:hAnsi="宋体" w:hint="eastAsia"/>
          <w:b/>
          <w:bCs/>
          <w:sz w:val="24"/>
        </w:rPr>
        <w:t>（一）基金收益分配应该符合基金合同中收益分配原则的规定，具体规定如下：</w:t>
      </w:r>
    </w:p>
    <w:p w14:paraId="3CF4926F" w14:textId="77777777" w:rsidR="00E22002" w:rsidRPr="00E22002" w:rsidRDefault="00E22002" w:rsidP="00E22002">
      <w:pPr>
        <w:tabs>
          <w:tab w:val="left" w:pos="3780"/>
        </w:tabs>
        <w:autoSpaceDE w:val="0"/>
        <w:autoSpaceDN w:val="0"/>
        <w:spacing w:beforeLines="50" w:before="156" w:afterLines="50" w:after="156" w:line="360" w:lineRule="auto"/>
        <w:ind w:firstLineChars="200" w:firstLine="480"/>
        <w:textAlignment w:val="bottom"/>
        <w:outlineLvl w:val="0"/>
        <w:rPr>
          <w:rFonts w:ascii="宋体" w:hAnsi="宋体"/>
          <w:bCs/>
          <w:kern w:val="0"/>
          <w:sz w:val="24"/>
        </w:rPr>
      </w:pPr>
      <w:r w:rsidRPr="00E22002">
        <w:rPr>
          <w:rFonts w:ascii="宋体" w:hAnsi="宋体" w:hint="eastAsia"/>
          <w:bCs/>
          <w:kern w:val="0"/>
          <w:sz w:val="24"/>
        </w:rPr>
        <w:t>1、在符合有关基金分红条件的前提下，基金管理人可以根据实际情况进行收益分配，具体分配方案详见届时基金管理人发布的公告，若《基金合同》生效不满3个月可不进行收益分配；</w:t>
      </w:r>
    </w:p>
    <w:p w14:paraId="0DA27F6C" w14:textId="77777777" w:rsidR="00E22002" w:rsidRPr="00E22002" w:rsidRDefault="00E22002" w:rsidP="00E22002">
      <w:pPr>
        <w:tabs>
          <w:tab w:val="left" w:pos="3780"/>
        </w:tabs>
        <w:autoSpaceDE w:val="0"/>
        <w:autoSpaceDN w:val="0"/>
        <w:spacing w:beforeLines="50" w:before="156" w:afterLines="50" w:after="156" w:line="360" w:lineRule="auto"/>
        <w:ind w:firstLineChars="200" w:firstLine="480"/>
        <w:textAlignment w:val="bottom"/>
        <w:outlineLvl w:val="0"/>
        <w:rPr>
          <w:rFonts w:ascii="宋体" w:hAnsi="宋体"/>
          <w:bCs/>
          <w:kern w:val="0"/>
          <w:sz w:val="24"/>
        </w:rPr>
      </w:pPr>
      <w:r w:rsidRPr="00E22002">
        <w:rPr>
          <w:rFonts w:ascii="宋体" w:hAnsi="宋体" w:hint="eastAsia"/>
          <w:bCs/>
          <w:kern w:val="0"/>
          <w:sz w:val="24"/>
        </w:rPr>
        <w:t>2、本基金收益分配方式分两种：现金分红与红利再投资，投资者可选择现金红利或将现金红利自动转为同一类别的基金份额进行再投资；若投资者不选择，本基金默认的收益分配方式是现金分红；</w:t>
      </w:r>
    </w:p>
    <w:p w14:paraId="2DFF1692" w14:textId="77777777" w:rsidR="00E22002" w:rsidRPr="00E22002" w:rsidRDefault="00E22002" w:rsidP="00E22002">
      <w:pPr>
        <w:tabs>
          <w:tab w:val="left" w:pos="3780"/>
        </w:tabs>
        <w:autoSpaceDE w:val="0"/>
        <w:autoSpaceDN w:val="0"/>
        <w:spacing w:beforeLines="50" w:before="156" w:afterLines="50" w:after="156" w:line="360" w:lineRule="auto"/>
        <w:ind w:firstLineChars="200" w:firstLine="480"/>
        <w:textAlignment w:val="bottom"/>
        <w:outlineLvl w:val="0"/>
        <w:rPr>
          <w:rFonts w:ascii="宋体" w:hAnsi="宋体"/>
          <w:bCs/>
          <w:kern w:val="0"/>
          <w:sz w:val="24"/>
        </w:rPr>
      </w:pPr>
      <w:r w:rsidRPr="00E22002">
        <w:rPr>
          <w:rFonts w:ascii="宋体" w:hAnsi="宋体" w:hint="eastAsia"/>
          <w:bCs/>
          <w:kern w:val="0"/>
          <w:sz w:val="24"/>
        </w:rPr>
        <w:t>3、基金收益分配后基金份额净值不能低于面值；即基金收益分配基准日的基金份额净值减去每单位基金份额收益分配金额后不能低于面值；</w:t>
      </w:r>
    </w:p>
    <w:p w14:paraId="2E11ABB1" w14:textId="77777777" w:rsidR="00E22002" w:rsidRPr="00E22002" w:rsidRDefault="00E22002" w:rsidP="00E22002">
      <w:pPr>
        <w:tabs>
          <w:tab w:val="left" w:pos="3780"/>
        </w:tabs>
        <w:autoSpaceDE w:val="0"/>
        <w:autoSpaceDN w:val="0"/>
        <w:spacing w:beforeLines="50" w:before="156" w:afterLines="50" w:after="156" w:line="360" w:lineRule="auto"/>
        <w:ind w:firstLineChars="200" w:firstLine="480"/>
        <w:textAlignment w:val="bottom"/>
        <w:outlineLvl w:val="0"/>
        <w:rPr>
          <w:rFonts w:ascii="宋体" w:hAnsi="宋体"/>
          <w:bCs/>
          <w:kern w:val="0"/>
          <w:sz w:val="24"/>
        </w:rPr>
      </w:pPr>
      <w:r w:rsidRPr="00E22002">
        <w:rPr>
          <w:rFonts w:ascii="宋体" w:hAnsi="宋体" w:hint="eastAsia"/>
          <w:bCs/>
          <w:kern w:val="0"/>
          <w:sz w:val="24"/>
        </w:rPr>
        <w:t>4、由于本基金A类基金份额不收取销售服务费，而C类基金份额收取销售服务费，各基金份额类别对应的可供分配利润将有所不同。本基金同一类别的每一基金份额享有同等分配权；</w:t>
      </w:r>
    </w:p>
    <w:p w14:paraId="743D9450" w14:textId="4913BAB8" w:rsidR="007B741E" w:rsidRPr="004354A3" w:rsidRDefault="00E22002" w:rsidP="00E22002">
      <w:pPr>
        <w:tabs>
          <w:tab w:val="left" w:pos="3780"/>
        </w:tabs>
        <w:autoSpaceDE w:val="0"/>
        <w:autoSpaceDN w:val="0"/>
        <w:spacing w:beforeLines="50" w:before="156" w:afterLines="50" w:after="156" w:line="360" w:lineRule="auto"/>
        <w:ind w:firstLineChars="200" w:firstLine="480"/>
        <w:textAlignment w:val="bottom"/>
        <w:outlineLvl w:val="0"/>
        <w:rPr>
          <w:rFonts w:ascii="宋体" w:hAnsi="宋体"/>
          <w:bCs/>
          <w:kern w:val="0"/>
          <w:sz w:val="24"/>
        </w:rPr>
      </w:pPr>
      <w:r w:rsidRPr="00E22002">
        <w:rPr>
          <w:rFonts w:ascii="宋体" w:hAnsi="宋体" w:hint="eastAsia"/>
          <w:bCs/>
          <w:kern w:val="0"/>
          <w:sz w:val="24"/>
        </w:rPr>
        <w:t>5、法律法规或监管机关另有规定的，从其规定</w:t>
      </w:r>
      <w:r w:rsidR="007B741E" w:rsidRPr="004354A3">
        <w:rPr>
          <w:rFonts w:ascii="宋体" w:hAnsi="宋体"/>
          <w:bCs/>
          <w:kern w:val="0"/>
          <w:sz w:val="24"/>
        </w:rPr>
        <w:t>。</w:t>
      </w:r>
    </w:p>
    <w:p w14:paraId="4FB21B50"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r w:rsidRPr="004354A3">
        <w:rPr>
          <w:rFonts w:ascii="宋体" w:hAnsi="宋体" w:hint="eastAsia"/>
          <w:b/>
          <w:bCs/>
          <w:sz w:val="24"/>
        </w:rPr>
        <w:lastRenderedPageBreak/>
        <w:t>（二）基金收益分配方案的确定与公告</w:t>
      </w:r>
    </w:p>
    <w:p w14:paraId="7ECE9BB5" w14:textId="77777777" w:rsidR="007B741E" w:rsidRDefault="007B741E" w:rsidP="007B741E">
      <w:pPr>
        <w:tabs>
          <w:tab w:val="left" w:pos="1260"/>
        </w:tabs>
        <w:spacing w:line="360" w:lineRule="auto"/>
        <w:ind w:firstLineChars="200" w:firstLine="480"/>
        <w:rPr>
          <w:rFonts w:ascii="宋体" w:hAnsi="宋体"/>
          <w:kern w:val="0"/>
          <w:sz w:val="24"/>
        </w:rPr>
      </w:pPr>
      <w:bookmarkStart w:id="77" w:name="_Toc466788861"/>
      <w:bookmarkStart w:id="78" w:name="_Toc523830002"/>
      <w:bookmarkStart w:id="79" w:name="_Toc22454465"/>
      <w:r w:rsidRPr="004354A3">
        <w:rPr>
          <w:rFonts w:ascii="宋体" w:hAnsi="宋体" w:hint="eastAsia"/>
          <w:kern w:val="0"/>
          <w:sz w:val="24"/>
        </w:rPr>
        <w:t>基金收益分配方案由基金管理人拟定，并由基金托管人核实后确定，依照《信息披露办法》的有关规定在规定媒介公告。基金管理人向基金托管人下达收益分配的付款指令，基金托管人按指令将收益分配的全部资金划入基金管理人的指定账户，并由基金管理人负责分配。基金收益分配方案须载明基金收益的范围、基金收益分配对象、分配原则、分配时间、分配数额及比例、分配方式、支付方式及有关手续费等内容。</w:t>
      </w:r>
      <w:bookmarkStart w:id="80" w:name="_Toc125892446"/>
    </w:p>
    <w:p w14:paraId="5738722D" w14:textId="77777777" w:rsidR="00ED6650" w:rsidRPr="00061A40" w:rsidRDefault="00ED6650" w:rsidP="00061A40">
      <w:pPr>
        <w:tabs>
          <w:tab w:val="left" w:pos="1260"/>
        </w:tabs>
        <w:spacing w:line="360" w:lineRule="auto"/>
        <w:rPr>
          <w:rFonts w:ascii="宋体"/>
          <w:b/>
          <w:kern w:val="0"/>
          <w:sz w:val="24"/>
        </w:rPr>
      </w:pPr>
      <w:r w:rsidRPr="00ED6650">
        <w:rPr>
          <w:rFonts w:ascii="宋体" w:hAnsi="宋体" w:hint="eastAsia"/>
          <w:b/>
          <w:bCs/>
          <w:sz w:val="24"/>
        </w:rPr>
        <w:t>（三）</w:t>
      </w:r>
      <w:r w:rsidRPr="00061A40">
        <w:rPr>
          <w:rFonts w:ascii="宋体" w:hint="eastAsia"/>
          <w:b/>
          <w:kern w:val="0"/>
          <w:sz w:val="24"/>
        </w:rPr>
        <w:t>实施侧袋机制期间的收益分配</w:t>
      </w:r>
    </w:p>
    <w:p w14:paraId="2B811944" w14:textId="77777777" w:rsidR="00ED6650" w:rsidRPr="004354A3" w:rsidRDefault="00ED6650" w:rsidP="00ED6650">
      <w:pPr>
        <w:tabs>
          <w:tab w:val="left" w:pos="1260"/>
        </w:tabs>
        <w:spacing w:line="360" w:lineRule="auto"/>
        <w:ind w:firstLineChars="200" w:firstLine="480"/>
        <w:rPr>
          <w:rFonts w:ascii="宋体"/>
          <w:kern w:val="0"/>
          <w:sz w:val="24"/>
        </w:rPr>
      </w:pPr>
      <w:r w:rsidRPr="00ED6650">
        <w:rPr>
          <w:rFonts w:ascii="宋体" w:hint="eastAsia"/>
          <w:kern w:val="0"/>
          <w:sz w:val="24"/>
        </w:rPr>
        <w:t>本基金实施侧袋机制的，侧袋账户不进行收益分配，详见招募说明书的规定</w:t>
      </w:r>
      <w:r>
        <w:rPr>
          <w:rFonts w:ascii="宋体" w:hint="eastAsia"/>
          <w:kern w:val="0"/>
          <w:sz w:val="24"/>
        </w:rPr>
        <w:t>。</w:t>
      </w:r>
    </w:p>
    <w:p w14:paraId="12B31548" w14:textId="77777777" w:rsidR="007B741E" w:rsidRPr="004354A3" w:rsidRDefault="007B741E" w:rsidP="007B741E">
      <w:pPr>
        <w:pStyle w:val="1"/>
        <w:jc w:val="center"/>
        <w:rPr>
          <w:sz w:val="30"/>
        </w:rPr>
      </w:pPr>
      <w:bookmarkStart w:id="81" w:name="_Toc291504138"/>
      <w:bookmarkStart w:id="82" w:name="_Toc48225724"/>
      <w:r w:rsidRPr="004354A3">
        <w:rPr>
          <w:rFonts w:hint="eastAsia"/>
          <w:sz w:val="30"/>
        </w:rPr>
        <w:t>十、基金信息披露</w:t>
      </w:r>
      <w:bookmarkEnd w:id="77"/>
      <w:bookmarkEnd w:id="78"/>
      <w:bookmarkEnd w:id="79"/>
      <w:bookmarkEnd w:id="80"/>
      <w:bookmarkEnd w:id="81"/>
      <w:bookmarkEnd w:id="82"/>
    </w:p>
    <w:p w14:paraId="7B441AE2"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bookmarkStart w:id="83" w:name="_Toc22454466"/>
      <w:bookmarkStart w:id="84" w:name="_Toc77663026"/>
      <w:r w:rsidRPr="004354A3">
        <w:rPr>
          <w:rFonts w:ascii="宋体" w:hAnsi="宋体" w:hint="eastAsia"/>
          <w:b/>
          <w:bCs/>
          <w:sz w:val="24"/>
        </w:rPr>
        <w:t>（一）保密义务</w:t>
      </w:r>
      <w:bookmarkEnd w:id="83"/>
      <w:bookmarkEnd w:id="84"/>
    </w:p>
    <w:p w14:paraId="7EC844FC"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除按照《基金法》、《基金合同》、《信息披露办法》及中国证监会关于基金信息披露的有关规定进行披露以外，基金管理人和基金托管人对公开披露前的基金信息、从对方获得的业务信息及其他不宜公开披露的基金信息应予保密，不得向任何第三方泄露。法律法规另有规定的以及审计需要的除外。</w:t>
      </w:r>
    </w:p>
    <w:p w14:paraId="640B8589"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如下情况不应视为基金管理人或基金托管人违反保密义务：</w:t>
      </w:r>
    </w:p>
    <w:p w14:paraId="290EBAB4"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）非因基金管理人和基金托管人的原因导致保密信息被披露、泄露或公开；</w:t>
      </w:r>
    </w:p>
    <w:p w14:paraId="351D4E61"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2</w:t>
      </w:r>
      <w:r w:rsidRPr="004354A3">
        <w:rPr>
          <w:rFonts w:ascii="宋体" w:hAnsi="宋体" w:hint="eastAsia"/>
          <w:kern w:val="0"/>
          <w:sz w:val="24"/>
        </w:rPr>
        <w:t>）基金管理人和基金托管人为遵守和服从法院判决、仲裁裁决或中国证监会等监管机构的命令决定所做出的信息披露或公开。</w:t>
      </w:r>
      <w:bookmarkStart w:id="85" w:name="_Toc22454467"/>
      <w:bookmarkStart w:id="86" w:name="_Toc77663027"/>
    </w:p>
    <w:p w14:paraId="4054A18D"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r w:rsidRPr="004354A3">
        <w:rPr>
          <w:rFonts w:ascii="宋体" w:hAnsi="宋体" w:hint="eastAsia"/>
          <w:b/>
          <w:bCs/>
          <w:sz w:val="24"/>
        </w:rPr>
        <w:t>（二）基金管理人和基金托管人在基金信息披露中的职责和信息披露程序</w:t>
      </w:r>
      <w:bookmarkEnd w:id="85"/>
      <w:bookmarkEnd w:id="86"/>
    </w:p>
    <w:p w14:paraId="09C66E8D"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基金管理人和基金托管人应根据相关法律法规、《基金合同》的规定各自承担相应的信息披露职责。基金管理人和基金托管人负有积极配合、互相督促、彼此监督，保证其履行按照法定方式和时限披露的义务。</w:t>
      </w:r>
    </w:p>
    <w:p w14:paraId="1C8BBFE9"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本基金信息披露的文件，包括《基金合同》规定的定期报告、临时报告、基金净值信息公告及中国证监会规定的其他必要的公告文件，由基金管理人拟定并公布。</w:t>
      </w:r>
    </w:p>
    <w:p w14:paraId="384E1953" w14:textId="48228B01"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lastRenderedPageBreak/>
        <w:t>基金托管人应按本协议第八条第（七）款的规定对相关报告进行复核。基金年报经</w:t>
      </w:r>
      <w:r w:rsidR="002E3929" w:rsidRPr="002E3929">
        <w:rPr>
          <w:rFonts w:ascii="宋体" w:hAnsi="宋体" w:hint="eastAsia"/>
          <w:kern w:val="0"/>
          <w:sz w:val="24"/>
        </w:rPr>
        <w:t>符合《证券法》规定</w:t>
      </w:r>
      <w:r w:rsidRPr="004354A3">
        <w:rPr>
          <w:rFonts w:ascii="宋体" w:hAnsi="宋体" w:hint="eastAsia"/>
          <w:kern w:val="0"/>
          <w:sz w:val="24"/>
        </w:rPr>
        <w:t>的会计师事务所审计后方可披露。</w:t>
      </w:r>
    </w:p>
    <w:p w14:paraId="272E4A2A" w14:textId="703B7A08"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本基金的信息披露公告，必须在</w:t>
      </w:r>
      <w:r w:rsidR="001F55E6" w:rsidRPr="001F55E6">
        <w:rPr>
          <w:rFonts w:ascii="宋体" w:hAnsi="宋体" w:hint="eastAsia"/>
          <w:kern w:val="0"/>
          <w:sz w:val="24"/>
        </w:rPr>
        <w:t>符合中国证监会规定条件的全国性报刊及《信息披露办法》规定的互联网网站等媒介披露</w:t>
      </w:r>
      <w:r w:rsidRPr="004354A3">
        <w:rPr>
          <w:rFonts w:ascii="宋体" w:hAnsi="宋体" w:hint="eastAsia"/>
          <w:kern w:val="0"/>
          <w:sz w:val="24"/>
        </w:rPr>
        <w:t>。</w:t>
      </w:r>
      <w:bookmarkStart w:id="87" w:name="_Toc466788862"/>
    </w:p>
    <w:p w14:paraId="45F8E3FB" w14:textId="5672C4D9" w:rsidR="007B741E" w:rsidRPr="004354A3" w:rsidRDefault="007B741E" w:rsidP="00E66856">
      <w:pPr>
        <w:tabs>
          <w:tab w:val="left" w:pos="3780"/>
        </w:tabs>
        <w:autoSpaceDE w:val="0"/>
        <w:autoSpaceDN w:val="0"/>
        <w:spacing w:beforeLines="50" w:before="156" w:afterLines="50" w:after="156" w:line="360" w:lineRule="auto"/>
        <w:textAlignment w:val="bottom"/>
        <w:outlineLvl w:val="0"/>
        <w:rPr>
          <w:rFonts w:ascii="宋体"/>
          <w:b/>
          <w:bCs/>
          <w:sz w:val="24"/>
        </w:rPr>
      </w:pPr>
      <w:r w:rsidRPr="004354A3">
        <w:rPr>
          <w:rFonts w:ascii="宋体" w:hAnsi="宋体" w:hint="eastAsia"/>
          <w:b/>
          <w:bCs/>
          <w:sz w:val="24"/>
        </w:rPr>
        <w:t>（三）基金托管人报告</w:t>
      </w:r>
    </w:p>
    <w:p w14:paraId="784EFB82"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基金托管人应按《基金法》和中国证监会的有关规定出具基金托管情况报告。基金托管人报告说明该半年度</w:t>
      </w:r>
      <w:r w:rsidRPr="004354A3">
        <w:rPr>
          <w:rFonts w:ascii="宋体" w:hAnsi="宋体"/>
          <w:kern w:val="0"/>
          <w:sz w:val="24"/>
        </w:rPr>
        <w:t>/</w:t>
      </w:r>
      <w:r w:rsidRPr="004354A3">
        <w:rPr>
          <w:rFonts w:ascii="宋体" w:hAnsi="宋体" w:hint="eastAsia"/>
          <w:kern w:val="0"/>
          <w:sz w:val="24"/>
        </w:rPr>
        <w:t>年度基金托管人和基金管理人履行《基金合同》的情况，是基金中期报告和年度报告的组成部分。</w:t>
      </w:r>
      <w:bookmarkStart w:id="88" w:name="_Toc125892447"/>
    </w:p>
    <w:p w14:paraId="09139694" w14:textId="77777777" w:rsidR="007B741E" w:rsidRPr="004354A3" w:rsidRDefault="007B741E" w:rsidP="007B741E">
      <w:pPr>
        <w:pStyle w:val="1"/>
        <w:jc w:val="center"/>
        <w:rPr>
          <w:sz w:val="30"/>
        </w:rPr>
      </w:pPr>
      <w:bookmarkStart w:id="89" w:name="_Toc291504139"/>
      <w:bookmarkStart w:id="90" w:name="_Toc48225725"/>
      <w:r w:rsidRPr="004354A3">
        <w:rPr>
          <w:rFonts w:hint="eastAsia"/>
          <w:sz w:val="30"/>
        </w:rPr>
        <w:t>十一、基金费用</w:t>
      </w:r>
      <w:bookmarkEnd w:id="88"/>
      <w:bookmarkEnd w:id="89"/>
      <w:bookmarkEnd w:id="90"/>
    </w:p>
    <w:p w14:paraId="4F84520E" w14:textId="77777777" w:rsidR="007B741E" w:rsidRPr="004354A3" w:rsidRDefault="007B741E" w:rsidP="007B741E">
      <w:pPr>
        <w:tabs>
          <w:tab w:val="left" w:pos="1260"/>
        </w:tabs>
        <w:spacing w:line="360" w:lineRule="auto"/>
        <w:rPr>
          <w:rFonts w:ascii="宋体"/>
          <w:b/>
          <w:kern w:val="0"/>
          <w:sz w:val="24"/>
        </w:rPr>
      </w:pPr>
      <w:r w:rsidRPr="004354A3">
        <w:rPr>
          <w:rFonts w:ascii="宋体" w:hAnsi="宋体" w:hint="eastAsia"/>
          <w:b/>
          <w:kern w:val="0"/>
          <w:sz w:val="24"/>
        </w:rPr>
        <w:t>（一）基金管理人的管理费</w:t>
      </w:r>
    </w:p>
    <w:p w14:paraId="224CB5F5" w14:textId="77777777" w:rsidR="007B741E" w:rsidRPr="004354A3" w:rsidRDefault="007B741E" w:rsidP="007B741E">
      <w:pPr>
        <w:tabs>
          <w:tab w:val="left" w:pos="1260"/>
        </w:tabs>
        <w:spacing w:line="360" w:lineRule="auto"/>
        <w:ind w:firstLineChars="200" w:firstLine="480"/>
        <w:rPr>
          <w:rFonts w:ascii="宋体" w:hAnsi="宋体"/>
          <w:kern w:val="0"/>
          <w:sz w:val="24"/>
        </w:rPr>
      </w:pPr>
      <w:r w:rsidRPr="004354A3">
        <w:rPr>
          <w:rFonts w:ascii="宋体" w:hAnsi="宋体" w:hint="eastAsia"/>
          <w:kern w:val="0"/>
          <w:sz w:val="24"/>
        </w:rPr>
        <w:t>本基金的管理费率为年费率</w:t>
      </w:r>
      <w:r w:rsidRPr="004354A3">
        <w:rPr>
          <w:rFonts w:hint="eastAsia"/>
          <w:bCs/>
          <w:sz w:val="24"/>
        </w:rPr>
        <w:t>0.</w:t>
      </w:r>
      <w:r w:rsidRPr="004354A3">
        <w:rPr>
          <w:bCs/>
          <w:sz w:val="24"/>
        </w:rPr>
        <w:t>70</w:t>
      </w:r>
      <w:r w:rsidRPr="004354A3">
        <w:rPr>
          <w:rFonts w:ascii="宋体" w:hAnsi="宋体" w:hint="eastAsia"/>
          <w:kern w:val="0"/>
          <w:sz w:val="24"/>
        </w:rPr>
        <w:t>%。</w:t>
      </w:r>
      <w:r w:rsidRPr="004354A3">
        <w:rPr>
          <w:rFonts w:ascii="宋体" w:hAnsi="宋体"/>
          <w:kern w:val="0"/>
          <w:sz w:val="24"/>
        </w:rPr>
        <w:t xml:space="preserve"> </w:t>
      </w:r>
    </w:p>
    <w:p w14:paraId="73ED4DCB"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在通常情况下，基金管理费按前一日基金资产净值的年费率计提。计算方法如下：</w:t>
      </w:r>
    </w:p>
    <w:p w14:paraId="71CE641F" w14:textId="77777777" w:rsidR="007B741E" w:rsidRPr="004354A3" w:rsidRDefault="007B741E" w:rsidP="007B741E">
      <w:pPr>
        <w:spacing w:line="360" w:lineRule="auto"/>
        <w:ind w:left="780" w:firstLineChars="200" w:firstLine="480"/>
        <w:rPr>
          <w:sz w:val="24"/>
        </w:rPr>
      </w:pPr>
      <w:r w:rsidRPr="004354A3">
        <w:rPr>
          <w:sz w:val="24"/>
        </w:rPr>
        <w:t>H</w:t>
      </w:r>
      <w:r w:rsidRPr="004354A3">
        <w:rPr>
          <w:rFonts w:hint="eastAsia"/>
          <w:sz w:val="24"/>
        </w:rPr>
        <w:t>＝</w:t>
      </w:r>
      <w:r w:rsidRPr="004354A3">
        <w:rPr>
          <w:sz w:val="24"/>
        </w:rPr>
        <w:t>E</w:t>
      </w:r>
      <w:r w:rsidRPr="004354A3">
        <w:rPr>
          <w:rFonts w:hint="eastAsia"/>
          <w:sz w:val="24"/>
        </w:rPr>
        <w:t>×</w:t>
      </w:r>
      <w:r w:rsidRPr="004354A3">
        <w:rPr>
          <w:rFonts w:hint="eastAsia"/>
          <w:bCs/>
          <w:sz w:val="24"/>
        </w:rPr>
        <w:t>0.</w:t>
      </w:r>
      <w:r w:rsidRPr="004354A3">
        <w:rPr>
          <w:bCs/>
          <w:sz w:val="24"/>
        </w:rPr>
        <w:t>70</w:t>
      </w:r>
      <w:r w:rsidRPr="004354A3">
        <w:rPr>
          <w:rFonts w:hint="eastAsia"/>
          <w:sz w:val="24"/>
        </w:rPr>
        <w:t>%</w:t>
      </w:r>
      <w:r w:rsidRPr="004354A3">
        <w:rPr>
          <w:rFonts w:hint="eastAsia"/>
          <w:sz w:val="24"/>
        </w:rPr>
        <w:t>÷当年天数</w:t>
      </w:r>
    </w:p>
    <w:p w14:paraId="15E3F160" w14:textId="77777777" w:rsidR="007B741E" w:rsidRPr="004354A3" w:rsidRDefault="007B741E" w:rsidP="007B741E">
      <w:pPr>
        <w:spacing w:line="360" w:lineRule="auto"/>
        <w:ind w:left="780" w:firstLineChars="200" w:firstLine="480"/>
        <w:rPr>
          <w:sz w:val="24"/>
        </w:rPr>
      </w:pPr>
      <w:r w:rsidRPr="004354A3">
        <w:rPr>
          <w:sz w:val="24"/>
        </w:rPr>
        <w:t>H</w:t>
      </w:r>
      <w:r w:rsidRPr="004354A3">
        <w:rPr>
          <w:rFonts w:hint="eastAsia"/>
          <w:sz w:val="24"/>
        </w:rPr>
        <w:t>为每日应计提的基金管理费</w:t>
      </w:r>
    </w:p>
    <w:p w14:paraId="64AFA9F1" w14:textId="77777777" w:rsidR="007B741E" w:rsidRPr="004354A3" w:rsidRDefault="007B741E" w:rsidP="007B741E">
      <w:pPr>
        <w:spacing w:line="360" w:lineRule="auto"/>
        <w:ind w:left="780" w:firstLineChars="200" w:firstLine="480"/>
        <w:rPr>
          <w:sz w:val="24"/>
        </w:rPr>
      </w:pPr>
      <w:r w:rsidRPr="004354A3">
        <w:rPr>
          <w:sz w:val="24"/>
        </w:rPr>
        <w:t>E</w:t>
      </w:r>
      <w:r w:rsidRPr="004354A3">
        <w:rPr>
          <w:rFonts w:hint="eastAsia"/>
          <w:sz w:val="24"/>
        </w:rPr>
        <w:t>为前一日基金资产净值</w:t>
      </w:r>
    </w:p>
    <w:p w14:paraId="421779FD" w14:textId="7476F3D8" w:rsidR="007B741E" w:rsidRPr="004354A3" w:rsidRDefault="00E66856" w:rsidP="007B741E">
      <w:pPr>
        <w:spacing w:line="360" w:lineRule="auto"/>
        <w:ind w:firstLineChars="200" w:firstLine="480"/>
        <w:rPr>
          <w:bCs/>
          <w:sz w:val="24"/>
        </w:rPr>
      </w:pPr>
      <w:r w:rsidRPr="00E66856">
        <w:rPr>
          <w:rFonts w:hint="eastAsia"/>
          <w:bCs/>
          <w:sz w:val="24"/>
        </w:rPr>
        <w:t>基金管理费每日计提，按月支付。由基金托管人根据与基金管理人核对一致的财务数据，自动在次月初</w:t>
      </w:r>
      <w:r w:rsidRPr="00E66856">
        <w:rPr>
          <w:rFonts w:hint="eastAsia"/>
          <w:bCs/>
          <w:sz w:val="24"/>
        </w:rPr>
        <w:t>5</w:t>
      </w:r>
      <w:r w:rsidRPr="00E66856">
        <w:rPr>
          <w:rFonts w:hint="eastAsia"/>
          <w:bCs/>
          <w:sz w:val="24"/>
        </w:rPr>
        <w:t>个工作日内按照指定的账户路径进行支付。若遇法定节假日、休息日等，支付日期顺延。费用自动扣划后，基金管理人应进行核对，如发现数据不符，应及时联系基金托管人协商解决</w:t>
      </w:r>
      <w:r w:rsidR="007B741E" w:rsidRPr="004354A3">
        <w:rPr>
          <w:bCs/>
          <w:sz w:val="24"/>
        </w:rPr>
        <w:t>。</w:t>
      </w:r>
    </w:p>
    <w:p w14:paraId="19AFA6EB" w14:textId="77777777" w:rsidR="007B741E" w:rsidRPr="004354A3" w:rsidRDefault="007B741E" w:rsidP="007B741E">
      <w:pPr>
        <w:tabs>
          <w:tab w:val="left" w:pos="1260"/>
        </w:tabs>
        <w:spacing w:line="360" w:lineRule="auto"/>
        <w:rPr>
          <w:rFonts w:ascii="宋体"/>
          <w:b/>
          <w:kern w:val="0"/>
          <w:sz w:val="24"/>
        </w:rPr>
      </w:pPr>
      <w:r w:rsidRPr="004354A3">
        <w:rPr>
          <w:rFonts w:ascii="宋体" w:hAnsi="宋体" w:hint="eastAsia"/>
          <w:b/>
          <w:kern w:val="0"/>
          <w:sz w:val="24"/>
        </w:rPr>
        <w:t>（二）基金托管人的托管费</w:t>
      </w:r>
    </w:p>
    <w:p w14:paraId="02A34E35"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本基金的托管费率为年费率</w:t>
      </w:r>
      <w:r w:rsidRPr="004354A3">
        <w:rPr>
          <w:rFonts w:hint="eastAsia"/>
          <w:bCs/>
          <w:sz w:val="24"/>
        </w:rPr>
        <w:t>0.</w:t>
      </w:r>
      <w:r w:rsidRPr="004354A3">
        <w:rPr>
          <w:bCs/>
          <w:sz w:val="24"/>
        </w:rPr>
        <w:t>15</w:t>
      </w:r>
      <w:r w:rsidRPr="004354A3">
        <w:rPr>
          <w:rFonts w:ascii="宋体" w:hAnsi="宋体"/>
          <w:kern w:val="0"/>
          <w:sz w:val="24"/>
        </w:rPr>
        <w:t>%</w:t>
      </w:r>
      <w:r w:rsidRPr="004354A3">
        <w:rPr>
          <w:rFonts w:ascii="宋体" w:hAnsi="宋体" w:hint="eastAsia"/>
          <w:kern w:val="0"/>
          <w:sz w:val="24"/>
        </w:rPr>
        <w:t>。</w:t>
      </w:r>
    </w:p>
    <w:p w14:paraId="4DFBE9A5"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在通常情况下，基金托管费按前一日基金资产净值的年费率计提。计算方法如下：</w:t>
      </w:r>
    </w:p>
    <w:p w14:paraId="543F4718" w14:textId="77777777" w:rsidR="007B741E" w:rsidRPr="004354A3" w:rsidRDefault="007B741E" w:rsidP="007B741E">
      <w:pPr>
        <w:spacing w:line="360" w:lineRule="auto"/>
        <w:ind w:left="780" w:firstLineChars="200" w:firstLine="480"/>
        <w:rPr>
          <w:sz w:val="24"/>
        </w:rPr>
      </w:pPr>
      <w:r w:rsidRPr="004354A3">
        <w:rPr>
          <w:sz w:val="24"/>
        </w:rPr>
        <w:t>H=E</w:t>
      </w:r>
      <w:r w:rsidRPr="004354A3">
        <w:rPr>
          <w:rFonts w:hint="eastAsia"/>
          <w:sz w:val="24"/>
        </w:rPr>
        <w:t>×</w:t>
      </w:r>
      <w:r w:rsidRPr="004354A3">
        <w:rPr>
          <w:rFonts w:hint="eastAsia"/>
          <w:bCs/>
          <w:sz w:val="24"/>
        </w:rPr>
        <w:t>0.</w:t>
      </w:r>
      <w:r w:rsidRPr="004354A3">
        <w:rPr>
          <w:bCs/>
          <w:sz w:val="24"/>
        </w:rPr>
        <w:t>15</w:t>
      </w:r>
      <w:r w:rsidRPr="004354A3">
        <w:rPr>
          <w:rFonts w:hint="eastAsia"/>
          <w:sz w:val="24"/>
        </w:rPr>
        <w:t>%</w:t>
      </w:r>
      <w:r w:rsidRPr="004354A3">
        <w:rPr>
          <w:rFonts w:hint="eastAsia"/>
          <w:sz w:val="24"/>
        </w:rPr>
        <w:t>÷当年天数</w:t>
      </w:r>
    </w:p>
    <w:p w14:paraId="1A9740A2" w14:textId="77777777" w:rsidR="007B741E" w:rsidRPr="004354A3" w:rsidRDefault="007B741E" w:rsidP="007B741E">
      <w:pPr>
        <w:spacing w:line="360" w:lineRule="auto"/>
        <w:ind w:left="780" w:firstLineChars="200" w:firstLine="480"/>
        <w:rPr>
          <w:sz w:val="24"/>
        </w:rPr>
      </w:pPr>
      <w:r w:rsidRPr="004354A3">
        <w:rPr>
          <w:sz w:val="24"/>
        </w:rPr>
        <w:t>H</w:t>
      </w:r>
      <w:r w:rsidRPr="004354A3">
        <w:rPr>
          <w:rFonts w:hint="eastAsia"/>
          <w:sz w:val="24"/>
        </w:rPr>
        <w:t>为每日应计提的基金托管费</w:t>
      </w:r>
    </w:p>
    <w:p w14:paraId="37974352" w14:textId="77777777" w:rsidR="007B741E" w:rsidRPr="004354A3" w:rsidRDefault="007B741E" w:rsidP="007B741E">
      <w:pPr>
        <w:spacing w:line="360" w:lineRule="auto"/>
        <w:ind w:left="780" w:firstLineChars="200" w:firstLine="480"/>
        <w:rPr>
          <w:sz w:val="24"/>
        </w:rPr>
      </w:pPr>
      <w:r w:rsidRPr="004354A3">
        <w:rPr>
          <w:sz w:val="24"/>
        </w:rPr>
        <w:t>E</w:t>
      </w:r>
      <w:r w:rsidRPr="004354A3">
        <w:rPr>
          <w:rFonts w:hint="eastAsia"/>
          <w:sz w:val="24"/>
        </w:rPr>
        <w:t>为前一日基金资产净值</w:t>
      </w:r>
    </w:p>
    <w:p w14:paraId="40FE6AAB" w14:textId="59232B76" w:rsidR="007B741E" w:rsidRPr="004354A3" w:rsidRDefault="00E66856" w:rsidP="007B741E">
      <w:pPr>
        <w:spacing w:line="360" w:lineRule="auto"/>
        <w:ind w:firstLineChars="200" w:firstLine="480"/>
        <w:rPr>
          <w:bCs/>
          <w:sz w:val="24"/>
        </w:rPr>
      </w:pPr>
      <w:r w:rsidRPr="00E66856">
        <w:rPr>
          <w:rFonts w:hint="eastAsia"/>
          <w:bCs/>
          <w:sz w:val="24"/>
        </w:rPr>
        <w:t>基金托管费每日计提，按月支付。由基金托管人根据与基金管理人核对一致</w:t>
      </w:r>
      <w:r w:rsidRPr="00E66856">
        <w:rPr>
          <w:rFonts w:hint="eastAsia"/>
          <w:bCs/>
          <w:sz w:val="24"/>
        </w:rPr>
        <w:lastRenderedPageBreak/>
        <w:t>的财务数据，自动在次月初</w:t>
      </w:r>
      <w:r w:rsidRPr="00E66856">
        <w:rPr>
          <w:rFonts w:hint="eastAsia"/>
          <w:bCs/>
          <w:sz w:val="24"/>
        </w:rPr>
        <w:t>5</w:t>
      </w:r>
      <w:r w:rsidRPr="00E66856">
        <w:rPr>
          <w:rFonts w:hint="eastAsia"/>
          <w:bCs/>
          <w:sz w:val="24"/>
        </w:rPr>
        <w:t>个工作日内按照指定的账户路径进行支付。若遇法定节假日、休息日等，支付日期顺延。费用自动扣划后，基金管理人应进行核对，如发现数据不符，应及时联系基金托管人协商解决</w:t>
      </w:r>
      <w:r w:rsidR="007B741E" w:rsidRPr="004354A3">
        <w:rPr>
          <w:bCs/>
          <w:sz w:val="24"/>
        </w:rPr>
        <w:t>。</w:t>
      </w:r>
    </w:p>
    <w:p w14:paraId="7B4EFFB4" w14:textId="77777777" w:rsidR="007B741E" w:rsidRPr="004354A3" w:rsidRDefault="007B741E" w:rsidP="007B741E">
      <w:pPr>
        <w:spacing w:line="360" w:lineRule="auto"/>
        <w:rPr>
          <w:b/>
          <w:bCs/>
          <w:sz w:val="24"/>
        </w:rPr>
      </w:pPr>
      <w:r w:rsidRPr="004354A3">
        <w:rPr>
          <w:rFonts w:hint="eastAsia"/>
          <w:b/>
          <w:bCs/>
          <w:sz w:val="24"/>
        </w:rPr>
        <w:t>（三）销售服务费</w:t>
      </w:r>
    </w:p>
    <w:p w14:paraId="4B27AD8E" w14:textId="227D042C" w:rsidR="007B741E" w:rsidRPr="004354A3" w:rsidRDefault="007B741E" w:rsidP="00AF7230">
      <w:pPr>
        <w:spacing w:line="360" w:lineRule="auto"/>
        <w:ind w:firstLineChars="200" w:firstLine="480"/>
        <w:rPr>
          <w:bCs/>
          <w:sz w:val="24"/>
        </w:rPr>
      </w:pPr>
      <w:r w:rsidRPr="004354A3">
        <w:rPr>
          <w:rFonts w:hint="eastAsia"/>
          <w:bCs/>
          <w:sz w:val="24"/>
        </w:rPr>
        <w:t>本基金</w:t>
      </w:r>
      <w:r w:rsidRPr="004354A3">
        <w:rPr>
          <w:rFonts w:hint="eastAsia"/>
          <w:bCs/>
          <w:sz w:val="24"/>
        </w:rPr>
        <w:t xml:space="preserve"> A</w:t>
      </w:r>
      <w:r w:rsidRPr="004354A3">
        <w:rPr>
          <w:rFonts w:hint="eastAsia"/>
          <w:bCs/>
          <w:sz w:val="24"/>
        </w:rPr>
        <w:t>类基金份额不收取销售服务费，</w:t>
      </w:r>
      <w:r w:rsidR="00AF7230" w:rsidRPr="00AF7230">
        <w:rPr>
          <w:rFonts w:hint="eastAsia"/>
          <w:bCs/>
          <w:sz w:val="24"/>
        </w:rPr>
        <w:t>C</w:t>
      </w:r>
      <w:r w:rsidR="00AF7230" w:rsidRPr="00AF7230">
        <w:rPr>
          <w:rFonts w:hint="eastAsia"/>
          <w:bCs/>
          <w:sz w:val="24"/>
        </w:rPr>
        <w:t>类基金份额的基金销售服务费按前一日</w:t>
      </w:r>
      <w:r w:rsidR="00AF7230" w:rsidRPr="00AF7230">
        <w:rPr>
          <w:rFonts w:hint="eastAsia"/>
          <w:bCs/>
          <w:sz w:val="24"/>
        </w:rPr>
        <w:t>C</w:t>
      </w:r>
      <w:r w:rsidR="00AF7230" w:rsidRPr="00AF7230">
        <w:rPr>
          <w:rFonts w:hint="eastAsia"/>
          <w:bCs/>
          <w:sz w:val="24"/>
        </w:rPr>
        <w:t>类基金份额资产净值的</w:t>
      </w:r>
      <w:r w:rsidR="00AF7230" w:rsidRPr="00AF7230">
        <w:rPr>
          <w:rFonts w:hint="eastAsia"/>
          <w:bCs/>
          <w:sz w:val="24"/>
        </w:rPr>
        <w:t>0.4%</w:t>
      </w:r>
      <w:r w:rsidR="00AF7230" w:rsidRPr="00AF7230">
        <w:rPr>
          <w:rFonts w:hint="eastAsia"/>
          <w:bCs/>
          <w:sz w:val="24"/>
        </w:rPr>
        <w:t>年费率计提</w:t>
      </w:r>
      <w:r w:rsidRPr="004354A3">
        <w:rPr>
          <w:rFonts w:hint="eastAsia"/>
          <w:bCs/>
          <w:sz w:val="24"/>
        </w:rPr>
        <w:t>。计算方法如下：</w:t>
      </w:r>
    </w:p>
    <w:p w14:paraId="4C3A018B" w14:textId="3115E06E" w:rsidR="007B741E" w:rsidRPr="004354A3" w:rsidRDefault="007B741E" w:rsidP="007B741E">
      <w:pPr>
        <w:spacing w:line="360" w:lineRule="auto"/>
        <w:ind w:firstLineChars="200" w:firstLine="480"/>
        <w:rPr>
          <w:bCs/>
          <w:sz w:val="24"/>
        </w:rPr>
      </w:pPr>
      <w:r w:rsidRPr="004354A3">
        <w:rPr>
          <w:rFonts w:hint="eastAsia"/>
          <w:bCs/>
          <w:sz w:val="24"/>
        </w:rPr>
        <w:t>H</w:t>
      </w:r>
      <w:r w:rsidRPr="004354A3">
        <w:rPr>
          <w:rFonts w:hint="eastAsia"/>
          <w:bCs/>
          <w:sz w:val="24"/>
        </w:rPr>
        <w:t>＝</w:t>
      </w:r>
      <w:r w:rsidRPr="004354A3">
        <w:rPr>
          <w:bCs/>
          <w:sz w:val="24"/>
        </w:rPr>
        <w:t>E</w:t>
      </w:r>
      <w:r w:rsidRPr="004354A3">
        <w:rPr>
          <w:rFonts w:hint="eastAsia"/>
          <w:bCs/>
          <w:sz w:val="24"/>
        </w:rPr>
        <w:t>×</w:t>
      </w:r>
      <w:r w:rsidRPr="004354A3">
        <w:rPr>
          <w:rFonts w:hint="eastAsia"/>
          <w:bCs/>
          <w:sz w:val="24"/>
        </w:rPr>
        <w:t>0.</w:t>
      </w:r>
      <w:r w:rsidR="00AF7230">
        <w:rPr>
          <w:bCs/>
          <w:sz w:val="24"/>
        </w:rPr>
        <w:t>4</w:t>
      </w:r>
      <w:r w:rsidRPr="004354A3">
        <w:rPr>
          <w:bCs/>
          <w:sz w:val="24"/>
        </w:rPr>
        <w:t>0</w:t>
      </w:r>
      <w:r w:rsidRPr="004354A3">
        <w:rPr>
          <w:rFonts w:hint="eastAsia"/>
          <w:bCs/>
          <w:sz w:val="24"/>
        </w:rPr>
        <w:t>%</w:t>
      </w:r>
      <w:r w:rsidRPr="004354A3">
        <w:rPr>
          <w:rFonts w:hint="eastAsia"/>
          <w:bCs/>
          <w:sz w:val="24"/>
        </w:rPr>
        <w:t>÷当年天数</w:t>
      </w:r>
    </w:p>
    <w:p w14:paraId="685A0CFB" w14:textId="77777777" w:rsidR="007B741E" w:rsidRPr="004354A3" w:rsidRDefault="007B741E" w:rsidP="007B741E">
      <w:pPr>
        <w:spacing w:line="360" w:lineRule="auto"/>
        <w:ind w:firstLineChars="200" w:firstLine="480"/>
        <w:rPr>
          <w:bCs/>
          <w:sz w:val="24"/>
        </w:rPr>
      </w:pPr>
      <w:r w:rsidRPr="004354A3">
        <w:rPr>
          <w:rFonts w:hint="eastAsia"/>
          <w:bCs/>
          <w:sz w:val="24"/>
        </w:rPr>
        <w:t>H</w:t>
      </w:r>
      <w:r w:rsidRPr="004354A3">
        <w:rPr>
          <w:rFonts w:hint="eastAsia"/>
          <w:bCs/>
          <w:sz w:val="24"/>
        </w:rPr>
        <w:t>为</w:t>
      </w:r>
      <w:r w:rsidRPr="004354A3">
        <w:rPr>
          <w:rFonts w:hint="eastAsia"/>
          <w:bCs/>
          <w:sz w:val="24"/>
        </w:rPr>
        <w:t>C</w:t>
      </w:r>
      <w:r w:rsidRPr="004354A3">
        <w:rPr>
          <w:rFonts w:hint="eastAsia"/>
          <w:bCs/>
          <w:sz w:val="24"/>
        </w:rPr>
        <w:t>类基金份额每日应计提的销售服务费</w:t>
      </w:r>
    </w:p>
    <w:p w14:paraId="61B0F111" w14:textId="77777777" w:rsidR="007B741E" w:rsidRPr="004354A3" w:rsidRDefault="007B741E" w:rsidP="007B741E">
      <w:pPr>
        <w:spacing w:line="360" w:lineRule="auto"/>
        <w:ind w:firstLineChars="200" w:firstLine="480"/>
        <w:rPr>
          <w:bCs/>
          <w:sz w:val="24"/>
        </w:rPr>
      </w:pPr>
      <w:r w:rsidRPr="004354A3">
        <w:rPr>
          <w:rFonts w:hint="eastAsia"/>
          <w:bCs/>
          <w:sz w:val="24"/>
        </w:rPr>
        <w:t>E</w:t>
      </w:r>
      <w:r w:rsidRPr="004354A3">
        <w:rPr>
          <w:rFonts w:hint="eastAsia"/>
          <w:bCs/>
          <w:sz w:val="24"/>
        </w:rPr>
        <w:t>为</w:t>
      </w:r>
      <w:r w:rsidRPr="004354A3">
        <w:rPr>
          <w:rFonts w:hint="eastAsia"/>
          <w:bCs/>
          <w:sz w:val="24"/>
        </w:rPr>
        <w:t>C</w:t>
      </w:r>
      <w:r w:rsidRPr="004354A3">
        <w:rPr>
          <w:rFonts w:hint="eastAsia"/>
          <w:bCs/>
          <w:sz w:val="24"/>
        </w:rPr>
        <w:t>类基金份额前一日基金资产净值</w:t>
      </w:r>
    </w:p>
    <w:p w14:paraId="054A870C" w14:textId="33BD1017" w:rsidR="007B741E" w:rsidRPr="004354A3" w:rsidRDefault="00E66856" w:rsidP="007B741E">
      <w:pPr>
        <w:spacing w:line="360" w:lineRule="auto"/>
        <w:ind w:firstLineChars="200" w:firstLine="480"/>
        <w:rPr>
          <w:bCs/>
          <w:sz w:val="24"/>
        </w:rPr>
      </w:pPr>
      <w:r w:rsidRPr="00E66856">
        <w:rPr>
          <w:rFonts w:hint="eastAsia"/>
          <w:bCs/>
          <w:sz w:val="24"/>
        </w:rPr>
        <w:t>基金销售服务费每日计提，按月支付。由基金托管人根据与基金管理人核对一致的财务数据，自动在次月初</w:t>
      </w:r>
      <w:r w:rsidRPr="00E66856">
        <w:rPr>
          <w:rFonts w:hint="eastAsia"/>
          <w:bCs/>
          <w:sz w:val="24"/>
        </w:rPr>
        <w:t>5</w:t>
      </w:r>
      <w:r w:rsidRPr="00E66856">
        <w:rPr>
          <w:rFonts w:hint="eastAsia"/>
          <w:bCs/>
          <w:sz w:val="24"/>
        </w:rPr>
        <w:t>个工作日内按照指定的账户路径进行支付。若遇法定节假日、休息日等，支付日期顺延。费用自动扣划后，基金管理人应进行核对，如发现数据不符，应及时联系基金托管人协商解决</w:t>
      </w:r>
      <w:r w:rsidR="007B741E" w:rsidRPr="004354A3">
        <w:rPr>
          <w:rFonts w:hint="eastAsia"/>
          <w:bCs/>
          <w:sz w:val="24"/>
        </w:rPr>
        <w:t>。</w:t>
      </w:r>
    </w:p>
    <w:p w14:paraId="4376F5C3" w14:textId="77777777" w:rsidR="007B741E" w:rsidRPr="004354A3" w:rsidRDefault="007B741E" w:rsidP="007B741E">
      <w:pPr>
        <w:autoSpaceDE w:val="0"/>
        <w:autoSpaceDN w:val="0"/>
        <w:adjustRightInd w:val="0"/>
        <w:spacing w:line="360" w:lineRule="auto"/>
        <w:jc w:val="left"/>
        <w:rPr>
          <w:bCs/>
          <w:sz w:val="24"/>
        </w:rPr>
      </w:pPr>
      <w:r w:rsidRPr="004354A3">
        <w:rPr>
          <w:rFonts w:hint="eastAsia"/>
          <w:b/>
          <w:bCs/>
          <w:sz w:val="24"/>
        </w:rPr>
        <w:t>（四）</w:t>
      </w:r>
      <w:r w:rsidRPr="004354A3">
        <w:rPr>
          <w:rFonts w:hint="eastAsia"/>
          <w:bCs/>
          <w:sz w:val="24"/>
        </w:rPr>
        <w:t>基金管理人和基金托管人协商一致并履行适当程序后，可根据基金发展情况调整基金管理费率、基金托管费率和销售服务费率等相关费率。</w:t>
      </w:r>
      <w:r w:rsidRPr="004354A3">
        <w:rPr>
          <w:rFonts w:hint="eastAsia"/>
          <w:bCs/>
          <w:sz w:val="24"/>
        </w:rPr>
        <w:t xml:space="preserve"> </w:t>
      </w:r>
    </w:p>
    <w:p w14:paraId="45BF0571" w14:textId="77777777" w:rsidR="007B741E" w:rsidRPr="004354A3" w:rsidRDefault="007B741E" w:rsidP="007B741E">
      <w:pPr>
        <w:autoSpaceDE w:val="0"/>
        <w:autoSpaceDN w:val="0"/>
        <w:adjustRightInd w:val="0"/>
        <w:spacing w:line="360" w:lineRule="auto"/>
        <w:ind w:firstLineChars="200" w:firstLine="480"/>
        <w:jc w:val="left"/>
        <w:rPr>
          <w:bCs/>
          <w:sz w:val="24"/>
        </w:rPr>
      </w:pPr>
      <w:r w:rsidRPr="004354A3">
        <w:rPr>
          <w:rFonts w:hint="eastAsia"/>
          <w:bCs/>
          <w:sz w:val="24"/>
        </w:rPr>
        <w:t>基金管理人必须于新的费率实施日前依照《信息披露办法》的有关规定在规定媒介上公告。</w:t>
      </w:r>
    </w:p>
    <w:p w14:paraId="4C40A474" w14:textId="77777777" w:rsidR="007B741E" w:rsidRPr="004354A3" w:rsidRDefault="007B741E" w:rsidP="007B741E">
      <w:pPr>
        <w:autoSpaceDE w:val="0"/>
        <w:autoSpaceDN w:val="0"/>
        <w:adjustRightInd w:val="0"/>
        <w:spacing w:line="360" w:lineRule="auto"/>
        <w:jc w:val="left"/>
        <w:rPr>
          <w:rFonts w:ascii="宋体" w:hAnsi="宋体"/>
          <w:kern w:val="0"/>
          <w:sz w:val="24"/>
        </w:rPr>
      </w:pPr>
      <w:r w:rsidRPr="004354A3">
        <w:rPr>
          <w:rFonts w:ascii="宋体" w:hAnsi="宋体" w:hint="eastAsia"/>
          <w:b/>
          <w:kern w:val="0"/>
          <w:sz w:val="24"/>
        </w:rPr>
        <w:t>（五）</w:t>
      </w:r>
      <w:r w:rsidRPr="004354A3">
        <w:rPr>
          <w:rFonts w:ascii="宋体" w:hAnsi="宋体" w:hint="eastAsia"/>
          <w:kern w:val="0"/>
          <w:sz w:val="24"/>
        </w:rPr>
        <w:t>从基金资产中列支基金管理人的管理费、基金托管人的托管费之外的其他基金费用，应当依据有关法律法规、《基金合同》的规定，按费用实际支出金额列入当期费用，由基金托管人从基金财产中支付；基金管理人和基金托管人因未履行或未完全履行义务导致的费用支出或基金财产的损失，以及处理与基金运作无关的事项发生的费用等不列入基金费用。基金合同生效之前的律师费、会计师费和信息披露费用等不得从基金财产中列支；基金托管人对不符合《基金法》、《运作办法》等有关规定以及《基金合同》的其他费用有权拒绝执行。如果基金托管人发现基金管理人违反有关法律法规的有关规定和《基金合同》、本协议的约定，从基金财产中列支费用，有权要求基金管理人做出书面解释，如果基金托管人认为基金管理人无正当或合理的理由，可以拒绝支付。</w:t>
      </w:r>
      <w:bookmarkStart w:id="91" w:name="_Toc125892448"/>
    </w:p>
    <w:p w14:paraId="66F1DF43" w14:textId="77777777" w:rsidR="007B741E" w:rsidRDefault="007B741E" w:rsidP="007B741E">
      <w:pPr>
        <w:spacing w:line="360" w:lineRule="auto"/>
        <w:rPr>
          <w:rFonts w:ascii="宋体" w:hAnsi="宋体"/>
          <w:kern w:val="0"/>
          <w:sz w:val="24"/>
        </w:rPr>
      </w:pPr>
      <w:r w:rsidRPr="00061A40">
        <w:rPr>
          <w:rFonts w:ascii="宋体" w:hAnsi="宋体" w:hint="eastAsia"/>
          <w:b/>
          <w:kern w:val="0"/>
          <w:sz w:val="24"/>
        </w:rPr>
        <w:t>（六）</w:t>
      </w:r>
      <w:r w:rsidRPr="004354A3">
        <w:rPr>
          <w:rFonts w:ascii="宋体" w:hAnsi="宋体" w:hint="eastAsia"/>
          <w:kern w:val="0"/>
          <w:sz w:val="24"/>
        </w:rPr>
        <w:t>银行间费用（如有）：基金管理人应根据银行间费用相关法律法规及本合同约定，将账户开户、结算管理等各项费用列入或摊入当期委托财产运作费用，</w:t>
      </w:r>
      <w:r w:rsidRPr="004354A3">
        <w:rPr>
          <w:rFonts w:ascii="宋体" w:hAnsi="宋体" w:hint="eastAsia"/>
          <w:kern w:val="0"/>
          <w:sz w:val="24"/>
        </w:rPr>
        <w:lastRenderedPageBreak/>
        <w:t>经基金管理人和基金托管人核对无误后，由基金管理人授权后划付，基金管理人收到托管人通知后一个月内未授权划付的，由基金托管人从委托资产中扣划，无须基金管理人出具指令。基金投资者和基金管理人在此申明已了解委托资产投资会产生的银行间费用，并确保账户中有足够资金用于银行间费用的支付，如因托管账户中的资金不足以支付银行间费用影响到指令的执行，基金托管人不承担由此产生的损失和责任。如委托资产未起始运作，由基金管理人在收到托管人的缴费通知后完成支付，基金托管人不承担垫付费用义务。</w:t>
      </w:r>
    </w:p>
    <w:p w14:paraId="680F0779" w14:textId="77777777" w:rsidR="007C3272" w:rsidRPr="007C3272" w:rsidRDefault="00245535" w:rsidP="007C3272">
      <w:pPr>
        <w:spacing w:line="360" w:lineRule="auto"/>
        <w:rPr>
          <w:rFonts w:ascii="宋体" w:hAnsi="宋体"/>
          <w:b/>
          <w:kern w:val="0"/>
          <w:sz w:val="24"/>
        </w:rPr>
      </w:pPr>
      <w:r w:rsidRPr="00061A40">
        <w:rPr>
          <w:rFonts w:ascii="宋体" w:hAnsi="宋体" w:hint="eastAsia"/>
          <w:b/>
          <w:kern w:val="0"/>
          <w:sz w:val="24"/>
        </w:rPr>
        <w:t>（七）</w:t>
      </w:r>
      <w:r w:rsidR="007C3272" w:rsidRPr="007C3272">
        <w:rPr>
          <w:rFonts w:ascii="宋体" w:hAnsi="宋体" w:hint="eastAsia"/>
          <w:b/>
          <w:kern w:val="0"/>
          <w:sz w:val="24"/>
        </w:rPr>
        <w:t>实施侧袋机制期间的基金费用</w:t>
      </w:r>
    </w:p>
    <w:p w14:paraId="239E89A5" w14:textId="77777777" w:rsidR="00245535" w:rsidRPr="007C3272" w:rsidRDefault="007C3272" w:rsidP="00061A40">
      <w:pPr>
        <w:spacing w:line="360" w:lineRule="auto"/>
        <w:ind w:firstLineChars="200" w:firstLine="480"/>
        <w:rPr>
          <w:rFonts w:ascii="宋体" w:hAnsi="宋体"/>
          <w:kern w:val="0"/>
          <w:sz w:val="24"/>
        </w:rPr>
      </w:pPr>
      <w:r w:rsidRPr="00061A40">
        <w:rPr>
          <w:rFonts w:ascii="宋体" w:hAnsi="宋体" w:hint="eastAsia"/>
          <w:kern w:val="0"/>
          <w:sz w:val="24"/>
        </w:rPr>
        <w:t>本基金实施侧袋机制的，与侧袋账户有关的费用可以从侧袋账户中列支，但应待侧袋账户资产变现后方可列支，有关费用可酌情收取或减免，但不得收取管理费，详见招募说明书的规定</w:t>
      </w:r>
      <w:r w:rsidR="00245535" w:rsidRPr="007C3272">
        <w:rPr>
          <w:rFonts w:ascii="宋体" w:hAnsi="宋体" w:hint="eastAsia"/>
          <w:kern w:val="0"/>
          <w:sz w:val="24"/>
        </w:rPr>
        <w:t>。</w:t>
      </w:r>
    </w:p>
    <w:p w14:paraId="14134CDF" w14:textId="77777777" w:rsidR="007B741E" w:rsidRPr="004354A3" w:rsidRDefault="007B741E" w:rsidP="007B741E">
      <w:pPr>
        <w:pStyle w:val="1"/>
        <w:jc w:val="center"/>
        <w:rPr>
          <w:sz w:val="30"/>
        </w:rPr>
      </w:pPr>
      <w:bookmarkStart w:id="92" w:name="_Toc291504140"/>
      <w:bookmarkStart w:id="93" w:name="_Toc48225726"/>
      <w:r w:rsidRPr="004354A3">
        <w:rPr>
          <w:rFonts w:hint="eastAsia"/>
          <w:sz w:val="30"/>
        </w:rPr>
        <w:t>十二、基金份额持有人名册的保管</w:t>
      </w:r>
      <w:bookmarkEnd w:id="91"/>
      <w:bookmarkEnd w:id="92"/>
      <w:bookmarkEnd w:id="93"/>
    </w:p>
    <w:p w14:paraId="4378B6E4"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基金管理人可委托基金登记机构登记和保管基金份额持有人名册。基金份额持有人名册的内容包括但不限于基金份额持有人的名称和持有的基金份额。</w:t>
      </w:r>
    </w:p>
    <w:p w14:paraId="090D254B"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份额持有人名册，包括基金募集期结束时的基金份额持有人名册、基金权益登记日的基金份额持有人名册、基金份额持有人大会登记日的基金份额持有人名册、每年最后一个交易日的基金份额持有人名册，由基金登记机构负责编制和保管，并对基金份额持有人名册的真实性、完整性和准确性负责。</w:t>
      </w:r>
    </w:p>
    <w:p w14:paraId="585C6744"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基金管理人应根据基金托管人的要求定期和不定期向基金托管人提供基金份额持有人名册。</w:t>
      </w:r>
    </w:p>
    <w:p w14:paraId="6BF27E4E"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（一）基金管理人于《基金合同》生效日及《基金合同》终止日后</w:t>
      </w:r>
      <w:r w:rsidRPr="004354A3">
        <w:rPr>
          <w:rFonts w:ascii="宋体" w:hAnsi="宋体"/>
          <w:kern w:val="0"/>
          <w:sz w:val="24"/>
        </w:rPr>
        <w:t>10</w:t>
      </w:r>
      <w:r w:rsidRPr="004354A3">
        <w:rPr>
          <w:rFonts w:ascii="宋体" w:hAnsi="宋体" w:hint="eastAsia"/>
          <w:kern w:val="0"/>
          <w:sz w:val="24"/>
        </w:rPr>
        <w:t>个工作日内向基金托管人提供由登记机构编制的基金份额持有人名册；</w:t>
      </w:r>
    </w:p>
    <w:p w14:paraId="50E47809"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（二）基金管理人于基金份额持有人大会权益登记日后</w:t>
      </w:r>
      <w:r w:rsidRPr="004354A3">
        <w:rPr>
          <w:rFonts w:ascii="宋体" w:hAnsi="宋体"/>
          <w:kern w:val="0"/>
          <w:sz w:val="24"/>
        </w:rPr>
        <w:t>5</w:t>
      </w:r>
      <w:r w:rsidRPr="004354A3">
        <w:rPr>
          <w:rFonts w:ascii="宋体" w:hAnsi="宋体" w:hint="eastAsia"/>
          <w:kern w:val="0"/>
          <w:sz w:val="24"/>
        </w:rPr>
        <w:t>个工作日内向基金托管人提供由登记机构编制的基金份额持有人名册；</w:t>
      </w:r>
    </w:p>
    <w:p w14:paraId="67DDDB4A"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（三）基金管理人于每年最后一个交易日后</w:t>
      </w:r>
      <w:r w:rsidRPr="004354A3">
        <w:rPr>
          <w:rFonts w:ascii="宋体" w:hAnsi="宋体"/>
          <w:kern w:val="0"/>
          <w:sz w:val="24"/>
        </w:rPr>
        <w:t>10</w:t>
      </w:r>
      <w:r w:rsidRPr="004354A3">
        <w:rPr>
          <w:rFonts w:ascii="宋体" w:hAnsi="宋体" w:hint="eastAsia"/>
          <w:kern w:val="0"/>
          <w:sz w:val="24"/>
        </w:rPr>
        <w:t>个工作日内向基金托管人提供由登记机构编制的基金份额持有人名册；</w:t>
      </w:r>
    </w:p>
    <w:p w14:paraId="4532A6E9"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（四）除上述约定时间外，如果确因业务需要，基金托管人与基金管理人商议一致后，由基金管理人向基金托管人提供由登记机构编制的基金份额持有人名册。</w:t>
      </w:r>
    </w:p>
    <w:p w14:paraId="433A0A3E" w14:textId="13A0A736"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lastRenderedPageBreak/>
        <w:t>基金托管人以电子版形式妥善保管基金份额持有人名册，并定期刻成光盘备份，保存期限</w:t>
      </w:r>
      <w:r w:rsidR="00A357B7" w:rsidRPr="00A357B7">
        <w:rPr>
          <w:rFonts w:ascii="宋体" w:hAnsi="宋体" w:hint="eastAsia"/>
          <w:kern w:val="0"/>
          <w:sz w:val="24"/>
        </w:rPr>
        <w:t>不低于法律法规规定的最低年限</w:t>
      </w:r>
      <w:r w:rsidRPr="004354A3">
        <w:rPr>
          <w:rFonts w:ascii="宋体" w:hAnsi="宋体" w:hint="eastAsia"/>
          <w:kern w:val="0"/>
          <w:sz w:val="24"/>
        </w:rPr>
        <w:t>，法律法规或</w:t>
      </w:r>
      <w:r w:rsidRPr="004354A3">
        <w:rPr>
          <w:rFonts w:ascii="宋体" w:hAnsi="宋体"/>
          <w:kern w:val="0"/>
          <w:sz w:val="24"/>
        </w:rPr>
        <w:t>监管机构</w:t>
      </w:r>
      <w:r w:rsidRPr="004354A3">
        <w:rPr>
          <w:rFonts w:ascii="宋体" w:hAnsi="宋体" w:hint="eastAsia"/>
          <w:kern w:val="0"/>
          <w:sz w:val="24"/>
        </w:rPr>
        <w:t>另有规定除外。基金托管人不得将所保管的基金份额持有人名册用于基金托管业务以外的其他用途，并应遵守保密义务。</w:t>
      </w:r>
      <w:bookmarkStart w:id="94" w:name="_Toc523830003"/>
      <w:bookmarkStart w:id="95" w:name="_Toc22454468"/>
      <w:bookmarkStart w:id="96" w:name="_Toc125892449"/>
      <w:r w:rsidRPr="004354A3">
        <w:rPr>
          <w:rFonts w:ascii="宋体" w:hAnsi="宋体" w:hint="eastAsia"/>
          <w:kern w:val="0"/>
          <w:sz w:val="24"/>
        </w:rPr>
        <w:t>若基金管理人或基金托管人由于自身原因无法妥善保管基金份额持有人名册，应按有关法规规定各自承担相应的责任。</w:t>
      </w:r>
    </w:p>
    <w:p w14:paraId="24A7BEF2" w14:textId="77777777" w:rsidR="007B741E" w:rsidRPr="004354A3" w:rsidRDefault="007B741E" w:rsidP="007B741E">
      <w:pPr>
        <w:pStyle w:val="1"/>
        <w:jc w:val="center"/>
        <w:rPr>
          <w:sz w:val="30"/>
        </w:rPr>
      </w:pPr>
      <w:bookmarkStart w:id="97" w:name="_Toc291504141"/>
      <w:bookmarkStart w:id="98" w:name="_Toc48225727"/>
      <w:r w:rsidRPr="004354A3">
        <w:rPr>
          <w:rFonts w:hint="eastAsia"/>
          <w:sz w:val="30"/>
        </w:rPr>
        <w:t>十三、基金有关文件档案的保存</w:t>
      </w:r>
      <w:bookmarkEnd w:id="87"/>
      <w:bookmarkEnd w:id="94"/>
      <w:bookmarkEnd w:id="95"/>
      <w:bookmarkEnd w:id="96"/>
      <w:bookmarkEnd w:id="97"/>
      <w:bookmarkEnd w:id="98"/>
    </w:p>
    <w:p w14:paraId="52551C42"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基金管理人应保存基金财产管理业务活动的记录、账册、报表和其他相关资料，基金托管人应保存基金托管业务活动的记录、账册、报表和其他相关资料。</w:t>
      </w:r>
    </w:p>
    <w:p w14:paraId="262A01B8" w14:textId="29E46FFF"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基金管理人和基金托管人应按各自职责完整保存原始凭证、记账凭证、基金账册、会计报告、交易记录和重要合同等，</w:t>
      </w:r>
      <w:r w:rsidR="00043D03">
        <w:rPr>
          <w:rFonts w:ascii="宋体" w:hAnsi="宋体" w:hint="eastAsia"/>
          <w:kern w:val="0"/>
          <w:sz w:val="24"/>
        </w:rPr>
        <w:t>基金</w:t>
      </w:r>
      <w:r w:rsidR="00043D03">
        <w:rPr>
          <w:rFonts w:ascii="宋体" w:hAnsi="宋体"/>
          <w:kern w:val="0"/>
          <w:sz w:val="24"/>
        </w:rPr>
        <w:t>管理人</w:t>
      </w:r>
      <w:r w:rsidR="00043D03">
        <w:rPr>
          <w:rFonts w:ascii="宋体" w:hAnsi="宋体" w:hint="eastAsia"/>
          <w:kern w:val="0"/>
          <w:sz w:val="24"/>
        </w:rPr>
        <w:t>对</w:t>
      </w:r>
      <w:r w:rsidR="00043D03">
        <w:rPr>
          <w:rFonts w:ascii="宋体" w:hAnsi="宋体"/>
          <w:kern w:val="0"/>
          <w:sz w:val="24"/>
        </w:rPr>
        <w:t>上述文件</w:t>
      </w:r>
      <w:r w:rsidR="00043D03">
        <w:rPr>
          <w:rFonts w:ascii="宋体" w:hAnsi="宋体" w:hint="eastAsia"/>
          <w:kern w:val="0"/>
          <w:sz w:val="24"/>
        </w:rPr>
        <w:t>档案的</w:t>
      </w:r>
      <w:r w:rsidRPr="004354A3">
        <w:rPr>
          <w:rFonts w:ascii="宋体" w:hAnsi="宋体" w:hint="eastAsia"/>
          <w:kern w:val="0"/>
          <w:sz w:val="24"/>
        </w:rPr>
        <w:t>保存期限</w:t>
      </w:r>
      <w:r w:rsidR="00A357B7" w:rsidRPr="00A357B7">
        <w:rPr>
          <w:rFonts w:ascii="宋体" w:hAnsi="宋体" w:hint="eastAsia"/>
          <w:kern w:val="0"/>
          <w:sz w:val="24"/>
        </w:rPr>
        <w:t>不低于法律法规规定的最低年限</w:t>
      </w:r>
      <w:r w:rsidRPr="004354A3">
        <w:rPr>
          <w:rFonts w:ascii="宋体" w:hAnsi="宋体" w:hint="eastAsia"/>
          <w:kern w:val="0"/>
          <w:sz w:val="24"/>
        </w:rPr>
        <w:t>，</w:t>
      </w:r>
      <w:r w:rsidR="00043D03">
        <w:rPr>
          <w:rFonts w:ascii="宋体" w:hAnsi="宋体" w:hint="eastAsia"/>
          <w:kern w:val="0"/>
          <w:sz w:val="24"/>
        </w:rPr>
        <w:t>基金</w:t>
      </w:r>
      <w:r w:rsidR="00043D03">
        <w:rPr>
          <w:rFonts w:ascii="宋体" w:hAnsi="宋体"/>
          <w:kern w:val="0"/>
          <w:sz w:val="24"/>
        </w:rPr>
        <w:t>托管人对上述文件</w:t>
      </w:r>
      <w:r w:rsidR="00043D03">
        <w:rPr>
          <w:rFonts w:ascii="宋体" w:hAnsi="宋体" w:hint="eastAsia"/>
          <w:kern w:val="0"/>
          <w:sz w:val="24"/>
        </w:rPr>
        <w:t>档案</w:t>
      </w:r>
      <w:r w:rsidR="00043D03">
        <w:rPr>
          <w:rFonts w:ascii="宋体" w:hAnsi="宋体"/>
          <w:kern w:val="0"/>
          <w:sz w:val="24"/>
        </w:rPr>
        <w:t>的保存期限</w:t>
      </w:r>
      <w:r w:rsidR="00A357B7" w:rsidRPr="00A357B7">
        <w:rPr>
          <w:rFonts w:ascii="宋体" w:hAnsi="宋体" w:hint="eastAsia"/>
          <w:kern w:val="0"/>
          <w:sz w:val="24"/>
        </w:rPr>
        <w:t>不低于法律法规规定的最低年限</w:t>
      </w:r>
      <w:r w:rsidR="00043D03">
        <w:rPr>
          <w:rFonts w:ascii="宋体" w:hAnsi="宋体"/>
          <w:kern w:val="0"/>
          <w:sz w:val="24"/>
        </w:rPr>
        <w:t>，</w:t>
      </w:r>
      <w:r w:rsidRPr="004354A3">
        <w:rPr>
          <w:rFonts w:ascii="宋体" w:hAnsi="宋体" w:hint="eastAsia"/>
          <w:kern w:val="0"/>
          <w:sz w:val="24"/>
        </w:rPr>
        <w:t>法律法规或监管机构另有规定除外。</w:t>
      </w:r>
    </w:p>
    <w:p w14:paraId="3490BF58"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基金管理人签署重大合同文本后，应及时将合同文本正本送达基金托管人处。基金管理人应及时将与本基金账务处理、资金划拨等有关的合同、协议传真给基金托管人。</w:t>
      </w:r>
    </w:p>
    <w:p w14:paraId="30096218" w14:textId="77777777" w:rsidR="007B741E" w:rsidRPr="004354A3" w:rsidRDefault="007B741E" w:rsidP="007B741E">
      <w:pPr>
        <w:tabs>
          <w:tab w:val="left" w:pos="1260"/>
        </w:tabs>
        <w:spacing w:line="360" w:lineRule="auto"/>
        <w:ind w:firstLineChars="200" w:firstLine="480"/>
        <w:rPr>
          <w:rFonts w:ascii="宋体"/>
          <w:kern w:val="0"/>
          <w:sz w:val="24"/>
        </w:rPr>
      </w:pPr>
      <w:r w:rsidRPr="004354A3">
        <w:rPr>
          <w:rFonts w:ascii="宋体" w:hAnsi="宋体" w:hint="eastAsia"/>
          <w:kern w:val="0"/>
          <w:sz w:val="24"/>
        </w:rPr>
        <w:t>基金管理人或基金托管人变更后，未变更的一方有义务协助接任人接收基金的有关文件。</w:t>
      </w:r>
      <w:bookmarkStart w:id="99" w:name="_Toc466788864"/>
      <w:bookmarkStart w:id="100" w:name="_Toc523830005"/>
      <w:bookmarkStart w:id="101" w:name="_Toc22454470"/>
      <w:bookmarkStart w:id="102" w:name="_Toc125892450"/>
    </w:p>
    <w:p w14:paraId="7305055D" w14:textId="77777777" w:rsidR="007B741E" w:rsidRPr="004354A3" w:rsidRDefault="007B741E" w:rsidP="007B741E">
      <w:pPr>
        <w:pStyle w:val="1"/>
        <w:jc w:val="center"/>
        <w:rPr>
          <w:sz w:val="30"/>
        </w:rPr>
      </w:pPr>
      <w:bookmarkStart w:id="103" w:name="_Toc291504142"/>
      <w:bookmarkStart w:id="104" w:name="_Toc48225728"/>
      <w:r w:rsidRPr="004354A3">
        <w:rPr>
          <w:rFonts w:hint="eastAsia"/>
          <w:sz w:val="30"/>
        </w:rPr>
        <w:t>十四、基金管理人和基金托管人的更换</w:t>
      </w:r>
      <w:bookmarkEnd w:id="99"/>
      <w:bookmarkEnd w:id="100"/>
      <w:bookmarkEnd w:id="101"/>
      <w:bookmarkEnd w:id="102"/>
      <w:bookmarkEnd w:id="103"/>
      <w:bookmarkEnd w:id="104"/>
    </w:p>
    <w:p w14:paraId="22ABA80A"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bookmarkStart w:id="105" w:name="_Toc22454471"/>
      <w:bookmarkStart w:id="106" w:name="_Toc77663031"/>
      <w:r w:rsidRPr="004354A3">
        <w:rPr>
          <w:rFonts w:ascii="宋体" w:hAnsi="宋体" w:hint="eastAsia"/>
          <w:b/>
          <w:bCs/>
          <w:sz w:val="24"/>
        </w:rPr>
        <w:t>（一）基金管理人的更换</w:t>
      </w:r>
    </w:p>
    <w:p w14:paraId="2E5A46CC" w14:textId="77777777" w:rsidR="007B741E" w:rsidRPr="004354A3" w:rsidRDefault="007B741E" w:rsidP="006F3B91">
      <w:pPr>
        <w:tabs>
          <w:tab w:val="left" w:pos="1260"/>
        </w:tabs>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）基金管理人职责终止的条件</w:t>
      </w:r>
    </w:p>
    <w:p w14:paraId="585ADEAB"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有下列情形之一的，基金管理人职责终止：</w:t>
      </w:r>
    </w:p>
    <w:p w14:paraId="311D28CE"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1</w:t>
      </w:r>
      <w:r w:rsidRPr="004354A3">
        <w:rPr>
          <w:rFonts w:ascii="宋体" w:hAnsi="宋体" w:hint="eastAsia"/>
          <w:kern w:val="0"/>
          <w:sz w:val="24"/>
        </w:rPr>
        <w:t>）基金管理人被依法取消基金管理资格；</w:t>
      </w:r>
    </w:p>
    <w:p w14:paraId="46B322C7"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2</w:t>
      </w:r>
      <w:r w:rsidRPr="004354A3">
        <w:rPr>
          <w:rFonts w:ascii="宋体" w:hAnsi="宋体" w:hint="eastAsia"/>
          <w:kern w:val="0"/>
          <w:sz w:val="24"/>
        </w:rPr>
        <w:t>）基金管理人依法解散、依法被撤销或被依法宣告破产；</w:t>
      </w:r>
    </w:p>
    <w:p w14:paraId="614A121E"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3</w:t>
      </w:r>
      <w:r w:rsidRPr="004354A3">
        <w:rPr>
          <w:rFonts w:ascii="宋体" w:hAnsi="宋体" w:hint="eastAsia"/>
          <w:kern w:val="0"/>
          <w:sz w:val="24"/>
        </w:rPr>
        <w:t>）基金管理人被基金份额持有人大会解任；</w:t>
      </w:r>
      <w:r w:rsidRPr="004354A3">
        <w:rPr>
          <w:rFonts w:ascii="宋体" w:hAnsi="宋体"/>
          <w:kern w:val="0"/>
          <w:sz w:val="24"/>
        </w:rPr>
        <w:t xml:space="preserve"> </w:t>
      </w:r>
    </w:p>
    <w:p w14:paraId="71A60354"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4</w:t>
      </w:r>
      <w:r w:rsidRPr="004354A3">
        <w:rPr>
          <w:rFonts w:ascii="宋体" w:hAnsi="宋体" w:hint="eastAsia"/>
          <w:kern w:val="0"/>
          <w:sz w:val="24"/>
        </w:rPr>
        <w:t>）法律法规及</w:t>
      </w:r>
      <w:r w:rsidRPr="004354A3">
        <w:rPr>
          <w:rFonts w:ascii="宋体" w:hAnsi="宋体"/>
          <w:kern w:val="0"/>
          <w:sz w:val="24"/>
        </w:rPr>
        <w:t>中国证监会</w:t>
      </w:r>
      <w:r w:rsidRPr="004354A3">
        <w:rPr>
          <w:rFonts w:ascii="宋体" w:hAnsi="宋体" w:hint="eastAsia"/>
          <w:kern w:val="0"/>
          <w:sz w:val="24"/>
        </w:rPr>
        <w:t>规定的和</w:t>
      </w:r>
      <w:r w:rsidRPr="004354A3">
        <w:rPr>
          <w:rFonts w:ascii="宋体" w:hAnsi="宋体"/>
          <w:kern w:val="0"/>
          <w:sz w:val="24"/>
        </w:rPr>
        <w:t>《</w:t>
      </w:r>
      <w:r w:rsidRPr="004354A3">
        <w:rPr>
          <w:rFonts w:ascii="宋体" w:hAnsi="宋体" w:hint="eastAsia"/>
          <w:kern w:val="0"/>
          <w:sz w:val="24"/>
        </w:rPr>
        <w:t>基金合同</w:t>
      </w:r>
      <w:r w:rsidRPr="004354A3">
        <w:rPr>
          <w:rFonts w:ascii="宋体" w:hAnsi="宋体"/>
          <w:kern w:val="0"/>
          <w:sz w:val="24"/>
        </w:rPr>
        <w:t>》</w:t>
      </w:r>
      <w:r w:rsidRPr="004354A3">
        <w:rPr>
          <w:rFonts w:ascii="宋体" w:hAnsi="宋体" w:hint="eastAsia"/>
          <w:kern w:val="0"/>
          <w:sz w:val="24"/>
        </w:rPr>
        <w:t>约定</w:t>
      </w:r>
      <w:r w:rsidRPr="004354A3">
        <w:rPr>
          <w:rFonts w:ascii="宋体" w:hAnsi="宋体"/>
          <w:kern w:val="0"/>
          <w:sz w:val="24"/>
        </w:rPr>
        <w:t>的</w:t>
      </w:r>
      <w:r w:rsidRPr="004354A3">
        <w:rPr>
          <w:rFonts w:ascii="宋体" w:hAnsi="宋体" w:hint="eastAsia"/>
          <w:kern w:val="0"/>
          <w:sz w:val="24"/>
        </w:rPr>
        <w:t>其他情形。</w:t>
      </w:r>
    </w:p>
    <w:p w14:paraId="08DAA614"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2</w:t>
      </w:r>
      <w:r w:rsidRPr="004354A3">
        <w:rPr>
          <w:rFonts w:ascii="宋体" w:hAnsi="宋体" w:hint="eastAsia"/>
          <w:kern w:val="0"/>
          <w:sz w:val="24"/>
        </w:rPr>
        <w:t>）基金管理人的更换程序</w:t>
      </w:r>
    </w:p>
    <w:p w14:paraId="47220AC8"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原基金管理人职责终止后，基金份额持有人大会需在六个月内选任新任基金管理人。在新任基金管理人产生前，中国证监会可指定临时基金管理人。</w:t>
      </w:r>
    </w:p>
    <w:p w14:paraId="0004795F"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lastRenderedPageBreak/>
        <w:t>1</w:t>
      </w:r>
      <w:r w:rsidRPr="004354A3">
        <w:rPr>
          <w:rFonts w:ascii="宋体" w:hAnsi="宋体" w:hint="eastAsia"/>
          <w:kern w:val="0"/>
          <w:sz w:val="24"/>
        </w:rPr>
        <w:t>）提名：新任基金管理人由基金托管人或单独或</w:t>
      </w:r>
      <w:r w:rsidRPr="004354A3">
        <w:rPr>
          <w:rFonts w:ascii="宋体" w:hAnsi="宋体"/>
          <w:kern w:val="0"/>
          <w:sz w:val="24"/>
        </w:rPr>
        <w:t>合计持有10%</w:t>
      </w:r>
      <w:r w:rsidRPr="004354A3">
        <w:rPr>
          <w:rFonts w:ascii="宋体" w:hAnsi="宋体" w:hint="eastAsia"/>
          <w:kern w:val="0"/>
          <w:sz w:val="24"/>
        </w:rPr>
        <w:t>以上（含10</w:t>
      </w:r>
      <w:r w:rsidRPr="004354A3">
        <w:rPr>
          <w:rFonts w:ascii="宋体" w:hAnsi="宋体"/>
          <w:kern w:val="0"/>
          <w:sz w:val="24"/>
        </w:rPr>
        <w:t>%）</w:t>
      </w:r>
      <w:r w:rsidRPr="004354A3">
        <w:rPr>
          <w:rFonts w:ascii="宋体" w:hAnsi="宋体" w:hint="eastAsia"/>
          <w:kern w:val="0"/>
          <w:sz w:val="24"/>
        </w:rPr>
        <w:t>基金份额的基金份额持有人提名。</w:t>
      </w:r>
    </w:p>
    <w:p w14:paraId="46B0D567" w14:textId="77777777" w:rsidR="007B741E" w:rsidRPr="004354A3" w:rsidRDefault="007B741E" w:rsidP="006F3B91">
      <w:pPr>
        <w:spacing w:line="348" w:lineRule="auto"/>
        <w:ind w:leftChars="528" w:left="1438" w:hangingChars="137" w:hanging="329"/>
        <w:rPr>
          <w:rFonts w:ascii="宋体" w:hAnsi="宋体"/>
          <w:kern w:val="0"/>
          <w:sz w:val="24"/>
        </w:rPr>
      </w:pPr>
      <w:r w:rsidRPr="004354A3">
        <w:rPr>
          <w:rFonts w:ascii="宋体" w:hAnsi="宋体"/>
          <w:kern w:val="0"/>
          <w:sz w:val="24"/>
        </w:rPr>
        <w:t>2</w:t>
      </w:r>
      <w:r w:rsidRPr="004354A3">
        <w:rPr>
          <w:rFonts w:ascii="宋体" w:hAnsi="宋体" w:hint="eastAsia"/>
          <w:kern w:val="0"/>
          <w:sz w:val="24"/>
        </w:rPr>
        <w:t>）决议：基金份额持有人大会在基金管理人职责终止后6个月内对被提名的基金管理人形成决议，该决议需经参加大会的基金份额持有人所持表决权的三分之二以上（含三分之二）表决通过；</w:t>
      </w:r>
    </w:p>
    <w:p w14:paraId="08F7AA7D"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3</w:t>
      </w:r>
      <w:r w:rsidRPr="004354A3">
        <w:rPr>
          <w:rFonts w:ascii="宋体" w:hAnsi="宋体" w:hint="eastAsia"/>
          <w:kern w:val="0"/>
          <w:sz w:val="24"/>
        </w:rPr>
        <w:t>）临时基金管理人：新任基金管理人产生之前，由中国证监会指定临时基金管理人。</w:t>
      </w:r>
    </w:p>
    <w:p w14:paraId="20542520" w14:textId="713DAB91" w:rsidR="007B741E" w:rsidRPr="004354A3" w:rsidRDefault="007B741E" w:rsidP="006F3B91">
      <w:pPr>
        <w:spacing w:line="348" w:lineRule="auto"/>
        <w:ind w:leftChars="528" w:left="1438" w:hangingChars="137" w:hanging="329"/>
        <w:rPr>
          <w:rFonts w:ascii="宋体" w:hAnsi="宋体"/>
          <w:kern w:val="0"/>
          <w:sz w:val="24"/>
        </w:rPr>
      </w:pPr>
      <w:r w:rsidRPr="004354A3">
        <w:rPr>
          <w:rFonts w:ascii="宋体" w:hAnsi="宋体"/>
          <w:kern w:val="0"/>
          <w:sz w:val="24"/>
        </w:rPr>
        <w:t>4</w:t>
      </w:r>
      <w:r w:rsidRPr="004354A3">
        <w:rPr>
          <w:rFonts w:ascii="宋体" w:hAnsi="宋体" w:hint="eastAsia"/>
          <w:kern w:val="0"/>
          <w:sz w:val="24"/>
        </w:rPr>
        <w:t>）备案：</w:t>
      </w:r>
      <w:r w:rsidR="006C186D" w:rsidRPr="006C186D">
        <w:rPr>
          <w:rFonts w:ascii="宋体" w:hAnsi="宋体" w:hint="eastAsia"/>
          <w:kern w:val="0"/>
          <w:sz w:val="24"/>
        </w:rPr>
        <w:t>基金份额持有人大会更换基金管理人的决议须报中国证监会备案</w:t>
      </w:r>
      <w:r w:rsidRPr="004354A3">
        <w:rPr>
          <w:rFonts w:ascii="宋体" w:hAnsi="宋体" w:hint="eastAsia"/>
          <w:kern w:val="0"/>
          <w:sz w:val="24"/>
        </w:rPr>
        <w:t>。</w:t>
      </w:r>
    </w:p>
    <w:p w14:paraId="5720FA71"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hint="eastAsia"/>
          <w:kern w:val="0"/>
          <w:sz w:val="24"/>
        </w:rPr>
        <w:t>5）公告：基金管理人更换后，由基金托管人在更换基金管理人的基金份额持有人大会决议生效后2日内在规定媒介公告。</w:t>
      </w:r>
    </w:p>
    <w:p w14:paraId="27349546"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hint="eastAsia"/>
          <w:kern w:val="0"/>
          <w:sz w:val="24"/>
        </w:rPr>
        <w:t>6）交接：基金管理人职责终止的，应当妥善保管基金管理业务资料，及时</w:t>
      </w:r>
      <w:r w:rsidRPr="004354A3">
        <w:rPr>
          <w:rFonts w:ascii="宋体" w:hAnsi="宋体"/>
          <w:bCs/>
          <w:kern w:val="0"/>
          <w:sz w:val="24"/>
        </w:rPr>
        <w:t>向临时基金管理人或新任基金管理人</w:t>
      </w:r>
      <w:r w:rsidRPr="004354A3">
        <w:rPr>
          <w:rFonts w:ascii="宋体" w:hAnsi="宋体" w:hint="eastAsia"/>
          <w:kern w:val="0"/>
          <w:sz w:val="24"/>
        </w:rPr>
        <w:t>办理基金管理业务的移交手续，新任基金管理人或者临时基金管理人应当及时接收。新任基金管理人或</w:t>
      </w:r>
      <w:r w:rsidRPr="004354A3">
        <w:rPr>
          <w:rFonts w:ascii="宋体" w:hAnsi="宋体"/>
          <w:kern w:val="0"/>
          <w:sz w:val="24"/>
        </w:rPr>
        <w:t>临时基金管理人</w:t>
      </w:r>
      <w:r w:rsidRPr="004354A3">
        <w:rPr>
          <w:rFonts w:ascii="宋体" w:hAnsi="宋体" w:hint="eastAsia"/>
          <w:kern w:val="0"/>
          <w:sz w:val="24"/>
        </w:rPr>
        <w:t>应与基金托管人核对基金资产总值和净值。</w:t>
      </w:r>
    </w:p>
    <w:p w14:paraId="274F5834"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hint="eastAsia"/>
          <w:kern w:val="0"/>
          <w:sz w:val="24"/>
        </w:rPr>
        <w:t>7）审计：基金管理人职责终止的，应当按照法律法规规定聘请</w:t>
      </w:r>
      <w:r w:rsidR="002E3929" w:rsidRPr="002E3929">
        <w:rPr>
          <w:rFonts w:ascii="宋体" w:hAnsi="宋体" w:hint="eastAsia"/>
          <w:kern w:val="0"/>
          <w:sz w:val="24"/>
        </w:rPr>
        <w:t>符合《证券法》规定</w:t>
      </w:r>
      <w:r w:rsidR="002E3929">
        <w:rPr>
          <w:rFonts w:ascii="宋体" w:hAnsi="宋体" w:hint="eastAsia"/>
          <w:kern w:val="0"/>
          <w:sz w:val="24"/>
        </w:rPr>
        <w:t>的</w:t>
      </w:r>
      <w:r w:rsidRPr="004354A3">
        <w:rPr>
          <w:rFonts w:ascii="宋体" w:hAnsi="宋体" w:hint="eastAsia"/>
          <w:kern w:val="0"/>
          <w:sz w:val="24"/>
        </w:rPr>
        <w:t>会计师事务所对基金财产进行审计，并将审计结果予以公告，同时报中国证监会备案，审计费用在基金财产中列支。</w:t>
      </w:r>
    </w:p>
    <w:p w14:paraId="29F77817"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hint="eastAsia"/>
          <w:kern w:val="0"/>
          <w:sz w:val="24"/>
        </w:rPr>
        <w:t>8）基金名称变更：基金管理人更换后，如果原任或新任基金管理人要求，本基金应按其</w:t>
      </w:r>
      <w:r w:rsidRPr="004354A3">
        <w:rPr>
          <w:rFonts w:ascii="宋体" w:hAnsi="宋体"/>
          <w:kern w:val="0"/>
          <w:sz w:val="24"/>
        </w:rPr>
        <w:t>要求</w:t>
      </w:r>
      <w:r w:rsidRPr="004354A3">
        <w:rPr>
          <w:rFonts w:ascii="宋体" w:hAnsi="宋体" w:hint="eastAsia"/>
          <w:kern w:val="0"/>
          <w:sz w:val="24"/>
        </w:rPr>
        <w:t>替换或删除基金名称中与原基金管理人有关的名称字样。</w:t>
      </w:r>
    </w:p>
    <w:p w14:paraId="15C6E2D9"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3</w:t>
      </w:r>
      <w:r w:rsidRPr="004354A3">
        <w:rPr>
          <w:rFonts w:ascii="宋体" w:hAnsi="宋体" w:hint="eastAsia"/>
          <w:kern w:val="0"/>
          <w:sz w:val="24"/>
        </w:rPr>
        <w:t>）原基金管理人职责终止后，新任基金管理人或临时基金管理人接受基金管理业务前，原基金管理人和基金托管人需采取审慎措施确保基金财产的安全，不对基金份额持有人的利益造成损失，并有义务协助新任基金管理人或临时基金管理人尽快恢复基金财产的投资运作。</w:t>
      </w:r>
    </w:p>
    <w:p w14:paraId="09F9662B"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r w:rsidRPr="004354A3">
        <w:rPr>
          <w:rFonts w:ascii="宋体" w:hAnsi="宋体" w:hint="eastAsia"/>
          <w:b/>
          <w:bCs/>
          <w:sz w:val="24"/>
        </w:rPr>
        <w:t>（二）基金托管人的更换</w:t>
      </w:r>
    </w:p>
    <w:p w14:paraId="3FD1301A"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）基金托管人职责终止的条件</w:t>
      </w:r>
    </w:p>
    <w:p w14:paraId="572F1CED"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有下列情形之一的，基金托管人职责终止：</w:t>
      </w:r>
    </w:p>
    <w:p w14:paraId="457594E0"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1</w:t>
      </w:r>
      <w:r w:rsidRPr="004354A3">
        <w:rPr>
          <w:rFonts w:ascii="宋体" w:hAnsi="宋体" w:hint="eastAsia"/>
          <w:kern w:val="0"/>
          <w:sz w:val="24"/>
        </w:rPr>
        <w:t>）基金托管人被依法取消基金托管资格；</w:t>
      </w:r>
    </w:p>
    <w:p w14:paraId="4ADD3AFA"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lastRenderedPageBreak/>
        <w:t>2</w:t>
      </w:r>
      <w:r w:rsidRPr="004354A3">
        <w:rPr>
          <w:rFonts w:ascii="宋体" w:hAnsi="宋体" w:hint="eastAsia"/>
          <w:kern w:val="0"/>
          <w:sz w:val="24"/>
        </w:rPr>
        <w:t>）基金托管人依法解散、依法被撤销或被依法宣告破产；</w:t>
      </w:r>
    </w:p>
    <w:p w14:paraId="242C6E5A"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3</w:t>
      </w:r>
      <w:r w:rsidRPr="004354A3">
        <w:rPr>
          <w:rFonts w:ascii="宋体" w:hAnsi="宋体" w:hint="eastAsia"/>
          <w:kern w:val="0"/>
          <w:sz w:val="24"/>
        </w:rPr>
        <w:t>）基金托管人被基金份额持有人大会解任；</w:t>
      </w:r>
    </w:p>
    <w:p w14:paraId="57922AE4"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4</w:t>
      </w:r>
      <w:r w:rsidRPr="004354A3">
        <w:rPr>
          <w:rFonts w:ascii="宋体" w:hAnsi="宋体" w:hint="eastAsia"/>
          <w:kern w:val="0"/>
          <w:sz w:val="24"/>
        </w:rPr>
        <w:t>）法律法规及</w:t>
      </w:r>
      <w:r w:rsidRPr="004354A3">
        <w:rPr>
          <w:rFonts w:ascii="宋体" w:hAnsi="宋体"/>
          <w:kern w:val="0"/>
          <w:sz w:val="24"/>
        </w:rPr>
        <w:t>中国</w:t>
      </w:r>
      <w:r w:rsidRPr="004354A3">
        <w:rPr>
          <w:rFonts w:ascii="宋体" w:hAnsi="宋体" w:hint="eastAsia"/>
          <w:kern w:val="0"/>
          <w:sz w:val="24"/>
        </w:rPr>
        <w:t>证监会规定的和</w:t>
      </w:r>
      <w:r w:rsidRPr="004354A3">
        <w:rPr>
          <w:rFonts w:ascii="宋体" w:hAnsi="宋体"/>
          <w:kern w:val="0"/>
          <w:sz w:val="24"/>
        </w:rPr>
        <w:t>《</w:t>
      </w:r>
      <w:r w:rsidRPr="004354A3">
        <w:rPr>
          <w:rFonts w:ascii="宋体" w:hAnsi="宋体" w:hint="eastAsia"/>
          <w:kern w:val="0"/>
          <w:sz w:val="24"/>
        </w:rPr>
        <w:t>基金</w:t>
      </w:r>
      <w:r w:rsidRPr="004354A3">
        <w:rPr>
          <w:rFonts w:ascii="宋体" w:hAnsi="宋体"/>
          <w:kern w:val="0"/>
          <w:sz w:val="24"/>
        </w:rPr>
        <w:t>合同》</w:t>
      </w:r>
      <w:r w:rsidRPr="004354A3">
        <w:rPr>
          <w:rFonts w:ascii="宋体" w:hAnsi="宋体" w:hint="eastAsia"/>
          <w:kern w:val="0"/>
          <w:sz w:val="24"/>
        </w:rPr>
        <w:t>约定</w:t>
      </w:r>
      <w:r w:rsidRPr="004354A3">
        <w:rPr>
          <w:rFonts w:ascii="宋体" w:hAnsi="宋体"/>
          <w:kern w:val="0"/>
          <w:sz w:val="24"/>
        </w:rPr>
        <w:t>的</w:t>
      </w:r>
      <w:r w:rsidRPr="004354A3">
        <w:rPr>
          <w:rFonts w:ascii="宋体" w:hAnsi="宋体" w:hint="eastAsia"/>
          <w:kern w:val="0"/>
          <w:sz w:val="24"/>
        </w:rPr>
        <w:t>其他情形。</w:t>
      </w:r>
    </w:p>
    <w:p w14:paraId="1D844F83"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2</w:t>
      </w:r>
      <w:r w:rsidRPr="004354A3">
        <w:rPr>
          <w:rFonts w:ascii="宋体" w:hAnsi="宋体" w:hint="eastAsia"/>
          <w:kern w:val="0"/>
          <w:sz w:val="24"/>
        </w:rPr>
        <w:t>）基金托管人的更换程序</w:t>
      </w:r>
    </w:p>
    <w:p w14:paraId="77EB1088"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原基金托管人职责终止后，基金份额持有人大会需在六个月内选任新任基金托管人。在新任基金托管人产生前，中国证监会可指定临时基金托管人。</w:t>
      </w:r>
    </w:p>
    <w:p w14:paraId="0FE6173D"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1</w:t>
      </w:r>
      <w:r w:rsidRPr="004354A3">
        <w:rPr>
          <w:rFonts w:ascii="宋体" w:hAnsi="宋体" w:hint="eastAsia"/>
          <w:kern w:val="0"/>
          <w:sz w:val="24"/>
        </w:rPr>
        <w:t>）提名：新任基金托管人由基金管理人或单独或</w:t>
      </w:r>
      <w:r w:rsidRPr="004354A3">
        <w:rPr>
          <w:rFonts w:ascii="宋体" w:hAnsi="宋体"/>
          <w:kern w:val="0"/>
          <w:sz w:val="24"/>
        </w:rPr>
        <w:t>合计持有10%</w:t>
      </w:r>
      <w:r w:rsidRPr="004354A3">
        <w:rPr>
          <w:rFonts w:ascii="宋体" w:hAnsi="宋体" w:hint="eastAsia"/>
          <w:kern w:val="0"/>
          <w:sz w:val="24"/>
        </w:rPr>
        <w:t>以上（含10</w:t>
      </w:r>
      <w:r w:rsidRPr="004354A3">
        <w:rPr>
          <w:rFonts w:ascii="宋体" w:hAnsi="宋体"/>
          <w:kern w:val="0"/>
          <w:sz w:val="24"/>
        </w:rPr>
        <w:t>%）</w:t>
      </w:r>
      <w:r w:rsidRPr="004354A3">
        <w:rPr>
          <w:rFonts w:ascii="宋体" w:hAnsi="宋体" w:hint="eastAsia"/>
          <w:kern w:val="0"/>
          <w:sz w:val="24"/>
        </w:rPr>
        <w:t>基金份额的基金份额持有人提名。</w:t>
      </w:r>
    </w:p>
    <w:p w14:paraId="09162CF2"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2</w:t>
      </w:r>
      <w:r w:rsidRPr="004354A3">
        <w:rPr>
          <w:rFonts w:ascii="宋体" w:hAnsi="宋体" w:hint="eastAsia"/>
          <w:kern w:val="0"/>
          <w:sz w:val="24"/>
        </w:rPr>
        <w:t>）决议：基金份额持有人大会在基金托管人职责终止后6个月内对被提名的基金托管人形成决议，该决议需经参加大会的基金份额持有人所持表决权的三分之二以上（含三分之二）表决通过；</w:t>
      </w:r>
    </w:p>
    <w:bookmarkEnd w:id="105"/>
    <w:bookmarkEnd w:id="106"/>
    <w:p w14:paraId="32C6F2B7"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3</w:t>
      </w:r>
      <w:r w:rsidRPr="004354A3">
        <w:rPr>
          <w:rFonts w:ascii="宋体" w:hAnsi="宋体" w:hint="eastAsia"/>
          <w:kern w:val="0"/>
          <w:sz w:val="24"/>
        </w:rPr>
        <w:t>）临时基金托管人：新任基金托管人产生之前，由中国证监会指定临时基金托管人。</w:t>
      </w:r>
    </w:p>
    <w:p w14:paraId="155A362B" w14:textId="65EBC652" w:rsidR="007B741E" w:rsidRDefault="007B741E" w:rsidP="006F3B91">
      <w:pPr>
        <w:spacing w:line="348" w:lineRule="auto"/>
        <w:ind w:leftChars="528" w:left="1438" w:hangingChars="137" w:hanging="329"/>
        <w:rPr>
          <w:rFonts w:ascii="宋体" w:hAnsi="宋体"/>
          <w:kern w:val="0"/>
          <w:sz w:val="24"/>
        </w:rPr>
      </w:pPr>
      <w:r w:rsidRPr="004354A3">
        <w:rPr>
          <w:rFonts w:ascii="宋体" w:hAnsi="宋体"/>
          <w:kern w:val="0"/>
          <w:sz w:val="24"/>
        </w:rPr>
        <w:t>4</w:t>
      </w:r>
      <w:r w:rsidRPr="004354A3">
        <w:rPr>
          <w:rFonts w:ascii="宋体" w:hAnsi="宋体" w:hint="eastAsia"/>
          <w:kern w:val="0"/>
          <w:sz w:val="24"/>
        </w:rPr>
        <w:t>）备案：</w:t>
      </w:r>
      <w:r w:rsidR="00C636D2" w:rsidRPr="00C636D2">
        <w:rPr>
          <w:rFonts w:ascii="宋体" w:hAnsi="宋体" w:hint="eastAsia"/>
          <w:kern w:val="0"/>
          <w:sz w:val="24"/>
        </w:rPr>
        <w:t>基金份额持有人大会更换基金托管人的决议须报中国证监会备案</w:t>
      </w:r>
      <w:r w:rsidRPr="004354A3">
        <w:rPr>
          <w:rFonts w:ascii="宋体" w:hAnsi="宋体" w:hint="eastAsia"/>
          <w:kern w:val="0"/>
          <w:sz w:val="24"/>
        </w:rPr>
        <w:t>。</w:t>
      </w:r>
    </w:p>
    <w:p w14:paraId="40DCC160" w14:textId="77777777" w:rsidR="00C636D2" w:rsidRPr="004354A3" w:rsidRDefault="00C636D2" w:rsidP="006F3B91">
      <w:pPr>
        <w:spacing w:line="348" w:lineRule="auto"/>
        <w:ind w:leftChars="528" w:left="1438" w:hangingChars="137" w:hanging="329"/>
        <w:rPr>
          <w:rFonts w:ascii="宋体" w:hAnsi="宋体"/>
          <w:kern w:val="0"/>
          <w:sz w:val="24"/>
        </w:rPr>
      </w:pPr>
      <w:r w:rsidRPr="004354A3">
        <w:rPr>
          <w:rFonts w:ascii="宋体" w:hAnsi="宋体" w:hint="eastAsia"/>
          <w:kern w:val="0"/>
          <w:sz w:val="24"/>
        </w:rPr>
        <w:t>5）公告：</w:t>
      </w:r>
      <w:r w:rsidRPr="00C636D2">
        <w:rPr>
          <w:rFonts w:ascii="宋体" w:hAnsi="宋体" w:hint="eastAsia"/>
          <w:kern w:val="0"/>
          <w:sz w:val="24"/>
        </w:rPr>
        <w:t>基金托管人更换后，由基金管理人在更换基金托管人的基金份额持有人大会决议生效后2日内在规定媒介公告</w:t>
      </w:r>
      <w:r w:rsidRPr="004354A3">
        <w:rPr>
          <w:rFonts w:ascii="宋体" w:hAnsi="宋体" w:hint="eastAsia"/>
          <w:kern w:val="0"/>
          <w:sz w:val="24"/>
        </w:rPr>
        <w:t>。</w:t>
      </w:r>
    </w:p>
    <w:p w14:paraId="6FF34ABA" w14:textId="21242051" w:rsidR="007B741E" w:rsidRPr="004354A3" w:rsidRDefault="00C636D2" w:rsidP="006F3B91">
      <w:pPr>
        <w:spacing w:line="348" w:lineRule="auto"/>
        <w:ind w:leftChars="528" w:left="1438" w:hangingChars="137" w:hanging="329"/>
        <w:rPr>
          <w:rFonts w:ascii="宋体"/>
          <w:kern w:val="0"/>
          <w:sz w:val="24"/>
        </w:rPr>
      </w:pPr>
      <w:r>
        <w:rPr>
          <w:rFonts w:ascii="宋体" w:hAnsi="宋体"/>
          <w:kern w:val="0"/>
          <w:sz w:val="24"/>
        </w:rPr>
        <w:t>6</w:t>
      </w:r>
      <w:r w:rsidR="007B741E" w:rsidRPr="004354A3">
        <w:rPr>
          <w:rFonts w:ascii="宋体" w:hAnsi="宋体" w:hint="eastAsia"/>
          <w:kern w:val="0"/>
          <w:sz w:val="24"/>
        </w:rPr>
        <w:t>）交接：基金托管人职责终止的，应当妥善保管基金财产和基金托管业务资料，及时</w:t>
      </w:r>
      <w:r w:rsidR="007B741E" w:rsidRPr="004354A3">
        <w:rPr>
          <w:rFonts w:ascii="宋体" w:hAnsi="宋体"/>
          <w:kern w:val="0"/>
          <w:sz w:val="24"/>
        </w:rPr>
        <w:t>向临时基金</w:t>
      </w:r>
      <w:r w:rsidR="007B741E" w:rsidRPr="004354A3">
        <w:rPr>
          <w:rFonts w:ascii="宋体" w:hAnsi="宋体" w:hint="eastAsia"/>
          <w:bCs/>
          <w:kern w:val="0"/>
          <w:sz w:val="24"/>
        </w:rPr>
        <w:t>托</w:t>
      </w:r>
      <w:r w:rsidR="007B741E" w:rsidRPr="004354A3">
        <w:rPr>
          <w:rFonts w:ascii="宋体" w:hAnsi="宋体"/>
          <w:bCs/>
          <w:kern w:val="0"/>
          <w:sz w:val="24"/>
        </w:rPr>
        <w:t>管</w:t>
      </w:r>
      <w:r w:rsidR="007B741E" w:rsidRPr="004354A3">
        <w:rPr>
          <w:rFonts w:ascii="宋体" w:hAnsi="宋体"/>
          <w:kern w:val="0"/>
          <w:sz w:val="24"/>
        </w:rPr>
        <w:t>人或新任基金</w:t>
      </w:r>
      <w:r w:rsidR="007B741E" w:rsidRPr="004354A3">
        <w:rPr>
          <w:rFonts w:ascii="宋体" w:hAnsi="宋体" w:hint="eastAsia"/>
          <w:bCs/>
          <w:kern w:val="0"/>
          <w:sz w:val="24"/>
        </w:rPr>
        <w:t>托</w:t>
      </w:r>
      <w:r w:rsidR="007B741E" w:rsidRPr="004354A3">
        <w:rPr>
          <w:rFonts w:ascii="宋体" w:hAnsi="宋体"/>
          <w:bCs/>
          <w:kern w:val="0"/>
          <w:sz w:val="24"/>
        </w:rPr>
        <w:t>管</w:t>
      </w:r>
      <w:r w:rsidR="007B741E" w:rsidRPr="004354A3">
        <w:rPr>
          <w:rFonts w:ascii="宋体" w:hAnsi="宋体"/>
          <w:kern w:val="0"/>
          <w:sz w:val="24"/>
        </w:rPr>
        <w:t>人</w:t>
      </w:r>
      <w:r w:rsidR="007B741E" w:rsidRPr="004354A3">
        <w:rPr>
          <w:rFonts w:ascii="宋体" w:hAnsi="宋体" w:hint="eastAsia"/>
          <w:kern w:val="0"/>
          <w:sz w:val="24"/>
        </w:rPr>
        <w:t>办理基金财产和基金托管业务的移交手续，新任基金托管人或者临时基金托管人应当及时接收。新任基金托管人或</w:t>
      </w:r>
      <w:r w:rsidR="007B741E" w:rsidRPr="004354A3">
        <w:rPr>
          <w:rFonts w:ascii="宋体" w:hAnsi="宋体"/>
          <w:kern w:val="0"/>
          <w:sz w:val="24"/>
        </w:rPr>
        <w:t>临时基金</w:t>
      </w:r>
      <w:r w:rsidR="007B741E" w:rsidRPr="004354A3">
        <w:rPr>
          <w:rFonts w:ascii="宋体" w:hAnsi="宋体" w:hint="eastAsia"/>
          <w:kern w:val="0"/>
          <w:sz w:val="24"/>
        </w:rPr>
        <w:t>托管人与基金管理人核对基金资产总值和净值。</w:t>
      </w:r>
    </w:p>
    <w:p w14:paraId="6386AD04" w14:textId="77777777" w:rsidR="007B741E" w:rsidRPr="004354A3" w:rsidRDefault="007B741E" w:rsidP="006F3B91">
      <w:pPr>
        <w:spacing w:line="348" w:lineRule="auto"/>
        <w:ind w:leftChars="528" w:left="1438" w:hangingChars="137" w:hanging="329"/>
        <w:rPr>
          <w:rFonts w:ascii="宋体"/>
          <w:kern w:val="0"/>
          <w:sz w:val="24"/>
        </w:rPr>
      </w:pPr>
      <w:r w:rsidRPr="004354A3">
        <w:rPr>
          <w:rFonts w:ascii="宋体" w:hAnsi="宋体"/>
          <w:kern w:val="0"/>
          <w:sz w:val="24"/>
        </w:rPr>
        <w:t>6</w:t>
      </w:r>
      <w:r w:rsidRPr="004354A3">
        <w:rPr>
          <w:rFonts w:ascii="宋体" w:hAnsi="宋体" w:hint="eastAsia"/>
          <w:kern w:val="0"/>
          <w:sz w:val="24"/>
        </w:rPr>
        <w:t>）审计：基金托管人职责终止的，应当按照法律法规规定聘请</w:t>
      </w:r>
      <w:r w:rsidR="002E3929" w:rsidRPr="002E3929">
        <w:rPr>
          <w:rFonts w:ascii="宋体" w:hAnsi="宋体" w:hint="eastAsia"/>
          <w:kern w:val="0"/>
          <w:sz w:val="24"/>
        </w:rPr>
        <w:t>符合《证券法》规定</w:t>
      </w:r>
      <w:r w:rsidR="002E3929">
        <w:rPr>
          <w:rFonts w:ascii="宋体" w:hAnsi="宋体" w:hint="eastAsia"/>
          <w:kern w:val="0"/>
          <w:sz w:val="24"/>
        </w:rPr>
        <w:t>的</w:t>
      </w:r>
      <w:r w:rsidRPr="004354A3">
        <w:rPr>
          <w:rFonts w:ascii="宋体" w:hAnsi="宋体" w:hint="eastAsia"/>
          <w:kern w:val="0"/>
          <w:sz w:val="24"/>
        </w:rPr>
        <w:t>会计师事务所对基金财产进行审计，并将审计结果予以公告，同时报中国证监会备案，审计费用在基金财产中列支。</w:t>
      </w:r>
    </w:p>
    <w:p w14:paraId="40A85E93"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3</w:t>
      </w:r>
      <w:r w:rsidRPr="004354A3">
        <w:rPr>
          <w:rFonts w:ascii="宋体" w:hAnsi="宋体" w:hint="eastAsia"/>
          <w:kern w:val="0"/>
          <w:sz w:val="24"/>
        </w:rPr>
        <w:t>）原基金托管人职责终止后，新任基金托管人或临时基金托管人接受基金财产和基金托管业务前，原基金托管人和基金管理人需采取审慎措施确保基金财产的安全，不对基金份额持有人的利益造成损失，并有义务协助新任基金托管人或临时基金托管人尽快交接基金资产。</w:t>
      </w:r>
    </w:p>
    <w:p w14:paraId="16410B5E" w14:textId="77777777" w:rsidR="007B741E" w:rsidRPr="004354A3" w:rsidRDefault="007B741E" w:rsidP="006F3B91">
      <w:pPr>
        <w:tabs>
          <w:tab w:val="left" w:pos="3780"/>
        </w:tabs>
        <w:autoSpaceDE w:val="0"/>
        <w:autoSpaceDN w:val="0"/>
        <w:spacing w:beforeLines="50" w:before="156" w:afterLines="50" w:after="156" w:line="348" w:lineRule="auto"/>
        <w:textAlignment w:val="bottom"/>
        <w:outlineLvl w:val="0"/>
        <w:rPr>
          <w:rFonts w:ascii="宋体"/>
          <w:b/>
          <w:bCs/>
          <w:sz w:val="24"/>
        </w:rPr>
      </w:pPr>
      <w:r w:rsidRPr="004354A3">
        <w:rPr>
          <w:rFonts w:ascii="宋体" w:hAnsi="宋体" w:hint="eastAsia"/>
          <w:b/>
          <w:bCs/>
          <w:sz w:val="24"/>
        </w:rPr>
        <w:t>（三）基金管理人与基金托管人同时更换</w:t>
      </w:r>
    </w:p>
    <w:p w14:paraId="585DC015"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lastRenderedPageBreak/>
        <w:t>原基金管理人和基金托管人分别按上述程序职责终止后，基金份额持有人大会需在六个月内选任新任基金管理人和基金托管人。在新任基金管理人和基金托管人产生前，中国证监会可指定临时基金管理人和基金托管人。</w:t>
      </w:r>
    </w:p>
    <w:p w14:paraId="1F9EC28B" w14:textId="77777777" w:rsidR="007B741E" w:rsidRPr="004354A3" w:rsidRDefault="007B741E" w:rsidP="006F3B91">
      <w:pPr>
        <w:spacing w:line="348" w:lineRule="auto"/>
        <w:ind w:left="1" w:firstLineChars="162" w:firstLine="389"/>
        <w:rPr>
          <w:rFonts w:asci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）提名：如果基金管理人和基金托管人同时更换，由单独或合计持有基金总份额</w:t>
      </w:r>
      <w:r w:rsidRPr="004354A3">
        <w:rPr>
          <w:rFonts w:ascii="宋体" w:hAnsi="宋体"/>
          <w:kern w:val="0"/>
          <w:sz w:val="24"/>
        </w:rPr>
        <w:t>10%</w:t>
      </w:r>
      <w:r w:rsidRPr="004354A3">
        <w:rPr>
          <w:rFonts w:ascii="宋体" w:hAnsi="宋体" w:hint="eastAsia"/>
          <w:kern w:val="0"/>
          <w:sz w:val="24"/>
        </w:rPr>
        <w:t>以上（含10</w:t>
      </w:r>
      <w:r w:rsidRPr="004354A3">
        <w:rPr>
          <w:rFonts w:ascii="宋体" w:hAnsi="宋体"/>
          <w:kern w:val="0"/>
          <w:sz w:val="24"/>
        </w:rPr>
        <w:t>%）</w:t>
      </w:r>
      <w:r w:rsidRPr="004354A3">
        <w:rPr>
          <w:rFonts w:ascii="宋体" w:hAnsi="宋体" w:hint="eastAsia"/>
          <w:kern w:val="0"/>
          <w:sz w:val="24"/>
        </w:rPr>
        <w:t>的基金份额持有人提名新的基金管理人和基金托管人。</w:t>
      </w:r>
    </w:p>
    <w:p w14:paraId="289A0AF7" w14:textId="77777777" w:rsidR="007B741E" w:rsidRPr="004354A3" w:rsidRDefault="007B741E" w:rsidP="006F3B91">
      <w:pPr>
        <w:spacing w:line="348" w:lineRule="auto"/>
        <w:ind w:left="1" w:firstLineChars="162" w:firstLine="389"/>
        <w:rPr>
          <w:rFonts w:ascii="宋体" w:hAnsi="宋体"/>
          <w:kern w:val="0"/>
          <w:sz w:val="24"/>
        </w:rPr>
      </w:pPr>
      <w:r w:rsidRPr="004354A3">
        <w:rPr>
          <w:rFonts w:ascii="宋体" w:hAnsi="宋体" w:hint="eastAsia"/>
          <w:kern w:val="0"/>
          <w:sz w:val="24"/>
        </w:rPr>
        <w:t>（2）基金管理人和基金托管人的更换分别按上述程序进行；</w:t>
      </w:r>
    </w:p>
    <w:p w14:paraId="38A36F9C" w14:textId="77777777" w:rsidR="007B741E" w:rsidRPr="004354A3" w:rsidRDefault="007B741E" w:rsidP="006F3B91">
      <w:pPr>
        <w:spacing w:line="348" w:lineRule="auto"/>
        <w:ind w:left="1" w:firstLineChars="162" w:firstLine="389"/>
        <w:rPr>
          <w:rFonts w:ascii="宋体" w:hAnsi="宋体"/>
          <w:kern w:val="0"/>
          <w:sz w:val="24"/>
        </w:rPr>
      </w:pPr>
      <w:r w:rsidRPr="004354A3">
        <w:rPr>
          <w:rFonts w:ascii="宋体" w:hAnsi="宋体" w:hint="eastAsia"/>
          <w:kern w:val="0"/>
          <w:sz w:val="24"/>
        </w:rPr>
        <w:t>（3）公告：新任基金管理人和新任基金托管人应在更换基金管理人和基金托管人的基金份额持有人大会决议生效后2日内在规定媒介上联合公告。</w:t>
      </w:r>
    </w:p>
    <w:p w14:paraId="70FD9141" w14:textId="77777777" w:rsidR="007B741E" w:rsidRPr="004354A3" w:rsidRDefault="007B741E" w:rsidP="006F3B91">
      <w:pPr>
        <w:spacing w:line="348" w:lineRule="auto"/>
        <w:ind w:left="1"/>
        <w:rPr>
          <w:rFonts w:ascii="宋体" w:hAnsi="宋体"/>
          <w:b/>
          <w:kern w:val="0"/>
          <w:sz w:val="24"/>
        </w:rPr>
      </w:pPr>
      <w:r w:rsidRPr="004354A3">
        <w:rPr>
          <w:rFonts w:ascii="宋体" w:hAnsi="宋体" w:hint="eastAsia"/>
          <w:b/>
          <w:kern w:val="0"/>
          <w:sz w:val="24"/>
        </w:rPr>
        <w:t>（四）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4ABA65CC" w14:textId="77777777" w:rsidR="007B741E" w:rsidRPr="004354A3" w:rsidRDefault="007B741E" w:rsidP="007B741E">
      <w:pPr>
        <w:spacing w:line="360" w:lineRule="auto"/>
        <w:ind w:left="1" w:firstLineChars="162" w:firstLine="389"/>
        <w:rPr>
          <w:rFonts w:ascii="宋体" w:hAnsi="宋体"/>
          <w:kern w:val="0"/>
          <w:sz w:val="24"/>
        </w:rPr>
      </w:pPr>
    </w:p>
    <w:p w14:paraId="6BE00E43" w14:textId="77777777" w:rsidR="007B741E" w:rsidRPr="004354A3" w:rsidRDefault="007B741E" w:rsidP="007B741E">
      <w:pPr>
        <w:pStyle w:val="1"/>
        <w:jc w:val="center"/>
        <w:rPr>
          <w:sz w:val="30"/>
        </w:rPr>
      </w:pPr>
      <w:bookmarkStart w:id="107" w:name="_Toc466788866"/>
      <w:bookmarkStart w:id="108" w:name="_Toc523830007"/>
      <w:bookmarkStart w:id="109" w:name="_Toc22454478"/>
      <w:bookmarkStart w:id="110" w:name="_Toc125892451"/>
      <w:bookmarkStart w:id="111" w:name="_Toc291504143"/>
      <w:bookmarkStart w:id="112" w:name="_Toc48225729"/>
      <w:r w:rsidRPr="004354A3">
        <w:rPr>
          <w:rFonts w:hint="eastAsia"/>
          <w:sz w:val="30"/>
        </w:rPr>
        <w:t>十五、禁止行为</w:t>
      </w:r>
      <w:bookmarkEnd w:id="107"/>
      <w:bookmarkEnd w:id="108"/>
      <w:bookmarkEnd w:id="109"/>
      <w:bookmarkEnd w:id="110"/>
      <w:bookmarkEnd w:id="111"/>
      <w:bookmarkEnd w:id="112"/>
    </w:p>
    <w:p w14:paraId="0D90014D"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本协议项下的基金管理人和基金托管人禁止行为如下：</w:t>
      </w:r>
    </w:p>
    <w:p w14:paraId="688E9C3F" w14:textId="77777777" w:rsidR="007B741E" w:rsidRPr="004354A3" w:rsidRDefault="007B741E" w:rsidP="007B741E">
      <w:pPr>
        <w:tabs>
          <w:tab w:val="left" w:pos="3780"/>
        </w:tabs>
        <w:autoSpaceDE w:val="0"/>
        <w:autoSpaceDN w:val="0"/>
        <w:spacing w:beforeLines="50" w:before="156" w:afterLines="50" w:after="156" w:line="360" w:lineRule="auto"/>
        <w:ind w:firstLineChars="200" w:firstLine="480"/>
        <w:textAlignment w:val="bottom"/>
        <w:outlineLvl w:val="0"/>
        <w:rPr>
          <w:rFonts w:ascii="宋体"/>
          <w:bCs/>
          <w:sz w:val="24"/>
        </w:rPr>
      </w:pPr>
      <w:r w:rsidRPr="004354A3">
        <w:rPr>
          <w:rFonts w:ascii="宋体" w:hAnsi="宋体" w:hint="eastAsia"/>
          <w:bCs/>
          <w:sz w:val="24"/>
        </w:rPr>
        <w:t>（一）《基金法》第二十条、第三十八条禁止的行为。</w:t>
      </w:r>
    </w:p>
    <w:p w14:paraId="420CFC58" w14:textId="77777777" w:rsidR="007B741E" w:rsidRPr="004354A3" w:rsidRDefault="007B741E" w:rsidP="007B741E">
      <w:pPr>
        <w:tabs>
          <w:tab w:val="left" w:pos="3780"/>
        </w:tabs>
        <w:autoSpaceDE w:val="0"/>
        <w:autoSpaceDN w:val="0"/>
        <w:spacing w:beforeLines="50" w:before="156" w:afterLines="50" w:after="156" w:line="360" w:lineRule="auto"/>
        <w:ind w:firstLineChars="200" w:firstLine="480"/>
        <w:textAlignment w:val="bottom"/>
        <w:outlineLvl w:val="0"/>
        <w:rPr>
          <w:rFonts w:ascii="宋体"/>
          <w:bCs/>
          <w:sz w:val="24"/>
        </w:rPr>
      </w:pPr>
      <w:r w:rsidRPr="004354A3">
        <w:rPr>
          <w:rFonts w:ascii="宋体" w:hAnsi="宋体" w:hint="eastAsia"/>
          <w:bCs/>
          <w:sz w:val="24"/>
        </w:rPr>
        <w:t>（二）除非法律法规及中国证监会另有规定，托管协议当事人不得用基金财产从事《基金法》第七十三条禁止的投资或活动。</w:t>
      </w:r>
    </w:p>
    <w:p w14:paraId="0739A58C" w14:textId="77777777" w:rsidR="007B741E" w:rsidRPr="004354A3" w:rsidRDefault="007B741E" w:rsidP="007B741E">
      <w:pPr>
        <w:tabs>
          <w:tab w:val="left" w:pos="3780"/>
        </w:tabs>
        <w:autoSpaceDE w:val="0"/>
        <w:autoSpaceDN w:val="0"/>
        <w:spacing w:beforeLines="50" w:before="156" w:afterLines="50" w:after="156" w:line="360" w:lineRule="auto"/>
        <w:ind w:firstLineChars="200" w:firstLine="480"/>
        <w:textAlignment w:val="bottom"/>
        <w:outlineLvl w:val="0"/>
        <w:rPr>
          <w:rFonts w:ascii="宋体"/>
          <w:bCs/>
          <w:sz w:val="24"/>
        </w:rPr>
      </w:pPr>
      <w:r w:rsidRPr="004354A3">
        <w:rPr>
          <w:rFonts w:ascii="宋体" w:hAnsi="宋体" w:hint="eastAsia"/>
          <w:bCs/>
          <w:sz w:val="24"/>
        </w:rPr>
        <w:t>（三）除《基金法》及其他有关法规、《基金合同》及中国证监会另有规定，基金管理人、基金托管人不得利用基金财产为自身和任何第三人谋取利益。</w:t>
      </w:r>
    </w:p>
    <w:p w14:paraId="49909CB6" w14:textId="77777777" w:rsidR="007B741E" w:rsidRPr="004354A3" w:rsidRDefault="007B741E" w:rsidP="007B741E">
      <w:pPr>
        <w:tabs>
          <w:tab w:val="left" w:pos="3780"/>
        </w:tabs>
        <w:autoSpaceDE w:val="0"/>
        <w:autoSpaceDN w:val="0"/>
        <w:spacing w:beforeLines="50" w:before="156" w:afterLines="50" w:after="156" w:line="360" w:lineRule="auto"/>
        <w:ind w:firstLineChars="200" w:firstLine="480"/>
        <w:textAlignment w:val="bottom"/>
        <w:outlineLvl w:val="0"/>
        <w:rPr>
          <w:rFonts w:ascii="宋体"/>
          <w:bCs/>
          <w:sz w:val="24"/>
        </w:rPr>
      </w:pPr>
      <w:r w:rsidRPr="004354A3">
        <w:rPr>
          <w:rFonts w:ascii="宋体" w:hAnsi="宋体" w:hint="eastAsia"/>
          <w:bCs/>
          <w:sz w:val="24"/>
        </w:rPr>
        <w:t>（四）基金管理人与基金托管人对基金运作过程中任何尚未按有关法规规定的方式公开披露的信息，不得对他人泄露。</w:t>
      </w:r>
    </w:p>
    <w:p w14:paraId="4BD8DC71" w14:textId="77777777" w:rsidR="007B741E" w:rsidRPr="004354A3" w:rsidRDefault="007B741E" w:rsidP="007B741E">
      <w:pPr>
        <w:tabs>
          <w:tab w:val="left" w:pos="3780"/>
        </w:tabs>
        <w:autoSpaceDE w:val="0"/>
        <w:autoSpaceDN w:val="0"/>
        <w:spacing w:beforeLines="50" w:before="156" w:afterLines="50" w:after="156" w:line="360" w:lineRule="auto"/>
        <w:ind w:firstLineChars="200" w:firstLine="480"/>
        <w:textAlignment w:val="bottom"/>
        <w:outlineLvl w:val="0"/>
        <w:rPr>
          <w:rFonts w:ascii="宋体"/>
          <w:bCs/>
          <w:sz w:val="24"/>
        </w:rPr>
      </w:pPr>
      <w:r w:rsidRPr="004354A3">
        <w:rPr>
          <w:rFonts w:ascii="宋体" w:hAnsi="宋体" w:hint="eastAsia"/>
          <w:bCs/>
          <w:sz w:val="24"/>
        </w:rPr>
        <w:t>（五）基金管理人不得在资金头寸不足的情况下，向基金托管人发送划款指令。</w:t>
      </w:r>
    </w:p>
    <w:p w14:paraId="598DAB39" w14:textId="77777777" w:rsidR="007B741E" w:rsidRPr="004354A3" w:rsidRDefault="007B741E" w:rsidP="007B741E">
      <w:pPr>
        <w:tabs>
          <w:tab w:val="left" w:pos="3780"/>
        </w:tabs>
        <w:autoSpaceDE w:val="0"/>
        <w:autoSpaceDN w:val="0"/>
        <w:spacing w:beforeLines="50" w:before="156" w:afterLines="50" w:after="156" w:line="360" w:lineRule="auto"/>
        <w:ind w:firstLineChars="200" w:firstLine="480"/>
        <w:textAlignment w:val="bottom"/>
        <w:outlineLvl w:val="0"/>
        <w:rPr>
          <w:rFonts w:ascii="宋体"/>
          <w:bCs/>
          <w:sz w:val="24"/>
        </w:rPr>
      </w:pPr>
      <w:r w:rsidRPr="004354A3">
        <w:rPr>
          <w:rFonts w:ascii="宋体" w:hAnsi="宋体" w:hint="eastAsia"/>
          <w:bCs/>
          <w:sz w:val="24"/>
        </w:rPr>
        <w:t>（六）在资金头寸充足且为基金托管人执行指令留出足够时间的情况下，基金托管人对基金管理人符合法律法规、《基金合同》、本协议的指令不得拖延或拒</w:t>
      </w:r>
      <w:r w:rsidRPr="004354A3">
        <w:rPr>
          <w:rFonts w:ascii="宋体" w:hAnsi="宋体" w:hint="eastAsia"/>
          <w:bCs/>
          <w:sz w:val="24"/>
        </w:rPr>
        <w:lastRenderedPageBreak/>
        <w:t>绝执行。</w:t>
      </w:r>
    </w:p>
    <w:p w14:paraId="2AEE912F" w14:textId="77777777" w:rsidR="007B741E" w:rsidRPr="004354A3" w:rsidRDefault="007B741E" w:rsidP="007B741E">
      <w:pPr>
        <w:tabs>
          <w:tab w:val="left" w:pos="3780"/>
        </w:tabs>
        <w:autoSpaceDE w:val="0"/>
        <w:autoSpaceDN w:val="0"/>
        <w:spacing w:beforeLines="50" w:before="156" w:afterLines="50" w:after="156" w:line="360" w:lineRule="auto"/>
        <w:ind w:firstLineChars="200" w:firstLine="480"/>
        <w:textAlignment w:val="bottom"/>
        <w:outlineLvl w:val="0"/>
        <w:rPr>
          <w:rFonts w:ascii="宋体"/>
          <w:bCs/>
          <w:sz w:val="24"/>
        </w:rPr>
      </w:pPr>
      <w:r w:rsidRPr="004354A3">
        <w:rPr>
          <w:rFonts w:ascii="宋体" w:hAnsi="宋体" w:hint="eastAsia"/>
          <w:bCs/>
          <w:sz w:val="24"/>
        </w:rPr>
        <w:t>（七）除根据基金管理人指令或《基金合同》另有规定的，基金托管人不得动用或处分基金财产。</w:t>
      </w:r>
    </w:p>
    <w:p w14:paraId="1D448BFF" w14:textId="77777777" w:rsidR="007B741E" w:rsidRPr="004354A3" w:rsidRDefault="007B741E" w:rsidP="007B741E">
      <w:pPr>
        <w:tabs>
          <w:tab w:val="left" w:pos="3780"/>
        </w:tabs>
        <w:autoSpaceDE w:val="0"/>
        <w:autoSpaceDN w:val="0"/>
        <w:spacing w:beforeLines="50" w:before="156" w:afterLines="50" w:after="156" w:line="360" w:lineRule="auto"/>
        <w:ind w:firstLineChars="200" w:firstLine="480"/>
        <w:textAlignment w:val="bottom"/>
        <w:outlineLvl w:val="0"/>
        <w:rPr>
          <w:rFonts w:ascii="宋体"/>
          <w:bCs/>
          <w:sz w:val="24"/>
        </w:rPr>
      </w:pPr>
      <w:r w:rsidRPr="004354A3">
        <w:rPr>
          <w:rFonts w:ascii="宋体" w:hAnsi="宋体" w:hint="eastAsia"/>
          <w:bCs/>
          <w:sz w:val="24"/>
        </w:rPr>
        <w:t>（八）基金管理人与基金托管人不得为同一机构，不得相互出资或者持有股份。基金托管人、基金管理人应在行政上、财务上互相独立，其高级基金管理人员或其他从业人员不得相互兼职。</w:t>
      </w:r>
    </w:p>
    <w:p w14:paraId="69BB79E5" w14:textId="77777777" w:rsidR="007B741E" w:rsidRPr="004354A3" w:rsidRDefault="007B741E" w:rsidP="007B741E">
      <w:pPr>
        <w:tabs>
          <w:tab w:val="left" w:pos="3780"/>
        </w:tabs>
        <w:autoSpaceDE w:val="0"/>
        <w:autoSpaceDN w:val="0"/>
        <w:spacing w:beforeLines="50" w:before="156" w:afterLines="50" w:after="156" w:line="360" w:lineRule="auto"/>
        <w:ind w:firstLineChars="200" w:firstLine="480"/>
        <w:textAlignment w:val="bottom"/>
        <w:outlineLvl w:val="0"/>
        <w:rPr>
          <w:rFonts w:ascii="宋体"/>
          <w:sz w:val="24"/>
        </w:rPr>
      </w:pPr>
      <w:r w:rsidRPr="004354A3">
        <w:rPr>
          <w:rFonts w:ascii="宋体" w:hAnsi="宋体" w:hint="eastAsia"/>
          <w:sz w:val="24"/>
        </w:rPr>
        <w:t>（九）《基金合同》投资限制中禁止投资的行为。</w:t>
      </w:r>
    </w:p>
    <w:p w14:paraId="5840323D" w14:textId="77777777" w:rsidR="007B741E" w:rsidRPr="004354A3" w:rsidRDefault="007B741E" w:rsidP="007B741E">
      <w:pPr>
        <w:tabs>
          <w:tab w:val="left" w:pos="3780"/>
        </w:tabs>
        <w:autoSpaceDE w:val="0"/>
        <w:autoSpaceDN w:val="0"/>
        <w:spacing w:beforeLines="50" w:before="156" w:afterLines="50" w:after="156" w:line="360" w:lineRule="auto"/>
        <w:ind w:firstLineChars="200" w:firstLine="480"/>
        <w:textAlignment w:val="bottom"/>
        <w:outlineLvl w:val="0"/>
        <w:rPr>
          <w:rFonts w:ascii="宋体"/>
          <w:sz w:val="24"/>
        </w:rPr>
      </w:pPr>
      <w:r w:rsidRPr="004354A3">
        <w:rPr>
          <w:rFonts w:ascii="宋体" w:hAnsi="宋体" w:hint="eastAsia"/>
          <w:sz w:val="24"/>
        </w:rPr>
        <w:t>（十）法律法规、《基金合同》和本协议禁止的其他行为。</w:t>
      </w:r>
    </w:p>
    <w:p w14:paraId="31D42527" w14:textId="77777777" w:rsidR="007B741E" w:rsidRPr="004354A3" w:rsidRDefault="007B741E" w:rsidP="007B741E">
      <w:pPr>
        <w:tabs>
          <w:tab w:val="left" w:pos="3780"/>
        </w:tabs>
        <w:autoSpaceDE w:val="0"/>
        <w:autoSpaceDN w:val="0"/>
        <w:spacing w:beforeLines="50" w:before="156" w:afterLines="50" w:after="156" w:line="360" w:lineRule="auto"/>
        <w:ind w:firstLineChars="300" w:firstLine="720"/>
        <w:textAlignment w:val="bottom"/>
        <w:outlineLvl w:val="0"/>
        <w:rPr>
          <w:rFonts w:ascii="宋体"/>
          <w:sz w:val="24"/>
        </w:rPr>
      </w:pPr>
      <w:r w:rsidRPr="004354A3">
        <w:rPr>
          <w:rFonts w:ascii="宋体" w:hAnsi="宋体" w:hint="eastAsia"/>
          <w:sz w:val="24"/>
        </w:rPr>
        <w:t>法律法规和监管部门取消上述禁止性规定的，则本基金不受上述相关限制。</w:t>
      </w:r>
    </w:p>
    <w:p w14:paraId="32A21E96" w14:textId="77777777" w:rsidR="007B741E" w:rsidRPr="004354A3" w:rsidRDefault="007B741E" w:rsidP="007B741E">
      <w:pPr>
        <w:pStyle w:val="1"/>
        <w:jc w:val="center"/>
        <w:rPr>
          <w:sz w:val="30"/>
        </w:rPr>
      </w:pPr>
      <w:bookmarkStart w:id="113" w:name="_Toc125892452"/>
      <w:bookmarkStart w:id="114" w:name="_Toc291504144"/>
      <w:bookmarkStart w:id="115" w:name="_Toc48225730"/>
      <w:bookmarkStart w:id="116" w:name="_Toc466788867"/>
      <w:bookmarkStart w:id="117" w:name="_Toc523830008"/>
      <w:bookmarkStart w:id="118" w:name="_Toc22454479"/>
      <w:r w:rsidRPr="004354A3">
        <w:rPr>
          <w:rFonts w:hint="eastAsia"/>
          <w:sz w:val="30"/>
        </w:rPr>
        <w:t>十六、基金托管协议的变更、终止与基金财产的清算</w:t>
      </w:r>
      <w:bookmarkEnd w:id="113"/>
      <w:bookmarkEnd w:id="114"/>
      <w:bookmarkEnd w:id="115"/>
    </w:p>
    <w:p w14:paraId="107C3D08"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bookmarkStart w:id="119" w:name="_Toc510842757"/>
      <w:r w:rsidRPr="004354A3">
        <w:rPr>
          <w:rFonts w:ascii="宋体" w:hAnsi="宋体" w:hint="eastAsia"/>
          <w:b/>
          <w:bCs/>
          <w:sz w:val="24"/>
        </w:rPr>
        <w:t>（一）基金托管协议的变更</w:t>
      </w:r>
    </w:p>
    <w:bookmarkEnd w:id="119"/>
    <w:p w14:paraId="093E1BE6"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本协议双方当事人经协商一致，可以对协议进行修改。修改后的新协议，其内容不得与《基金合同》的规定有任何冲突。修改后的新协议，应报中国证监会备案。</w:t>
      </w:r>
    </w:p>
    <w:p w14:paraId="2EC0FEAD" w14:textId="77777777" w:rsidR="007B741E" w:rsidRPr="004354A3" w:rsidRDefault="007B741E" w:rsidP="007B741E">
      <w:pPr>
        <w:tabs>
          <w:tab w:val="left" w:pos="3780"/>
        </w:tabs>
        <w:autoSpaceDE w:val="0"/>
        <w:autoSpaceDN w:val="0"/>
        <w:spacing w:beforeLines="50" w:before="156" w:afterLines="50" w:after="156" w:line="360" w:lineRule="auto"/>
        <w:textAlignment w:val="bottom"/>
        <w:outlineLvl w:val="0"/>
        <w:rPr>
          <w:rFonts w:ascii="宋体"/>
          <w:b/>
          <w:bCs/>
          <w:sz w:val="24"/>
        </w:rPr>
      </w:pPr>
      <w:r w:rsidRPr="004354A3">
        <w:rPr>
          <w:rFonts w:ascii="宋体" w:hAnsi="宋体" w:hint="eastAsia"/>
          <w:b/>
          <w:bCs/>
          <w:sz w:val="24"/>
        </w:rPr>
        <w:t>（二）基金托管协议的终止</w:t>
      </w:r>
    </w:p>
    <w:p w14:paraId="3CF70E8F"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）《基金合同》终止；</w:t>
      </w:r>
    </w:p>
    <w:p w14:paraId="6CF66A60"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2</w:t>
      </w:r>
      <w:r w:rsidRPr="004354A3">
        <w:rPr>
          <w:rFonts w:ascii="宋体" w:hAnsi="宋体" w:hint="eastAsia"/>
          <w:kern w:val="0"/>
          <w:sz w:val="24"/>
        </w:rPr>
        <w:t>）基金托管人解散、依法被撤销、破产，被依法取消基金托管资格或因其他事由造成其他基金托管人接管基金财产；</w:t>
      </w:r>
    </w:p>
    <w:p w14:paraId="445BCA54"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3</w:t>
      </w:r>
      <w:r w:rsidRPr="004354A3">
        <w:rPr>
          <w:rFonts w:ascii="宋体" w:hAnsi="宋体" w:hint="eastAsia"/>
          <w:kern w:val="0"/>
          <w:sz w:val="24"/>
        </w:rPr>
        <w:t>）基金管理人解散、依法被撤销、破产，被依法取消基金管理资格或因其他事由造成其他基金管理人接管基金管理权；</w:t>
      </w:r>
    </w:p>
    <w:p w14:paraId="106DD043"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4</w:t>
      </w:r>
      <w:r w:rsidRPr="004354A3">
        <w:rPr>
          <w:rFonts w:ascii="宋体" w:hAnsi="宋体" w:hint="eastAsia"/>
          <w:kern w:val="0"/>
          <w:sz w:val="24"/>
        </w:rPr>
        <w:t>）发生《基金法》、《销售办法》、《运作办法》或其他法律法规规定的终止事项。</w:t>
      </w:r>
    </w:p>
    <w:p w14:paraId="5FDB425A" w14:textId="77777777" w:rsidR="007B741E" w:rsidRPr="004354A3" w:rsidRDefault="007B741E" w:rsidP="007B741E">
      <w:pPr>
        <w:spacing w:beforeLines="50" w:before="156" w:afterLines="50" w:after="156" w:line="360" w:lineRule="auto"/>
        <w:rPr>
          <w:b/>
          <w:sz w:val="24"/>
        </w:rPr>
      </w:pPr>
      <w:r w:rsidRPr="004354A3">
        <w:rPr>
          <w:rFonts w:hint="eastAsia"/>
          <w:b/>
          <w:sz w:val="24"/>
        </w:rPr>
        <w:t>（三）基金财产的清算</w:t>
      </w:r>
    </w:p>
    <w:p w14:paraId="798D5062"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1</w:t>
      </w:r>
      <w:r w:rsidRPr="004354A3">
        <w:rPr>
          <w:rFonts w:ascii="宋体" w:hAnsi="宋体" w:hint="eastAsia"/>
          <w:kern w:val="0"/>
          <w:sz w:val="24"/>
        </w:rPr>
        <w:t>）基金财产清算小组</w:t>
      </w:r>
    </w:p>
    <w:p w14:paraId="3D51A9B3"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在基金财产清算小组接管基金财产之前，基金管理人和基金托管人应按照</w:t>
      </w:r>
      <w:r w:rsidRPr="004354A3">
        <w:rPr>
          <w:rFonts w:ascii="宋体" w:hAnsi="宋体" w:hint="eastAsia"/>
          <w:kern w:val="0"/>
          <w:sz w:val="24"/>
        </w:rPr>
        <w:lastRenderedPageBreak/>
        <w:t>《基金合同》和本协议的规定继续履行保护基金资产安全的职责。</w:t>
      </w:r>
    </w:p>
    <w:p w14:paraId="00E819AA" w14:textId="77777777" w:rsidR="007B741E" w:rsidRPr="004354A3" w:rsidRDefault="007B741E" w:rsidP="007B741E">
      <w:pPr>
        <w:spacing w:line="360" w:lineRule="auto"/>
        <w:ind w:leftChars="528" w:left="1438" w:hangingChars="137" w:hanging="329"/>
        <w:rPr>
          <w:rFonts w:ascii="宋体" w:hAnsi="宋体"/>
          <w:kern w:val="0"/>
          <w:sz w:val="24"/>
        </w:rPr>
      </w:pPr>
      <w:r w:rsidRPr="004354A3">
        <w:rPr>
          <w:rFonts w:ascii="宋体" w:hAnsi="宋体"/>
          <w:kern w:val="0"/>
          <w:sz w:val="24"/>
        </w:rPr>
        <w:t>1</w:t>
      </w:r>
      <w:r w:rsidRPr="004354A3">
        <w:rPr>
          <w:rFonts w:ascii="宋体" w:hAnsi="宋体" w:hint="eastAsia"/>
          <w:kern w:val="0"/>
          <w:sz w:val="24"/>
        </w:rPr>
        <w:t>）基金财产清算小组：自出现基金合同终止事由之日起30个工作日内，由基金管理人发起，成立清算小组，基金管理人组织基金财产清算小组并在中国证监会的监督下进行基金清算。</w:t>
      </w:r>
    </w:p>
    <w:p w14:paraId="632D35DE" w14:textId="77777777" w:rsidR="007B741E" w:rsidRPr="004354A3" w:rsidRDefault="007B741E" w:rsidP="007B741E">
      <w:pPr>
        <w:spacing w:line="360" w:lineRule="auto"/>
        <w:ind w:leftChars="528" w:left="1438" w:hangingChars="137" w:hanging="329"/>
        <w:rPr>
          <w:rFonts w:ascii="宋体"/>
          <w:kern w:val="0"/>
          <w:sz w:val="24"/>
        </w:rPr>
      </w:pPr>
      <w:r w:rsidRPr="004354A3">
        <w:rPr>
          <w:rFonts w:ascii="宋体" w:hAnsi="宋体"/>
          <w:kern w:val="0"/>
          <w:sz w:val="24"/>
        </w:rPr>
        <w:t>2</w:t>
      </w:r>
      <w:r w:rsidRPr="004354A3">
        <w:rPr>
          <w:rFonts w:ascii="宋体" w:hAnsi="宋体" w:hint="eastAsia"/>
          <w:kern w:val="0"/>
          <w:sz w:val="24"/>
        </w:rPr>
        <w:t>）基金财产清算小组组成：基金财产清算小组成员由基金管理人、基金托管人、基金登记机构、</w:t>
      </w:r>
      <w:r w:rsidRPr="004354A3">
        <w:rPr>
          <w:rFonts w:ascii="宋体" w:hAnsi="宋体" w:hint="eastAsia"/>
          <w:bCs/>
          <w:kern w:val="0"/>
          <w:sz w:val="24"/>
        </w:rPr>
        <w:t>符合《证券法》规定</w:t>
      </w:r>
      <w:r w:rsidRPr="004354A3">
        <w:rPr>
          <w:rFonts w:ascii="宋体" w:hAnsi="宋体" w:hint="eastAsia"/>
          <w:kern w:val="0"/>
          <w:sz w:val="24"/>
        </w:rPr>
        <w:t>的注册会计师、律师以及中国证监会指定的人员组成。基金财产清算小组可以聘用必要的工作人员。</w:t>
      </w:r>
    </w:p>
    <w:p w14:paraId="58787ECF" w14:textId="77777777" w:rsidR="007B741E" w:rsidRPr="004354A3" w:rsidRDefault="007B741E" w:rsidP="007B741E">
      <w:pPr>
        <w:spacing w:line="360" w:lineRule="auto"/>
        <w:ind w:leftChars="528" w:left="1438" w:hangingChars="137" w:hanging="329"/>
        <w:rPr>
          <w:rFonts w:ascii="宋体"/>
          <w:kern w:val="0"/>
          <w:sz w:val="24"/>
        </w:rPr>
      </w:pPr>
      <w:r w:rsidRPr="004354A3">
        <w:rPr>
          <w:rFonts w:ascii="宋体" w:hAnsi="宋体"/>
          <w:kern w:val="0"/>
          <w:sz w:val="24"/>
        </w:rPr>
        <w:t>3</w:t>
      </w:r>
      <w:r w:rsidRPr="004354A3">
        <w:rPr>
          <w:rFonts w:ascii="宋体" w:hAnsi="宋体" w:hint="eastAsia"/>
          <w:kern w:val="0"/>
          <w:sz w:val="24"/>
        </w:rPr>
        <w:t>）基金财产清算小组职责：基金财产清算小组负责基金财产的保管、清理、估价、变现和分配。基金财产清算小组可以依法进行必要的民事活动。</w:t>
      </w:r>
    </w:p>
    <w:p w14:paraId="21A5A57D"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2</w:t>
      </w:r>
      <w:r w:rsidRPr="004354A3">
        <w:rPr>
          <w:rFonts w:ascii="宋体" w:hAnsi="宋体" w:hint="eastAsia"/>
          <w:kern w:val="0"/>
          <w:sz w:val="24"/>
        </w:rPr>
        <w:t>）基金财产清算程序</w:t>
      </w:r>
    </w:p>
    <w:p w14:paraId="6ACA8187" w14:textId="77777777" w:rsidR="007B741E" w:rsidRPr="004354A3" w:rsidRDefault="007B741E" w:rsidP="007B741E">
      <w:pPr>
        <w:spacing w:line="360" w:lineRule="auto"/>
        <w:ind w:leftChars="528" w:left="1438" w:hangingChars="137" w:hanging="329"/>
        <w:rPr>
          <w:rFonts w:ascii="宋体" w:hAnsi="宋体"/>
          <w:kern w:val="0"/>
          <w:sz w:val="24"/>
        </w:rPr>
      </w:pPr>
      <w:r w:rsidRPr="004354A3">
        <w:rPr>
          <w:rFonts w:ascii="宋体" w:hAnsi="宋体" w:hint="eastAsia"/>
          <w:kern w:val="0"/>
          <w:sz w:val="24"/>
        </w:rPr>
        <w:t>1）《基金合同》终止情形出现时，由基金财产清算小组统一接管基金财产；</w:t>
      </w:r>
    </w:p>
    <w:p w14:paraId="75D7FF11" w14:textId="77777777" w:rsidR="007B741E" w:rsidRPr="004354A3" w:rsidRDefault="007B741E" w:rsidP="007B741E">
      <w:pPr>
        <w:spacing w:line="360" w:lineRule="auto"/>
        <w:ind w:leftChars="528" w:left="1438" w:hangingChars="137" w:hanging="329"/>
        <w:rPr>
          <w:rFonts w:ascii="宋体" w:hAnsi="宋体"/>
          <w:kern w:val="0"/>
          <w:sz w:val="24"/>
        </w:rPr>
      </w:pPr>
      <w:r w:rsidRPr="004354A3">
        <w:rPr>
          <w:rFonts w:ascii="宋体" w:hAnsi="宋体" w:hint="eastAsia"/>
          <w:kern w:val="0"/>
          <w:sz w:val="24"/>
        </w:rPr>
        <w:t>2）对基金财产和债权债务进行清理和确认；</w:t>
      </w:r>
    </w:p>
    <w:p w14:paraId="7A612615" w14:textId="77777777" w:rsidR="007B741E" w:rsidRPr="004354A3" w:rsidRDefault="007B741E" w:rsidP="007B741E">
      <w:pPr>
        <w:spacing w:line="360" w:lineRule="auto"/>
        <w:ind w:leftChars="528" w:left="1438" w:hangingChars="137" w:hanging="329"/>
        <w:rPr>
          <w:rFonts w:ascii="宋体" w:hAnsi="宋体"/>
          <w:kern w:val="0"/>
          <w:sz w:val="24"/>
        </w:rPr>
      </w:pPr>
      <w:r w:rsidRPr="004354A3">
        <w:rPr>
          <w:rFonts w:ascii="宋体" w:hAnsi="宋体" w:hint="eastAsia"/>
          <w:kern w:val="0"/>
          <w:sz w:val="24"/>
        </w:rPr>
        <w:t>3）对基金财产进行估值和变现；</w:t>
      </w:r>
    </w:p>
    <w:p w14:paraId="7BFEFE05" w14:textId="77777777" w:rsidR="007B741E" w:rsidRPr="004354A3" w:rsidRDefault="007B741E" w:rsidP="007B741E">
      <w:pPr>
        <w:spacing w:line="360" w:lineRule="auto"/>
        <w:ind w:leftChars="528" w:left="1438" w:hangingChars="137" w:hanging="329"/>
        <w:rPr>
          <w:rFonts w:ascii="宋体" w:hAnsi="宋体"/>
          <w:kern w:val="0"/>
          <w:sz w:val="24"/>
        </w:rPr>
      </w:pPr>
      <w:r w:rsidRPr="004354A3">
        <w:rPr>
          <w:rFonts w:ascii="宋体" w:hAnsi="宋体" w:hint="eastAsia"/>
          <w:kern w:val="0"/>
          <w:sz w:val="24"/>
        </w:rPr>
        <w:t>4）制作清算报告；</w:t>
      </w:r>
    </w:p>
    <w:p w14:paraId="0063F28B" w14:textId="77777777" w:rsidR="007B741E" w:rsidRPr="004354A3" w:rsidRDefault="007B741E" w:rsidP="007B741E">
      <w:pPr>
        <w:spacing w:line="360" w:lineRule="auto"/>
        <w:ind w:leftChars="528" w:left="1438" w:hangingChars="137" w:hanging="329"/>
        <w:rPr>
          <w:rFonts w:ascii="宋体" w:hAnsi="宋体"/>
          <w:kern w:val="0"/>
          <w:sz w:val="24"/>
        </w:rPr>
      </w:pPr>
      <w:r w:rsidRPr="004354A3">
        <w:rPr>
          <w:rFonts w:ascii="宋体" w:hAnsi="宋体" w:hint="eastAsia"/>
          <w:kern w:val="0"/>
          <w:sz w:val="24"/>
        </w:rPr>
        <w:t>5）聘请</w:t>
      </w:r>
      <w:r w:rsidR="002E3929" w:rsidRPr="002E3929">
        <w:rPr>
          <w:rFonts w:ascii="宋体" w:hAnsi="宋体" w:hint="eastAsia"/>
          <w:kern w:val="0"/>
          <w:sz w:val="24"/>
        </w:rPr>
        <w:t>符合《证券法》规定</w:t>
      </w:r>
      <w:r w:rsidR="002E3929">
        <w:rPr>
          <w:rFonts w:ascii="宋体" w:hAnsi="宋体" w:hint="eastAsia"/>
          <w:kern w:val="0"/>
          <w:sz w:val="24"/>
        </w:rPr>
        <w:t>的</w:t>
      </w:r>
      <w:r w:rsidRPr="004354A3">
        <w:rPr>
          <w:rFonts w:ascii="宋体" w:hAnsi="宋体" w:hint="eastAsia"/>
          <w:kern w:val="0"/>
          <w:sz w:val="24"/>
        </w:rPr>
        <w:t>会计师事务所对清算报告进行外部审计，聘请律师事务所对清算报告出具法律意见书；</w:t>
      </w:r>
    </w:p>
    <w:p w14:paraId="155C6131" w14:textId="77777777" w:rsidR="007B741E" w:rsidRPr="004354A3" w:rsidRDefault="007B741E" w:rsidP="007B741E">
      <w:pPr>
        <w:spacing w:line="360" w:lineRule="auto"/>
        <w:ind w:leftChars="528" w:left="1438" w:hangingChars="137" w:hanging="329"/>
        <w:rPr>
          <w:rFonts w:ascii="宋体" w:hAnsi="宋体"/>
          <w:kern w:val="0"/>
          <w:sz w:val="24"/>
        </w:rPr>
      </w:pPr>
      <w:r w:rsidRPr="004354A3">
        <w:rPr>
          <w:rFonts w:ascii="宋体" w:hAnsi="宋体" w:hint="eastAsia"/>
          <w:kern w:val="0"/>
          <w:sz w:val="24"/>
        </w:rPr>
        <w:t>6）将清算报告报中国证监会备案并公告；</w:t>
      </w:r>
    </w:p>
    <w:p w14:paraId="14094C1A" w14:textId="77777777" w:rsidR="007B741E" w:rsidRPr="004354A3" w:rsidRDefault="007B741E" w:rsidP="007B741E">
      <w:pPr>
        <w:spacing w:line="360" w:lineRule="auto"/>
        <w:ind w:leftChars="528" w:left="1438" w:hangingChars="137" w:hanging="329"/>
        <w:rPr>
          <w:rFonts w:ascii="宋体" w:hAnsi="宋体"/>
          <w:kern w:val="0"/>
          <w:sz w:val="24"/>
        </w:rPr>
      </w:pPr>
      <w:r w:rsidRPr="004354A3">
        <w:rPr>
          <w:rFonts w:ascii="宋体" w:hAnsi="宋体" w:hint="eastAsia"/>
          <w:kern w:val="0"/>
          <w:sz w:val="24"/>
        </w:rPr>
        <w:t>7）对基金剩余财产进行分配。</w:t>
      </w:r>
    </w:p>
    <w:p w14:paraId="43B9453D" w14:textId="77777777" w:rsidR="007B741E" w:rsidRPr="004354A3" w:rsidRDefault="007B741E" w:rsidP="007B741E">
      <w:pPr>
        <w:spacing w:line="360" w:lineRule="auto"/>
        <w:ind w:firstLineChars="200" w:firstLine="480"/>
        <w:rPr>
          <w:rFonts w:ascii="宋体" w:hAnsi="宋体"/>
          <w:kern w:val="0"/>
          <w:sz w:val="24"/>
        </w:rPr>
      </w:pPr>
      <w:r w:rsidRPr="004354A3">
        <w:rPr>
          <w:rFonts w:ascii="宋体" w:hAnsi="宋体"/>
          <w:bCs/>
          <w:kern w:val="0"/>
          <w:sz w:val="24"/>
        </w:rPr>
        <w:t>基金财产清算的期限为</w:t>
      </w:r>
      <w:r w:rsidRPr="004354A3">
        <w:rPr>
          <w:rFonts w:ascii="宋体" w:hAnsi="宋体" w:hint="eastAsia"/>
          <w:bCs/>
          <w:kern w:val="0"/>
          <w:sz w:val="24"/>
        </w:rPr>
        <w:t>6</w:t>
      </w:r>
      <w:r w:rsidRPr="004354A3">
        <w:rPr>
          <w:rFonts w:ascii="宋体" w:hAnsi="宋体"/>
          <w:bCs/>
          <w:kern w:val="0"/>
          <w:sz w:val="24"/>
        </w:rPr>
        <w:t>个月</w:t>
      </w:r>
      <w:r w:rsidRPr="004354A3">
        <w:rPr>
          <w:rFonts w:ascii="宋体" w:hAnsi="宋体" w:hint="eastAsia"/>
          <w:bCs/>
          <w:kern w:val="0"/>
          <w:sz w:val="24"/>
        </w:rPr>
        <w:t>，但因本基金所持证券的流动性受到限制而不能及时变现的，清算期限相应顺延</w:t>
      </w:r>
      <w:r w:rsidRPr="004354A3">
        <w:rPr>
          <w:rFonts w:ascii="宋体" w:hAnsi="宋体"/>
          <w:bCs/>
          <w:kern w:val="0"/>
          <w:sz w:val="24"/>
        </w:rPr>
        <w:t>。</w:t>
      </w:r>
    </w:p>
    <w:p w14:paraId="35A1FF3F"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3</w:t>
      </w:r>
      <w:r w:rsidRPr="004354A3">
        <w:rPr>
          <w:rFonts w:ascii="宋体" w:hAnsi="宋体" w:hint="eastAsia"/>
          <w:kern w:val="0"/>
          <w:sz w:val="24"/>
        </w:rPr>
        <w:t>）清算费用</w:t>
      </w:r>
    </w:p>
    <w:p w14:paraId="22C9E7E2"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清算费用是指基金财产清算小组在进行基金财产清算过程中发生的所有合理费用，清算费用由基金财产清算小组优先从基金剩余财产中支付。</w:t>
      </w:r>
    </w:p>
    <w:p w14:paraId="36D19455"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4</w:t>
      </w:r>
      <w:r w:rsidRPr="004354A3">
        <w:rPr>
          <w:rFonts w:ascii="宋体" w:hAnsi="宋体" w:hint="eastAsia"/>
          <w:kern w:val="0"/>
          <w:sz w:val="24"/>
        </w:rPr>
        <w:t>）基金剩余财产的分配</w:t>
      </w:r>
    </w:p>
    <w:p w14:paraId="21344272" w14:textId="77777777" w:rsidR="007B741E" w:rsidRPr="004354A3" w:rsidRDefault="007B741E" w:rsidP="007B741E">
      <w:pPr>
        <w:spacing w:line="360" w:lineRule="auto"/>
        <w:ind w:leftChars="528" w:left="1438" w:hangingChars="137" w:hanging="329"/>
        <w:rPr>
          <w:rFonts w:ascii="宋体"/>
          <w:kern w:val="0"/>
          <w:sz w:val="24"/>
        </w:rPr>
      </w:pPr>
      <w:r w:rsidRPr="004354A3">
        <w:rPr>
          <w:rFonts w:ascii="宋体" w:hAnsi="宋体" w:hint="eastAsia"/>
          <w:kern w:val="0"/>
          <w:sz w:val="24"/>
        </w:rPr>
        <w:t>基金财产按如下顺序进行清偿</w:t>
      </w:r>
    </w:p>
    <w:p w14:paraId="6CE5C06A" w14:textId="77777777" w:rsidR="007B741E" w:rsidRPr="004354A3" w:rsidRDefault="007B741E" w:rsidP="007B741E">
      <w:pPr>
        <w:spacing w:line="360" w:lineRule="auto"/>
        <w:ind w:leftChars="528" w:left="1438" w:hangingChars="137" w:hanging="329"/>
        <w:rPr>
          <w:rFonts w:ascii="宋体"/>
          <w:kern w:val="0"/>
          <w:sz w:val="24"/>
        </w:rPr>
      </w:pPr>
      <w:r w:rsidRPr="004354A3">
        <w:rPr>
          <w:rFonts w:ascii="宋体" w:hAnsi="宋体"/>
          <w:kern w:val="0"/>
          <w:sz w:val="24"/>
        </w:rPr>
        <w:t>1</w:t>
      </w:r>
      <w:r w:rsidRPr="004354A3">
        <w:rPr>
          <w:rFonts w:ascii="宋体" w:hAnsi="宋体" w:hint="eastAsia"/>
          <w:kern w:val="0"/>
          <w:sz w:val="24"/>
        </w:rPr>
        <w:t>）支付基金财产清算费用；</w:t>
      </w:r>
    </w:p>
    <w:p w14:paraId="45139AC5" w14:textId="77777777" w:rsidR="007B741E" w:rsidRPr="004354A3" w:rsidRDefault="007B741E" w:rsidP="007B741E">
      <w:pPr>
        <w:spacing w:line="360" w:lineRule="auto"/>
        <w:ind w:leftChars="528" w:left="1438" w:hangingChars="137" w:hanging="329"/>
        <w:rPr>
          <w:rFonts w:ascii="宋体"/>
          <w:kern w:val="0"/>
          <w:sz w:val="24"/>
        </w:rPr>
      </w:pPr>
      <w:r w:rsidRPr="004354A3">
        <w:rPr>
          <w:rFonts w:ascii="宋体" w:hAnsi="宋体"/>
          <w:kern w:val="0"/>
          <w:sz w:val="24"/>
        </w:rPr>
        <w:lastRenderedPageBreak/>
        <w:t>2</w:t>
      </w:r>
      <w:r w:rsidRPr="004354A3">
        <w:rPr>
          <w:rFonts w:ascii="宋体" w:hAnsi="宋体" w:hint="eastAsia"/>
          <w:kern w:val="0"/>
          <w:sz w:val="24"/>
        </w:rPr>
        <w:t>）缴纳基金所欠税款；</w:t>
      </w:r>
    </w:p>
    <w:p w14:paraId="1C253F93" w14:textId="77777777" w:rsidR="007B741E" w:rsidRPr="004354A3" w:rsidRDefault="007B741E" w:rsidP="007B741E">
      <w:pPr>
        <w:spacing w:line="360" w:lineRule="auto"/>
        <w:ind w:leftChars="528" w:left="1438" w:hangingChars="137" w:hanging="329"/>
        <w:rPr>
          <w:rFonts w:ascii="宋体"/>
          <w:kern w:val="0"/>
          <w:sz w:val="24"/>
        </w:rPr>
      </w:pPr>
      <w:r w:rsidRPr="004354A3">
        <w:rPr>
          <w:rFonts w:ascii="宋体" w:hAnsi="宋体"/>
          <w:kern w:val="0"/>
          <w:sz w:val="24"/>
        </w:rPr>
        <w:t>3</w:t>
      </w:r>
      <w:r w:rsidRPr="004354A3">
        <w:rPr>
          <w:rFonts w:ascii="宋体" w:hAnsi="宋体" w:hint="eastAsia"/>
          <w:kern w:val="0"/>
          <w:sz w:val="24"/>
        </w:rPr>
        <w:t>）清偿基金债务；</w:t>
      </w:r>
    </w:p>
    <w:p w14:paraId="5C04B33B" w14:textId="01F885D1" w:rsidR="007B741E" w:rsidRPr="004354A3" w:rsidRDefault="007B741E" w:rsidP="007B741E">
      <w:pPr>
        <w:spacing w:line="360" w:lineRule="auto"/>
        <w:ind w:leftChars="528" w:left="1438" w:hangingChars="137" w:hanging="329"/>
        <w:rPr>
          <w:rFonts w:ascii="宋体"/>
          <w:kern w:val="0"/>
          <w:sz w:val="24"/>
        </w:rPr>
      </w:pPr>
      <w:r w:rsidRPr="004354A3">
        <w:rPr>
          <w:rFonts w:ascii="宋体" w:hAnsi="宋体"/>
          <w:kern w:val="0"/>
          <w:sz w:val="24"/>
        </w:rPr>
        <w:t>4</w:t>
      </w:r>
      <w:r w:rsidRPr="004354A3">
        <w:rPr>
          <w:rFonts w:ascii="宋体" w:hAnsi="宋体" w:hint="eastAsia"/>
          <w:kern w:val="0"/>
          <w:sz w:val="24"/>
        </w:rPr>
        <w:t>）清算后如有余额，</w:t>
      </w:r>
      <w:r w:rsidR="00C636D2" w:rsidRPr="00C636D2">
        <w:rPr>
          <w:rFonts w:ascii="宋体" w:hAnsi="宋体" w:hint="eastAsia"/>
          <w:kern w:val="0"/>
          <w:sz w:val="24"/>
        </w:rPr>
        <w:t>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r w:rsidRPr="004354A3">
        <w:rPr>
          <w:rFonts w:ascii="宋体" w:hAnsi="宋体" w:hint="eastAsia"/>
          <w:kern w:val="0"/>
          <w:sz w:val="24"/>
        </w:rPr>
        <w:t>。</w:t>
      </w:r>
    </w:p>
    <w:p w14:paraId="3B5CCD8E"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5</w:t>
      </w:r>
      <w:r w:rsidRPr="004354A3">
        <w:rPr>
          <w:rFonts w:ascii="宋体" w:hAnsi="宋体" w:hint="eastAsia"/>
          <w:kern w:val="0"/>
          <w:sz w:val="24"/>
        </w:rPr>
        <w:t>）基金财产清算的公告</w:t>
      </w:r>
    </w:p>
    <w:p w14:paraId="7246825F" w14:textId="77777777" w:rsidR="007B741E" w:rsidRPr="004354A3" w:rsidRDefault="007B741E" w:rsidP="007B741E">
      <w:pPr>
        <w:autoSpaceDE w:val="0"/>
        <w:autoSpaceDN w:val="0"/>
        <w:adjustRightInd w:val="0"/>
        <w:spacing w:line="360" w:lineRule="auto"/>
        <w:ind w:firstLine="420"/>
        <w:jc w:val="left"/>
        <w:rPr>
          <w:rFonts w:ascii="宋体" w:hAnsi="宋体"/>
          <w:kern w:val="0"/>
          <w:sz w:val="24"/>
        </w:rPr>
      </w:pPr>
      <w:r w:rsidRPr="004354A3">
        <w:rPr>
          <w:rFonts w:ascii="宋体" w:hAnsi="宋体" w:hint="eastAsia"/>
          <w:kern w:val="0"/>
          <w:sz w:val="24"/>
        </w:rPr>
        <w:t>清算过程中的有关重大事项须及时公告。基金财产清算小组做出的清算报告经</w:t>
      </w:r>
      <w:r w:rsidR="002E3929" w:rsidRPr="002E3929">
        <w:rPr>
          <w:rFonts w:ascii="宋体" w:hAnsi="宋体" w:hint="eastAsia"/>
          <w:kern w:val="0"/>
          <w:sz w:val="24"/>
        </w:rPr>
        <w:t>符合《证券法》规定</w:t>
      </w:r>
      <w:r w:rsidR="002E3929">
        <w:rPr>
          <w:rFonts w:ascii="宋体" w:hAnsi="宋体" w:hint="eastAsia"/>
          <w:kern w:val="0"/>
          <w:sz w:val="24"/>
        </w:rPr>
        <w:t>的</w:t>
      </w:r>
      <w:r w:rsidRPr="004354A3">
        <w:rPr>
          <w:rFonts w:ascii="宋体" w:hAnsi="宋体" w:hint="eastAsia"/>
          <w:kern w:val="0"/>
          <w:sz w:val="24"/>
        </w:rPr>
        <w:t>会计师事务所审计、律师事务所出具法律意见书后，报中国证监会备案并公告。</w:t>
      </w:r>
    </w:p>
    <w:p w14:paraId="160462C9" w14:textId="77777777" w:rsidR="007B741E" w:rsidRPr="004354A3" w:rsidRDefault="007B741E" w:rsidP="007B741E">
      <w:pPr>
        <w:autoSpaceDE w:val="0"/>
        <w:autoSpaceDN w:val="0"/>
        <w:adjustRightInd w:val="0"/>
        <w:spacing w:line="360" w:lineRule="auto"/>
        <w:ind w:firstLine="420"/>
        <w:jc w:val="left"/>
        <w:rPr>
          <w:rFonts w:ascii="宋体"/>
          <w:kern w:val="0"/>
          <w:sz w:val="24"/>
        </w:rPr>
      </w:pPr>
      <w:r w:rsidRPr="004354A3">
        <w:rPr>
          <w:rFonts w:ascii="宋体" w:hint="eastAsia"/>
          <w:kern w:val="0"/>
          <w:sz w:val="24"/>
        </w:rPr>
        <w:t>基金财产清算公告于基金财产清算报告报中国证监会备案后5个工作日内由基金财产清算小组进行公告。</w:t>
      </w:r>
    </w:p>
    <w:p w14:paraId="414E7EA1" w14:textId="77777777" w:rsidR="007B741E" w:rsidRPr="004354A3" w:rsidRDefault="007B741E" w:rsidP="007B741E">
      <w:pPr>
        <w:spacing w:line="360" w:lineRule="auto"/>
        <w:ind w:firstLineChars="200" w:firstLine="480"/>
        <w:rPr>
          <w:rFonts w:ascii="宋体"/>
          <w:kern w:val="0"/>
          <w:sz w:val="24"/>
        </w:rPr>
      </w:pPr>
      <w:r w:rsidRPr="004354A3">
        <w:rPr>
          <w:rFonts w:ascii="宋体" w:hAnsi="宋体" w:hint="eastAsia"/>
          <w:kern w:val="0"/>
          <w:sz w:val="24"/>
        </w:rPr>
        <w:t>（</w:t>
      </w:r>
      <w:r w:rsidRPr="004354A3">
        <w:rPr>
          <w:rFonts w:ascii="宋体" w:hAnsi="宋体"/>
          <w:kern w:val="0"/>
          <w:sz w:val="24"/>
        </w:rPr>
        <w:t>6</w:t>
      </w:r>
      <w:r w:rsidRPr="004354A3">
        <w:rPr>
          <w:rFonts w:ascii="宋体" w:hAnsi="宋体" w:hint="eastAsia"/>
          <w:kern w:val="0"/>
          <w:sz w:val="24"/>
        </w:rPr>
        <w:t>）基金财产清算账册及文件的保存</w:t>
      </w:r>
    </w:p>
    <w:p w14:paraId="7B5CB682" w14:textId="6BE1A902" w:rsidR="007B741E" w:rsidRPr="004354A3" w:rsidRDefault="00645162" w:rsidP="007B741E">
      <w:pPr>
        <w:spacing w:line="360" w:lineRule="auto"/>
        <w:ind w:firstLineChars="200" w:firstLine="480"/>
        <w:rPr>
          <w:rFonts w:ascii="宋体"/>
          <w:kern w:val="0"/>
          <w:sz w:val="24"/>
        </w:rPr>
      </w:pPr>
      <w:r>
        <w:rPr>
          <w:rFonts w:ascii="宋体" w:hAnsi="宋体" w:hint="eastAsia"/>
          <w:kern w:val="0"/>
          <w:sz w:val="24"/>
        </w:rPr>
        <w:t>基金财产清算账册及有关文件由基金托管人保存</w:t>
      </w:r>
      <w:r w:rsidR="00A357B7" w:rsidRPr="00A357B7">
        <w:rPr>
          <w:rFonts w:ascii="宋体" w:hAnsi="宋体" w:hint="eastAsia"/>
          <w:kern w:val="0"/>
          <w:sz w:val="24"/>
        </w:rPr>
        <w:t>不低于法律法规规定的最低年限</w:t>
      </w:r>
      <w:r w:rsidR="007B741E" w:rsidRPr="004354A3">
        <w:rPr>
          <w:rFonts w:ascii="宋体" w:hAnsi="宋体" w:hint="eastAsia"/>
          <w:kern w:val="0"/>
          <w:sz w:val="24"/>
        </w:rPr>
        <w:t>。</w:t>
      </w:r>
      <w:bookmarkStart w:id="120" w:name="_Toc125892453"/>
    </w:p>
    <w:p w14:paraId="2ED29921" w14:textId="77777777" w:rsidR="007B741E" w:rsidRPr="004354A3" w:rsidRDefault="007B741E" w:rsidP="007B741E">
      <w:pPr>
        <w:pStyle w:val="1"/>
        <w:jc w:val="center"/>
        <w:rPr>
          <w:sz w:val="30"/>
        </w:rPr>
      </w:pPr>
      <w:bookmarkStart w:id="121" w:name="_Toc291504145"/>
      <w:bookmarkStart w:id="122" w:name="_Toc48225731"/>
      <w:r w:rsidRPr="004354A3">
        <w:rPr>
          <w:rFonts w:hint="eastAsia"/>
          <w:sz w:val="30"/>
        </w:rPr>
        <w:t>十七、违约责任</w:t>
      </w:r>
      <w:bookmarkEnd w:id="116"/>
      <w:bookmarkEnd w:id="117"/>
      <w:bookmarkEnd w:id="118"/>
      <w:bookmarkEnd w:id="120"/>
      <w:bookmarkEnd w:id="121"/>
      <w:bookmarkEnd w:id="122"/>
    </w:p>
    <w:p w14:paraId="60496339" w14:textId="77777777" w:rsidR="007B741E" w:rsidRPr="004354A3" w:rsidRDefault="007B741E" w:rsidP="006F3B91">
      <w:pPr>
        <w:spacing w:beforeLines="50" w:before="156" w:afterLines="50" w:after="156" w:line="348" w:lineRule="auto"/>
        <w:rPr>
          <w:sz w:val="24"/>
        </w:rPr>
      </w:pPr>
      <w:r w:rsidRPr="004354A3">
        <w:rPr>
          <w:rFonts w:hint="eastAsia"/>
          <w:sz w:val="24"/>
        </w:rPr>
        <w:t>（一）基金管理人或基金托管人不履行本协议或履行本协议不符合约定的，应当承担违约责任。</w:t>
      </w:r>
    </w:p>
    <w:p w14:paraId="7A70728C" w14:textId="77777777" w:rsidR="007B741E" w:rsidRPr="004354A3" w:rsidRDefault="007B741E" w:rsidP="006F3B91">
      <w:pPr>
        <w:spacing w:beforeLines="50" w:before="156" w:afterLines="50" w:after="156" w:line="348" w:lineRule="auto"/>
        <w:rPr>
          <w:sz w:val="24"/>
        </w:rPr>
      </w:pPr>
      <w:r w:rsidRPr="004354A3">
        <w:rPr>
          <w:rFonts w:hint="eastAsia"/>
          <w:sz w:val="24"/>
        </w:rPr>
        <w:t>（二）</w:t>
      </w:r>
      <w:bookmarkStart w:id="123" w:name="OLE_LINK3"/>
      <w:r w:rsidRPr="004354A3">
        <w:rPr>
          <w:rFonts w:hint="eastAsia"/>
          <w:sz w:val="24"/>
        </w:rPr>
        <w:t>基金管理人、基金托管人在履行各自职责的过程中，违反《基金法》规定或者本托管协议约定，给基金财产或者基金份额持有人造成损害的，应当分别对各自的行为依法承担赔偿责任；因共同行为给基金财产或者基金份额持有人造成损害的，应当分别对各自的行为依法承担赔偿责任，对损失的赔偿，仅限于直接经济损失。</w:t>
      </w:r>
      <w:bookmarkEnd w:id="123"/>
      <w:r w:rsidRPr="004354A3">
        <w:rPr>
          <w:rFonts w:hint="eastAsia"/>
          <w:sz w:val="24"/>
        </w:rPr>
        <w:t>但是发生下列情况，当事人免责：</w:t>
      </w:r>
    </w:p>
    <w:p w14:paraId="46E753D4" w14:textId="77777777" w:rsidR="007B741E" w:rsidRPr="004354A3" w:rsidRDefault="007B741E" w:rsidP="006F3B91">
      <w:pPr>
        <w:spacing w:line="348" w:lineRule="auto"/>
        <w:ind w:firstLineChars="200" w:firstLine="480"/>
        <w:rPr>
          <w:rFonts w:ascii="宋体" w:hAnsi="宋体"/>
          <w:bCs/>
          <w:kern w:val="0"/>
          <w:sz w:val="24"/>
        </w:rPr>
      </w:pPr>
      <w:r w:rsidRPr="004354A3">
        <w:rPr>
          <w:rFonts w:ascii="宋体" w:hAnsi="宋体" w:hint="eastAsia"/>
          <w:bCs/>
          <w:kern w:val="0"/>
          <w:sz w:val="24"/>
        </w:rPr>
        <w:t>1、基金管理人及/或基金托管人按照当时有效的法律法规或证监会的规定的作为或不作为而造成的损失；</w:t>
      </w:r>
    </w:p>
    <w:p w14:paraId="3387C64E" w14:textId="77777777" w:rsidR="007B741E" w:rsidRPr="004354A3" w:rsidRDefault="007B741E" w:rsidP="006F3B91">
      <w:pPr>
        <w:spacing w:line="348" w:lineRule="auto"/>
        <w:ind w:firstLineChars="200" w:firstLine="480"/>
        <w:rPr>
          <w:rFonts w:ascii="宋体" w:hAnsi="宋体"/>
          <w:bCs/>
          <w:kern w:val="0"/>
          <w:sz w:val="24"/>
        </w:rPr>
      </w:pPr>
      <w:r w:rsidRPr="004354A3">
        <w:rPr>
          <w:rFonts w:ascii="宋体" w:hAnsi="宋体" w:hint="eastAsia"/>
          <w:bCs/>
          <w:kern w:val="0"/>
          <w:sz w:val="24"/>
        </w:rPr>
        <w:t>2、基金管理人由于按照《基金合同》规定的投资原则而行使或不行使其投资权而造成的损失；</w:t>
      </w:r>
    </w:p>
    <w:p w14:paraId="7ACF7374" w14:textId="2807A13E" w:rsidR="003C1E0A" w:rsidRDefault="007B741E" w:rsidP="006F3B91">
      <w:pPr>
        <w:spacing w:line="348" w:lineRule="auto"/>
        <w:ind w:firstLineChars="200" w:firstLine="480"/>
        <w:rPr>
          <w:rFonts w:ascii="宋体" w:hAnsi="宋体"/>
          <w:bCs/>
          <w:kern w:val="0"/>
          <w:sz w:val="24"/>
        </w:rPr>
      </w:pPr>
      <w:r w:rsidRPr="004354A3">
        <w:rPr>
          <w:rFonts w:ascii="宋体" w:hAnsi="宋体" w:hint="eastAsia"/>
          <w:bCs/>
          <w:kern w:val="0"/>
          <w:sz w:val="24"/>
        </w:rPr>
        <w:t>3、</w:t>
      </w:r>
      <w:r w:rsidR="00A81430">
        <w:rPr>
          <w:rFonts w:ascii="宋体" w:hAnsi="宋体" w:hint="eastAsia"/>
          <w:bCs/>
          <w:kern w:val="0"/>
          <w:sz w:val="24"/>
        </w:rPr>
        <w:t>基金</w:t>
      </w:r>
      <w:r w:rsidR="00E33264" w:rsidRPr="00E33264">
        <w:rPr>
          <w:rFonts w:ascii="宋体" w:hAnsi="宋体" w:hint="eastAsia"/>
          <w:bCs/>
          <w:kern w:val="0"/>
          <w:sz w:val="24"/>
        </w:rPr>
        <w:t>托管人对于存放在</w:t>
      </w:r>
      <w:r w:rsidR="00A81430">
        <w:rPr>
          <w:rFonts w:ascii="宋体" w:hAnsi="宋体" w:hint="eastAsia"/>
          <w:bCs/>
          <w:kern w:val="0"/>
          <w:sz w:val="24"/>
        </w:rPr>
        <w:t>基金</w:t>
      </w:r>
      <w:r w:rsidR="00E33264" w:rsidRPr="00E33264">
        <w:rPr>
          <w:rFonts w:ascii="宋体" w:hAnsi="宋体" w:hint="eastAsia"/>
          <w:bCs/>
          <w:kern w:val="0"/>
          <w:sz w:val="24"/>
        </w:rPr>
        <w:t>托管人之外的委托财产的任何损失及基于从</w:t>
      </w:r>
      <w:r w:rsidR="00E33264" w:rsidRPr="00E33264">
        <w:rPr>
          <w:rFonts w:ascii="宋体" w:hAnsi="宋体" w:hint="eastAsia"/>
          <w:bCs/>
          <w:kern w:val="0"/>
          <w:sz w:val="24"/>
        </w:rPr>
        <w:lastRenderedPageBreak/>
        <w:t>第三方机构（包括但不限于证券交易所、期货交易所等）合法获得的信息及合理信赖上述信息而操作导致委托财产的任何损失等；</w:t>
      </w:r>
    </w:p>
    <w:p w14:paraId="038D102C" w14:textId="77777777" w:rsidR="007B741E" w:rsidRPr="004354A3" w:rsidRDefault="003C1E0A" w:rsidP="006F3B91">
      <w:pPr>
        <w:spacing w:line="348" w:lineRule="auto"/>
        <w:ind w:firstLineChars="200" w:firstLine="480"/>
        <w:rPr>
          <w:rFonts w:ascii="宋体"/>
          <w:kern w:val="0"/>
          <w:sz w:val="24"/>
        </w:rPr>
      </w:pPr>
      <w:r>
        <w:rPr>
          <w:rFonts w:ascii="宋体" w:hAnsi="宋体" w:hint="eastAsia"/>
          <w:bCs/>
          <w:kern w:val="0"/>
          <w:sz w:val="24"/>
        </w:rPr>
        <w:t>4、</w:t>
      </w:r>
      <w:r w:rsidR="007B741E" w:rsidRPr="004354A3">
        <w:rPr>
          <w:rFonts w:ascii="宋体" w:hAnsi="宋体" w:hint="eastAsia"/>
          <w:bCs/>
          <w:kern w:val="0"/>
          <w:sz w:val="24"/>
        </w:rPr>
        <w:t>不可抗力。</w:t>
      </w:r>
    </w:p>
    <w:p w14:paraId="55B2122B"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如果由于本协议一方当事人（“违约方”）的违约行为给基金资产或基金投资者造成损失，而另一方当事人（“守约方”）赔偿了基金资产或基金投资者的损失，则守约方有权向违约方追索由此遭受的所有直接损失。</w:t>
      </w:r>
    </w:p>
    <w:p w14:paraId="2B6FDF94"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当事人一方违约，另一方在职责范围内有义务及时采取必要的措施，尽力防止损失的扩大。没有采取适当措施致使损失进一步扩大的，不得就扩大的损失要求赔偿。非违约方因防止损失扩大而支出的合理费用由违约方承担。</w:t>
      </w:r>
    </w:p>
    <w:p w14:paraId="7DE0F014"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由于不可抗力原因，基金管理人和基金托管人虽然已经采取必要、适当、合理的措施进行检查，但是未能发现该错误的，由此造成基金资产或基金投资者损失，基金管理人和基金托管人免除赔偿责任。但基金管理人和基金托管人应当积极采取必要的措施消除或减轻由此造成的影响。</w:t>
      </w:r>
    </w:p>
    <w:p w14:paraId="39671BC3" w14:textId="77777777" w:rsidR="007B741E" w:rsidRPr="004354A3" w:rsidRDefault="007B741E" w:rsidP="006F3B91">
      <w:pPr>
        <w:spacing w:beforeLines="50" w:before="156" w:afterLines="50" w:after="156" w:line="348" w:lineRule="auto"/>
        <w:rPr>
          <w:sz w:val="24"/>
        </w:rPr>
      </w:pPr>
      <w:r w:rsidRPr="004354A3">
        <w:rPr>
          <w:rFonts w:hint="eastAsia"/>
          <w:sz w:val="24"/>
        </w:rPr>
        <w:t>（三）托管协议当事人违反托管协议，给另一方当事人造成损失的，应承担赔偿责任。</w:t>
      </w:r>
    </w:p>
    <w:p w14:paraId="43A0E247" w14:textId="77777777" w:rsidR="007B741E" w:rsidRPr="004354A3" w:rsidRDefault="007B741E" w:rsidP="006F3B91">
      <w:pPr>
        <w:spacing w:beforeLines="50" w:before="156" w:afterLines="50" w:after="156" w:line="348" w:lineRule="auto"/>
        <w:rPr>
          <w:sz w:val="24"/>
        </w:rPr>
      </w:pPr>
      <w:r w:rsidRPr="004354A3">
        <w:rPr>
          <w:rFonts w:hint="eastAsia"/>
          <w:sz w:val="24"/>
        </w:rPr>
        <w:t>（四）违约行为虽已发生，但本托管协议能够继续履行的，在最大限度地保护基金份额持有人利益的前提下，基金管理人和基金托管人应当继续履行本协议。</w:t>
      </w:r>
      <w:bookmarkStart w:id="124" w:name="_Toc466788868"/>
      <w:bookmarkStart w:id="125" w:name="_Toc523830010"/>
      <w:bookmarkStart w:id="126" w:name="_Toc22454480"/>
      <w:bookmarkStart w:id="127" w:name="_Toc125892454"/>
    </w:p>
    <w:p w14:paraId="0E15A0DA" w14:textId="77777777" w:rsidR="007B741E" w:rsidRPr="004354A3" w:rsidRDefault="007B741E" w:rsidP="006F3B91">
      <w:pPr>
        <w:spacing w:beforeLines="50" w:before="156" w:afterLines="50" w:after="156" w:line="348" w:lineRule="auto"/>
        <w:rPr>
          <w:b/>
          <w:sz w:val="24"/>
        </w:rPr>
      </w:pPr>
      <w:r w:rsidRPr="004354A3">
        <w:rPr>
          <w:rFonts w:hint="eastAsia"/>
          <w:sz w:val="24"/>
        </w:rPr>
        <w:t>（五）本协议所指损失均为直接经济损失。</w:t>
      </w:r>
    </w:p>
    <w:p w14:paraId="6EC8839D" w14:textId="77777777" w:rsidR="007B741E" w:rsidRPr="004354A3" w:rsidRDefault="007B741E" w:rsidP="007B741E">
      <w:pPr>
        <w:pStyle w:val="1"/>
        <w:jc w:val="center"/>
        <w:rPr>
          <w:sz w:val="30"/>
        </w:rPr>
      </w:pPr>
      <w:bookmarkStart w:id="128" w:name="_Toc291504146"/>
      <w:bookmarkStart w:id="129" w:name="_Toc48225732"/>
      <w:r w:rsidRPr="004354A3">
        <w:rPr>
          <w:rFonts w:hint="eastAsia"/>
          <w:sz w:val="30"/>
        </w:rPr>
        <w:t>十八、争议</w:t>
      </w:r>
      <w:bookmarkEnd w:id="124"/>
      <w:bookmarkEnd w:id="125"/>
      <w:bookmarkEnd w:id="126"/>
      <w:r w:rsidRPr="004354A3">
        <w:rPr>
          <w:rFonts w:hint="eastAsia"/>
          <w:sz w:val="30"/>
        </w:rPr>
        <w:t>解决方式</w:t>
      </w:r>
      <w:bookmarkEnd w:id="127"/>
      <w:bookmarkEnd w:id="128"/>
      <w:bookmarkEnd w:id="129"/>
    </w:p>
    <w:p w14:paraId="1D6E15A0" w14:textId="61A375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相关各方当事人同意，因本协议而产生的或与本协议有关的一切争议，应通过友好协商或者调解解决。托管协议当事人不愿通过协商、调解解决或者协商、调解不成的，任何一方当事人均有权将争议提交</w:t>
      </w:r>
      <w:r w:rsidR="00D32F94" w:rsidRPr="00D32F94">
        <w:rPr>
          <w:rFonts w:hint="eastAsia"/>
          <w:bCs/>
          <w:sz w:val="24"/>
        </w:rPr>
        <w:t>深圳国际仲裁院（深圳仲裁委员会）</w:t>
      </w:r>
      <w:r w:rsidRPr="004354A3">
        <w:rPr>
          <w:rFonts w:ascii="宋体" w:hAnsi="宋体" w:hint="eastAsia"/>
          <w:kern w:val="0"/>
          <w:sz w:val="24"/>
        </w:rPr>
        <w:t>，根据该会当时有效的仲裁规则进行仲裁，仲裁的地点在</w:t>
      </w:r>
      <w:r w:rsidR="00D32F94">
        <w:rPr>
          <w:rFonts w:ascii="宋体" w:hAnsi="宋体" w:hint="eastAsia"/>
          <w:kern w:val="0"/>
          <w:sz w:val="24"/>
        </w:rPr>
        <w:t>深圳市</w:t>
      </w:r>
      <w:r w:rsidRPr="004354A3">
        <w:rPr>
          <w:rFonts w:ascii="宋体" w:hAnsi="宋体" w:hint="eastAsia"/>
          <w:kern w:val="0"/>
          <w:sz w:val="24"/>
        </w:rPr>
        <w:t>，仲裁裁决是终局的，并对相关各方当事人均有约束力，仲裁费由败诉方承担。</w:t>
      </w:r>
    </w:p>
    <w:p w14:paraId="23404AB5"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争议处理期间，相关各方当事人应恪守基金管理人和基金托管人职责，继续忠实、勤勉、尽责地履行《基金合同》和本协议规定的义务，维护基金份额持有人的合法权益。</w:t>
      </w:r>
    </w:p>
    <w:p w14:paraId="747EC257" w14:textId="77777777" w:rsidR="007B741E" w:rsidRPr="004354A3" w:rsidRDefault="007B741E" w:rsidP="006F3B91">
      <w:pPr>
        <w:spacing w:line="348" w:lineRule="auto"/>
        <w:ind w:firstLineChars="200" w:firstLine="480"/>
        <w:rPr>
          <w:rFonts w:ascii="宋体"/>
          <w:kern w:val="0"/>
          <w:sz w:val="24"/>
        </w:rPr>
      </w:pPr>
      <w:r w:rsidRPr="004354A3">
        <w:rPr>
          <w:rFonts w:ascii="宋体" w:hAnsi="宋体" w:hint="eastAsia"/>
          <w:kern w:val="0"/>
          <w:sz w:val="24"/>
        </w:rPr>
        <w:t>本协议受中华人民共和国法律（为本协议之目的，在此不包括香港、澳门特</w:t>
      </w:r>
      <w:r w:rsidRPr="004354A3">
        <w:rPr>
          <w:rFonts w:ascii="宋体" w:hAnsi="宋体" w:hint="eastAsia"/>
          <w:kern w:val="0"/>
          <w:sz w:val="24"/>
        </w:rPr>
        <w:lastRenderedPageBreak/>
        <w:t>别行政区和台湾地区</w:t>
      </w:r>
      <w:r w:rsidRPr="004354A3">
        <w:rPr>
          <w:rFonts w:ascii="宋体" w:hAnsi="宋体" w:hint="eastAsia"/>
          <w:bCs/>
          <w:kern w:val="0"/>
          <w:sz w:val="24"/>
        </w:rPr>
        <w:t>的有关规定</w:t>
      </w:r>
      <w:r w:rsidRPr="004354A3">
        <w:rPr>
          <w:rFonts w:ascii="宋体" w:hAnsi="宋体" w:hint="eastAsia"/>
          <w:kern w:val="0"/>
          <w:sz w:val="24"/>
        </w:rPr>
        <w:t>）管辖。</w:t>
      </w:r>
    </w:p>
    <w:p w14:paraId="3DF27379" w14:textId="77777777" w:rsidR="007B741E" w:rsidRPr="004354A3" w:rsidRDefault="007B741E" w:rsidP="007B741E">
      <w:pPr>
        <w:pStyle w:val="1"/>
        <w:jc w:val="center"/>
        <w:rPr>
          <w:sz w:val="30"/>
        </w:rPr>
      </w:pPr>
      <w:bookmarkStart w:id="130" w:name="_Toc466788869"/>
      <w:bookmarkStart w:id="131" w:name="_Toc523830011"/>
      <w:bookmarkStart w:id="132" w:name="_Toc22454481"/>
      <w:bookmarkStart w:id="133" w:name="_Toc125892455"/>
      <w:bookmarkStart w:id="134" w:name="_Toc291504147"/>
      <w:bookmarkStart w:id="135" w:name="_Toc48225733"/>
      <w:r w:rsidRPr="004354A3">
        <w:rPr>
          <w:rFonts w:hint="eastAsia"/>
          <w:sz w:val="30"/>
        </w:rPr>
        <w:t>十九、基金托管协议的效力</w:t>
      </w:r>
      <w:bookmarkEnd w:id="130"/>
      <w:bookmarkEnd w:id="131"/>
      <w:bookmarkEnd w:id="132"/>
      <w:bookmarkEnd w:id="133"/>
      <w:bookmarkEnd w:id="134"/>
      <w:bookmarkEnd w:id="135"/>
    </w:p>
    <w:p w14:paraId="1944CA24" w14:textId="77777777" w:rsidR="007B741E" w:rsidRPr="004354A3" w:rsidRDefault="007B741E" w:rsidP="006F3B91">
      <w:pPr>
        <w:spacing w:beforeLines="50" w:before="156" w:afterLines="50" w:after="156" w:line="348" w:lineRule="auto"/>
        <w:rPr>
          <w:sz w:val="24"/>
        </w:rPr>
      </w:pPr>
      <w:r w:rsidRPr="004354A3">
        <w:rPr>
          <w:rFonts w:hint="eastAsia"/>
          <w:sz w:val="24"/>
        </w:rPr>
        <w:t>（一）基金管理人在向中国证监会申请发售基金份额时提交的基金托管协议草案，应经托管协议当事人双方加盖公章（基金托管人可加盖托管业务合同专用章）以及双方法定代表人或授权代表签字或加盖名章，协议当事人双方根据中国证监会的意见修改托管协议草案。托管协议以报中国证监会注册的文本为正式文本。</w:t>
      </w:r>
    </w:p>
    <w:p w14:paraId="7F0B911B" w14:textId="77777777" w:rsidR="007B741E" w:rsidRPr="004354A3" w:rsidRDefault="007B741E" w:rsidP="006F3B91">
      <w:pPr>
        <w:spacing w:beforeLines="50" w:before="156" w:afterLines="50" w:after="156" w:line="348" w:lineRule="auto"/>
        <w:rPr>
          <w:sz w:val="24"/>
        </w:rPr>
      </w:pPr>
      <w:r w:rsidRPr="004354A3">
        <w:rPr>
          <w:rFonts w:hint="eastAsia"/>
          <w:sz w:val="24"/>
        </w:rPr>
        <w:t>（二）基金托管协议自《基金合同》成立之日起成立，自《基金合同》生效之日起生效。《基金合同》是规定基金合同当事人之间权利义务关系的基本法律文件，基金托管协议的有效期自其生效之日起至基金财产清算结果报中国证监会备案并公告之日止。</w:t>
      </w:r>
    </w:p>
    <w:p w14:paraId="79CAA454" w14:textId="77777777" w:rsidR="007B741E" w:rsidRPr="004354A3" w:rsidRDefault="007B741E" w:rsidP="006F3B91">
      <w:pPr>
        <w:spacing w:beforeLines="50" w:before="156" w:afterLines="50" w:after="156" w:line="348" w:lineRule="auto"/>
        <w:rPr>
          <w:sz w:val="24"/>
        </w:rPr>
      </w:pPr>
      <w:r w:rsidRPr="004354A3">
        <w:rPr>
          <w:rFonts w:hint="eastAsia"/>
          <w:sz w:val="24"/>
        </w:rPr>
        <w:t>（三）基金托管协议自生效之日起对托管协议当事人具有同等的法律约束力。</w:t>
      </w:r>
    </w:p>
    <w:p w14:paraId="6E0F1D87" w14:textId="77777777" w:rsidR="007B741E" w:rsidRPr="004354A3" w:rsidRDefault="007B741E" w:rsidP="006F3B91">
      <w:pPr>
        <w:spacing w:beforeLines="50" w:before="156" w:afterLines="50" w:after="156" w:line="348" w:lineRule="auto"/>
        <w:rPr>
          <w:sz w:val="24"/>
        </w:rPr>
      </w:pPr>
      <w:r w:rsidRPr="004354A3">
        <w:rPr>
          <w:rFonts w:hint="eastAsia"/>
          <w:sz w:val="24"/>
        </w:rPr>
        <w:t>（四）基金托管协议一式三份，除上报</w:t>
      </w:r>
      <w:r w:rsidRPr="004354A3">
        <w:rPr>
          <w:bCs/>
          <w:sz w:val="24"/>
        </w:rPr>
        <w:t>有关监管机构一式</w:t>
      </w:r>
      <w:r w:rsidRPr="004354A3">
        <w:rPr>
          <w:rFonts w:hint="eastAsia"/>
          <w:bCs/>
          <w:sz w:val="24"/>
        </w:rPr>
        <w:t>一</w:t>
      </w:r>
      <w:r w:rsidRPr="004354A3">
        <w:rPr>
          <w:bCs/>
          <w:sz w:val="24"/>
        </w:rPr>
        <w:t>份外</w:t>
      </w:r>
      <w:r w:rsidRPr="004354A3">
        <w:rPr>
          <w:rFonts w:hint="eastAsia"/>
          <w:sz w:val="24"/>
        </w:rPr>
        <w:t>，基金管理人和基金托管人分别持有一份，每份具有同等的法律效力。</w:t>
      </w:r>
    </w:p>
    <w:p w14:paraId="54ECBD5A" w14:textId="77777777" w:rsidR="007B741E" w:rsidRPr="004354A3" w:rsidRDefault="007B741E" w:rsidP="007B741E">
      <w:pPr>
        <w:pStyle w:val="1"/>
        <w:jc w:val="center"/>
        <w:rPr>
          <w:sz w:val="30"/>
        </w:rPr>
      </w:pPr>
      <w:bookmarkStart w:id="136" w:name="_Toc291504148"/>
      <w:bookmarkStart w:id="137" w:name="_Toc48225734"/>
      <w:r w:rsidRPr="004354A3">
        <w:rPr>
          <w:rFonts w:hint="eastAsia"/>
          <w:sz w:val="30"/>
        </w:rPr>
        <w:t>二十、其他事项</w:t>
      </w:r>
      <w:bookmarkEnd w:id="136"/>
      <w:bookmarkEnd w:id="137"/>
    </w:p>
    <w:p w14:paraId="19290289" w14:textId="77777777" w:rsidR="007B741E" w:rsidRPr="004354A3" w:rsidRDefault="007B741E" w:rsidP="007B741E">
      <w:pPr>
        <w:spacing w:beforeLines="50" w:before="156" w:afterLines="50" w:after="156" w:line="360" w:lineRule="auto"/>
        <w:rPr>
          <w:sz w:val="24"/>
        </w:rPr>
      </w:pPr>
      <w:r w:rsidRPr="004354A3">
        <w:rPr>
          <w:rFonts w:hint="eastAsia"/>
          <w:sz w:val="24"/>
        </w:rPr>
        <w:t xml:space="preserve">    </w:t>
      </w:r>
      <w:r w:rsidRPr="004354A3">
        <w:rPr>
          <w:rFonts w:hint="eastAsia"/>
          <w:sz w:val="24"/>
        </w:rPr>
        <w:t>本合同项下的所有文件、文本，如开展业务时仅发送传真件的，基金管理人应定期将相关原件寄送给基金托管人，并应确保原件与传真件保持一致。在原件未寄达基金托管人之前，传真件效力等同于原件，</w:t>
      </w:r>
      <w:r w:rsidRPr="004354A3">
        <w:rPr>
          <w:sz w:val="24"/>
        </w:rPr>
        <w:t xml:space="preserve"> </w:t>
      </w:r>
      <w:r w:rsidRPr="004354A3">
        <w:rPr>
          <w:rFonts w:hint="eastAsia"/>
          <w:sz w:val="24"/>
        </w:rPr>
        <w:t>如其与原件不一致，以传真件为准。</w:t>
      </w:r>
    </w:p>
    <w:p w14:paraId="6974C962" w14:textId="77777777" w:rsidR="007B741E" w:rsidRPr="004354A3" w:rsidRDefault="007B741E" w:rsidP="007B741E">
      <w:pPr>
        <w:spacing w:beforeLines="50" w:before="156" w:afterLines="50" w:after="156" w:line="360" w:lineRule="auto"/>
        <w:ind w:leftChars="200" w:left="420"/>
        <w:rPr>
          <w:sz w:val="24"/>
        </w:rPr>
      </w:pPr>
      <w:r w:rsidRPr="004354A3">
        <w:rPr>
          <w:rFonts w:hint="eastAsia"/>
          <w:sz w:val="24"/>
        </w:rPr>
        <w:t>本协议未尽事宜，当事人依据基金合同、有关法律法规等规定协商办理。</w:t>
      </w:r>
    </w:p>
    <w:p w14:paraId="405EB34E" w14:textId="77777777" w:rsidR="007B741E" w:rsidRPr="004354A3" w:rsidRDefault="007B741E" w:rsidP="007B741E">
      <w:pPr>
        <w:pStyle w:val="1"/>
        <w:jc w:val="center"/>
        <w:rPr>
          <w:sz w:val="30"/>
        </w:rPr>
      </w:pPr>
      <w:bookmarkStart w:id="138" w:name="_Toc523830014"/>
      <w:bookmarkStart w:id="139" w:name="_Toc22454484"/>
      <w:bookmarkStart w:id="140" w:name="_Toc291504149"/>
      <w:bookmarkStart w:id="141" w:name="_Toc48225735"/>
      <w:r w:rsidRPr="004354A3">
        <w:rPr>
          <w:rFonts w:hint="eastAsia"/>
          <w:sz w:val="30"/>
        </w:rPr>
        <w:t>二十一、基金托管协议的签订</w:t>
      </w:r>
      <w:bookmarkEnd w:id="138"/>
      <w:bookmarkEnd w:id="139"/>
      <w:bookmarkEnd w:id="140"/>
      <w:bookmarkEnd w:id="141"/>
    </w:p>
    <w:p w14:paraId="0C119719" w14:textId="77777777" w:rsidR="007B741E" w:rsidRPr="004354A3" w:rsidRDefault="007B741E" w:rsidP="007B741E">
      <w:pPr>
        <w:spacing w:line="360" w:lineRule="auto"/>
        <w:ind w:firstLineChars="200" w:firstLine="480"/>
        <w:rPr>
          <w:sz w:val="24"/>
        </w:rPr>
        <w:sectPr w:rsidR="007B741E" w:rsidRPr="004354A3">
          <w:pgSz w:w="11906" w:h="16838"/>
          <w:pgMar w:top="1440" w:right="1800" w:bottom="1440" w:left="1800" w:header="851" w:footer="992" w:gutter="0"/>
          <w:pgNumType w:start="1"/>
          <w:cols w:space="720"/>
          <w:docGrid w:type="lines" w:linePitch="312"/>
        </w:sectPr>
      </w:pPr>
      <w:r w:rsidRPr="004354A3">
        <w:rPr>
          <w:sz w:val="24"/>
        </w:rPr>
        <w:t>本托管协议经基金管理人和基金托管人认可后，由该双方当事人在基金托管协议上</w:t>
      </w:r>
      <w:r w:rsidRPr="004354A3">
        <w:rPr>
          <w:rFonts w:hint="eastAsia"/>
          <w:sz w:val="24"/>
        </w:rPr>
        <w:t>加</w:t>
      </w:r>
      <w:r w:rsidRPr="004354A3">
        <w:rPr>
          <w:sz w:val="24"/>
        </w:rPr>
        <w:t>盖</w:t>
      </w:r>
      <w:r w:rsidRPr="004354A3">
        <w:rPr>
          <w:rFonts w:hint="eastAsia"/>
          <w:sz w:val="24"/>
        </w:rPr>
        <w:t>公</w:t>
      </w:r>
      <w:r w:rsidRPr="004354A3">
        <w:rPr>
          <w:sz w:val="24"/>
        </w:rPr>
        <w:t>章</w:t>
      </w:r>
      <w:r w:rsidRPr="004354A3">
        <w:rPr>
          <w:rFonts w:hint="eastAsia"/>
          <w:sz w:val="24"/>
        </w:rPr>
        <w:t>（基金托管人可加盖托管业务合同专用章）</w:t>
      </w:r>
      <w:r w:rsidRPr="004354A3">
        <w:rPr>
          <w:sz w:val="24"/>
        </w:rPr>
        <w:t>，并由各自的法定代表人或授权代表签字</w:t>
      </w:r>
      <w:r w:rsidRPr="004354A3">
        <w:rPr>
          <w:rFonts w:hint="eastAsia"/>
          <w:sz w:val="24"/>
        </w:rPr>
        <w:t>或盖章</w:t>
      </w:r>
      <w:r w:rsidRPr="004354A3">
        <w:rPr>
          <w:sz w:val="24"/>
        </w:rPr>
        <w:t>，并注明基金托管协议的签订地点和签订日期。</w:t>
      </w:r>
    </w:p>
    <w:p w14:paraId="19DE52CE" w14:textId="37D7BE9B" w:rsidR="007B741E" w:rsidRPr="004354A3" w:rsidRDefault="007B741E" w:rsidP="00A357B7">
      <w:pPr>
        <w:spacing w:line="360" w:lineRule="auto"/>
        <w:rPr>
          <w:sz w:val="24"/>
        </w:rPr>
      </w:pPr>
      <w:r w:rsidRPr="004354A3">
        <w:rPr>
          <w:rFonts w:hint="eastAsia"/>
          <w:sz w:val="24"/>
        </w:rPr>
        <w:lastRenderedPageBreak/>
        <w:t>（本页无正文，为</w:t>
      </w:r>
      <w:r w:rsidR="00354B99">
        <w:rPr>
          <w:rFonts w:hint="eastAsia"/>
          <w:sz w:val="24"/>
        </w:rPr>
        <w:t>《</w:t>
      </w:r>
      <w:r w:rsidR="00C837AE">
        <w:rPr>
          <w:rFonts w:hint="eastAsia"/>
          <w:sz w:val="24"/>
        </w:rPr>
        <w:t>南方宁悦一年持有期混合型证券投资基金</w:t>
      </w:r>
      <w:r w:rsidRPr="004354A3">
        <w:rPr>
          <w:rFonts w:hint="eastAsia"/>
          <w:sz w:val="24"/>
        </w:rPr>
        <w:t>托管协议</w:t>
      </w:r>
      <w:r w:rsidR="00354B99">
        <w:rPr>
          <w:rFonts w:hint="eastAsia"/>
          <w:sz w:val="24"/>
        </w:rPr>
        <w:t>》</w:t>
      </w:r>
      <w:r w:rsidRPr="004354A3">
        <w:rPr>
          <w:rFonts w:hint="eastAsia"/>
          <w:sz w:val="24"/>
        </w:rPr>
        <w:t>签署页）</w:t>
      </w:r>
    </w:p>
    <w:p w14:paraId="011B6F93" w14:textId="77777777" w:rsidR="007B741E" w:rsidRPr="004354A3" w:rsidRDefault="007B741E" w:rsidP="007B741E">
      <w:pPr>
        <w:spacing w:line="360" w:lineRule="auto"/>
        <w:ind w:firstLineChars="200" w:firstLine="480"/>
        <w:rPr>
          <w:sz w:val="24"/>
        </w:rPr>
      </w:pPr>
    </w:p>
    <w:p w14:paraId="1493F980" w14:textId="77777777" w:rsidR="007B741E" w:rsidRPr="009654FB" w:rsidRDefault="007B741E" w:rsidP="007B741E">
      <w:pPr>
        <w:spacing w:line="360" w:lineRule="auto"/>
        <w:ind w:firstLineChars="200" w:firstLine="480"/>
        <w:rPr>
          <w:sz w:val="24"/>
        </w:rPr>
      </w:pPr>
    </w:p>
    <w:p w14:paraId="0BD76597" w14:textId="77777777" w:rsidR="007B741E" w:rsidRPr="004354A3" w:rsidRDefault="007B741E" w:rsidP="007B741E">
      <w:pPr>
        <w:spacing w:line="360" w:lineRule="auto"/>
        <w:ind w:firstLineChars="200" w:firstLine="480"/>
        <w:rPr>
          <w:sz w:val="24"/>
        </w:rPr>
      </w:pPr>
      <w:r w:rsidRPr="004354A3">
        <w:rPr>
          <w:rFonts w:hint="eastAsia"/>
          <w:sz w:val="24"/>
        </w:rPr>
        <w:t>基金管理人：</w:t>
      </w:r>
    </w:p>
    <w:p w14:paraId="616118C6" w14:textId="77777777" w:rsidR="007B741E" w:rsidRPr="004354A3" w:rsidRDefault="007B741E" w:rsidP="007B741E">
      <w:pPr>
        <w:spacing w:line="360" w:lineRule="auto"/>
        <w:ind w:firstLineChars="200" w:firstLine="480"/>
        <w:rPr>
          <w:sz w:val="24"/>
        </w:rPr>
      </w:pPr>
    </w:p>
    <w:p w14:paraId="65004DFD" w14:textId="77777777" w:rsidR="007B741E" w:rsidRPr="004354A3" w:rsidRDefault="007B741E" w:rsidP="007B741E">
      <w:pPr>
        <w:spacing w:line="360" w:lineRule="auto"/>
        <w:ind w:firstLineChars="200" w:firstLine="480"/>
        <w:rPr>
          <w:sz w:val="24"/>
        </w:rPr>
      </w:pPr>
    </w:p>
    <w:p w14:paraId="57BCD433" w14:textId="77777777" w:rsidR="007B741E" w:rsidRPr="004354A3" w:rsidRDefault="007B741E" w:rsidP="007B741E">
      <w:pPr>
        <w:spacing w:line="360" w:lineRule="auto"/>
        <w:ind w:firstLineChars="200" w:firstLine="480"/>
        <w:rPr>
          <w:sz w:val="24"/>
        </w:rPr>
      </w:pPr>
    </w:p>
    <w:p w14:paraId="02259AF2" w14:textId="77777777" w:rsidR="007B741E" w:rsidRPr="004354A3" w:rsidRDefault="007B741E" w:rsidP="007B741E">
      <w:pPr>
        <w:spacing w:line="360" w:lineRule="auto"/>
        <w:ind w:firstLineChars="200" w:firstLine="480"/>
        <w:rPr>
          <w:sz w:val="24"/>
        </w:rPr>
      </w:pPr>
    </w:p>
    <w:p w14:paraId="77B5F766" w14:textId="77777777" w:rsidR="007B741E" w:rsidRPr="004354A3" w:rsidRDefault="007B741E" w:rsidP="007B741E">
      <w:pPr>
        <w:spacing w:line="360" w:lineRule="auto"/>
        <w:ind w:firstLineChars="200" w:firstLine="480"/>
        <w:rPr>
          <w:sz w:val="24"/>
        </w:rPr>
      </w:pPr>
      <w:r w:rsidRPr="004354A3">
        <w:rPr>
          <w:rFonts w:hint="eastAsia"/>
          <w:sz w:val="24"/>
        </w:rPr>
        <w:t>法定代表人或授权代表：</w:t>
      </w:r>
    </w:p>
    <w:p w14:paraId="1AE0FAD2" w14:textId="77777777" w:rsidR="007B741E" w:rsidRPr="004354A3" w:rsidRDefault="007B741E" w:rsidP="007B741E">
      <w:pPr>
        <w:spacing w:line="360" w:lineRule="auto"/>
        <w:ind w:firstLineChars="200" w:firstLine="480"/>
        <w:rPr>
          <w:sz w:val="24"/>
        </w:rPr>
      </w:pPr>
    </w:p>
    <w:p w14:paraId="440310F2" w14:textId="77777777" w:rsidR="007B741E" w:rsidRPr="004354A3" w:rsidRDefault="007B741E" w:rsidP="007B741E">
      <w:pPr>
        <w:spacing w:line="360" w:lineRule="auto"/>
        <w:ind w:firstLineChars="200" w:firstLine="480"/>
        <w:rPr>
          <w:sz w:val="24"/>
        </w:rPr>
      </w:pPr>
    </w:p>
    <w:p w14:paraId="44ADF8C5" w14:textId="77777777" w:rsidR="007B741E" w:rsidRPr="004354A3" w:rsidRDefault="007B741E" w:rsidP="007B741E">
      <w:pPr>
        <w:spacing w:line="360" w:lineRule="auto"/>
        <w:ind w:firstLineChars="200" w:firstLine="480"/>
        <w:rPr>
          <w:sz w:val="24"/>
        </w:rPr>
      </w:pPr>
    </w:p>
    <w:p w14:paraId="612D63C6" w14:textId="77777777" w:rsidR="007B741E" w:rsidRPr="004354A3" w:rsidRDefault="007B741E" w:rsidP="007B741E">
      <w:pPr>
        <w:spacing w:line="360" w:lineRule="auto"/>
        <w:ind w:firstLineChars="200" w:firstLine="480"/>
        <w:rPr>
          <w:sz w:val="24"/>
        </w:rPr>
      </w:pPr>
    </w:p>
    <w:p w14:paraId="25598457" w14:textId="77777777" w:rsidR="007B741E" w:rsidRPr="004354A3" w:rsidRDefault="007B741E" w:rsidP="007B741E">
      <w:pPr>
        <w:spacing w:line="360" w:lineRule="auto"/>
        <w:ind w:firstLineChars="200" w:firstLine="480"/>
        <w:rPr>
          <w:sz w:val="24"/>
        </w:rPr>
      </w:pPr>
      <w:r w:rsidRPr="004354A3">
        <w:rPr>
          <w:rFonts w:hint="eastAsia"/>
          <w:sz w:val="24"/>
        </w:rPr>
        <w:t>基金托管人：</w:t>
      </w:r>
    </w:p>
    <w:p w14:paraId="7636B62C" w14:textId="77777777" w:rsidR="007B741E" w:rsidRPr="004354A3" w:rsidRDefault="007B741E" w:rsidP="007B741E">
      <w:pPr>
        <w:spacing w:line="360" w:lineRule="auto"/>
        <w:ind w:firstLineChars="200" w:firstLine="480"/>
        <w:rPr>
          <w:sz w:val="24"/>
        </w:rPr>
      </w:pPr>
    </w:p>
    <w:p w14:paraId="2BF7BB82" w14:textId="77777777" w:rsidR="007B741E" w:rsidRPr="004354A3" w:rsidRDefault="007B741E" w:rsidP="007B741E">
      <w:pPr>
        <w:spacing w:line="360" w:lineRule="auto"/>
        <w:ind w:firstLineChars="200" w:firstLine="480"/>
        <w:rPr>
          <w:sz w:val="24"/>
        </w:rPr>
      </w:pPr>
    </w:p>
    <w:p w14:paraId="59E13813" w14:textId="77777777" w:rsidR="007B741E" w:rsidRPr="004354A3" w:rsidRDefault="007B741E" w:rsidP="007B741E">
      <w:pPr>
        <w:spacing w:line="360" w:lineRule="auto"/>
        <w:ind w:firstLineChars="200" w:firstLine="480"/>
        <w:rPr>
          <w:sz w:val="24"/>
        </w:rPr>
      </w:pPr>
    </w:p>
    <w:p w14:paraId="3031268B" w14:textId="77777777" w:rsidR="007B741E" w:rsidRPr="004354A3" w:rsidRDefault="007B741E" w:rsidP="007B741E">
      <w:pPr>
        <w:spacing w:line="360" w:lineRule="auto"/>
        <w:ind w:firstLineChars="200" w:firstLine="480"/>
        <w:rPr>
          <w:sz w:val="24"/>
        </w:rPr>
      </w:pPr>
    </w:p>
    <w:p w14:paraId="68A05CB7" w14:textId="77777777" w:rsidR="007B741E" w:rsidRPr="004354A3" w:rsidRDefault="007B741E" w:rsidP="007B741E">
      <w:pPr>
        <w:spacing w:line="360" w:lineRule="auto"/>
        <w:ind w:firstLineChars="200" w:firstLine="480"/>
        <w:rPr>
          <w:sz w:val="24"/>
        </w:rPr>
      </w:pPr>
      <w:r w:rsidRPr="004354A3">
        <w:rPr>
          <w:rFonts w:hint="eastAsia"/>
          <w:sz w:val="24"/>
        </w:rPr>
        <w:t>法定代表人或授权代表：</w:t>
      </w:r>
    </w:p>
    <w:p w14:paraId="6B11B77D" w14:textId="77777777" w:rsidR="007B741E" w:rsidRPr="004354A3" w:rsidRDefault="007B741E" w:rsidP="007B741E">
      <w:pPr>
        <w:spacing w:line="360" w:lineRule="auto"/>
        <w:ind w:firstLineChars="200" w:firstLine="480"/>
        <w:rPr>
          <w:sz w:val="24"/>
        </w:rPr>
      </w:pPr>
    </w:p>
    <w:p w14:paraId="21B91C8A" w14:textId="77777777" w:rsidR="007B741E" w:rsidRPr="004354A3" w:rsidRDefault="007B741E" w:rsidP="007B741E">
      <w:pPr>
        <w:spacing w:line="360" w:lineRule="auto"/>
        <w:ind w:firstLineChars="200" w:firstLine="480"/>
        <w:rPr>
          <w:sz w:val="24"/>
        </w:rPr>
      </w:pPr>
    </w:p>
    <w:p w14:paraId="5588A3C9" w14:textId="77777777" w:rsidR="007B741E" w:rsidRPr="004354A3" w:rsidRDefault="007B741E" w:rsidP="007B741E">
      <w:pPr>
        <w:spacing w:line="360" w:lineRule="auto"/>
        <w:ind w:firstLineChars="200" w:firstLine="480"/>
        <w:rPr>
          <w:sz w:val="24"/>
        </w:rPr>
      </w:pPr>
    </w:p>
    <w:p w14:paraId="7600450F" w14:textId="77777777" w:rsidR="007B741E" w:rsidRPr="004354A3" w:rsidRDefault="007B741E" w:rsidP="007B741E">
      <w:pPr>
        <w:spacing w:line="360" w:lineRule="auto"/>
        <w:ind w:firstLineChars="200" w:firstLine="480"/>
        <w:rPr>
          <w:sz w:val="24"/>
        </w:rPr>
      </w:pPr>
    </w:p>
    <w:p w14:paraId="03665800" w14:textId="77777777" w:rsidR="007B741E" w:rsidRPr="004354A3" w:rsidRDefault="007B741E" w:rsidP="007B741E">
      <w:pPr>
        <w:spacing w:line="360" w:lineRule="auto"/>
        <w:ind w:firstLineChars="200" w:firstLine="480"/>
        <w:rPr>
          <w:sz w:val="24"/>
        </w:rPr>
      </w:pPr>
    </w:p>
    <w:p w14:paraId="084A9BBF" w14:textId="77777777" w:rsidR="007B741E" w:rsidRPr="00255211" w:rsidRDefault="007B741E" w:rsidP="007B741E">
      <w:pPr>
        <w:spacing w:line="360" w:lineRule="auto"/>
        <w:ind w:firstLineChars="200" w:firstLine="480"/>
        <w:rPr>
          <w:sz w:val="24"/>
        </w:rPr>
      </w:pPr>
      <w:r w:rsidRPr="004354A3">
        <w:rPr>
          <w:rFonts w:hint="eastAsia"/>
          <w:sz w:val="24"/>
        </w:rPr>
        <w:t>签署日期：</w:t>
      </w:r>
      <w:r w:rsidRPr="004354A3">
        <w:rPr>
          <w:rFonts w:hint="eastAsia"/>
          <w:sz w:val="24"/>
        </w:rPr>
        <w:t xml:space="preserve">    </w:t>
      </w:r>
      <w:r w:rsidRPr="004354A3">
        <w:rPr>
          <w:rFonts w:hint="eastAsia"/>
          <w:sz w:val="24"/>
        </w:rPr>
        <w:t>年</w:t>
      </w:r>
      <w:r w:rsidRPr="004354A3">
        <w:rPr>
          <w:rFonts w:hint="eastAsia"/>
          <w:sz w:val="24"/>
        </w:rPr>
        <w:t xml:space="preserve">     </w:t>
      </w:r>
      <w:r w:rsidRPr="004354A3">
        <w:rPr>
          <w:rFonts w:hint="eastAsia"/>
          <w:sz w:val="24"/>
        </w:rPr>
        <w:t>月</w:t>
      </w:r>
      <w:r w:rsidRPr="004354A3">
        <w:rPr>
          <w:rFonts w:hint="eastAsia"/>
          <w:sz w:val="24"/>
        </w:rPr>
        <w:t xml:space="preserve">      </w:t>
      </w:r>
      <w:r w:rsidRPr="004354A3">
        <w:rPr>
          <w:rFonts w:hint="eastAsia"/>
          <w:sz w:val="24"/>
        </w:rPr>
        <w:t>日</w:t>
      </w:r>
    </w:p>
    <w:p w14:paraId="31459427" w14:textId="77777777" w:rsidR="007B741E" w:rsidRPr="00255211" w:rsidRDefault="007B741E" w:rsidP="007B741E">
      <w:pPr>
        <w:spacing w:line="360" w:lineRule="auto"/>
        <w:ind w:firstLineChars="150" w:firstLine="315"/>
      </w:pPr>
    </w:p>
    <w:p w14:paraId="5551649F" w14:textId="77777777" w:rsidR="002B12DC" w:rsidRDefault="002B12DC"/>
    <w:sectPr w:rsidR="002B12DC" w:rsidSect="00D869E4">
      <w:headerReference w:type="default" r:id="rId12"/>
      <w:footerReference w:type="default" r:id="rId13"/>
      <w:pgSz w:w="11906" w:h="16838"/>
      <w:pgMar w:top="1440" w:right="1797" w:bottom="1440" w:left="1797" w:header="851" w:footer="992" w:gutter="0"/>
      <w:pgNumType w:start="1"/>
      <w:cols w:space="425"/>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D552F" w14:textId="77777777" w:rsidR="000D59F1" w:rsidRDefault="000D59F1">
      <w:r>
        <w:separator/>
      </w:r>
    </w:p>
  </w:endnote>
  <w:endnote w:type="continuationSeparator" w:id="0">
    <w:p w14:paraId="2E1B813E" w14:textId="77777777" w:rsidR="000D59F1" w:rsidRDefault="000D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8C3C8" w14:textId="77777777" w:rsidR="00CB43D7" w:rsidRDefault="00CB43D7">
    <w:pPr>
      <w:pStyle w:val="af"/>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761BCB96" w14:textId="77777777" w:rsidR="00CB43D7" w:rsidRDefault="00CB43D7">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698EA" w14:textId="74C4618C" w:rsidR="00CB43D7" w:rsidRDefault="00CB43D7">
    <w:pPr>
      <w:pStyle w:val="af"/>
      <w:jc w:val="center"/>
    </w:pPr>
    <w:r>
      <w:fldChar w:fldCharType="begin"/>
    </w:r>
    <w:r>
      <w:instrText xml:space="preserve"> PAGE   \* MERGEFORMAT </w:instrText>
    </w:r>
    <w:r>
      <w:fldChar w:fldCharType="separate"/>
    </w:r>
    <w:r w:rsidR="00A853F6" w:rsidRPr="00A853F6">
      <w:rPr>
        <w:noProof/>
        <w:lang w:val="zh-CN"/>
      </w:rPr>
      <w:t>4</w:t>
    </w:r>
    <w:r>
      <w:rPr>
        <w:lang w:val="zh-CN"/>
      </w:rPr>
      <w:fldChar w:fldCharType="end"/>
    </w:r>
  </w:p>
  <w:p w14:paraId="45752F36" w14:textId="77777777" w:rsidR="00CB43D7" w:rsidRDefault="00CB43D7">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05E37" w14:textId="77777777" w:rsidR="00CB43D7" w:rsidRDefault="00CB43D7">
    <w:pPr>
      <w:pStyle w:val="af"/>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98EB" w14:textId="77777777" w:rsidR="00CB43D7" w:rsidRDefault="00CB43D7">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EB36A" w14:textId="77777777" w:rsidR="000D59F1" w:rsidRDefault="000D59F1">
      <w:r>
        <w:separator/>
      </w:r>
    </w:p>
  </w:footnote>
  <w:footnote w:type="continuationSeparator" w:id="0">
    <w:p w14:paraId="0DB5AA0E" w14:textId="77777777" w:rsidR="000D59F1" w:rsidRDefault="000D5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2E765" w14:textId="74E97B11" w:rsidR="00CB43D7" w:rsidRDefault="00CB43D7">
    <w:pPr>
      <w:pStyle w:val="af1"/>
      <w:jc w:val="left"/>
    </w:pPr>
    <w:r>
      <w:rPr>
        <w:rFonts w:hint="eastAsia"/>
      </w:rPr>
      <w:t>南方宁悦一年持有期混合型证券投资基金</w:t>
    </w:r>
    <w:r>
      <w:t xml:space="preserve">                       </w:t>
    </w:r>
    <w:r>
      <w:rPr>
        <w:rFonts w:hint="eastAsia"/>
      </w:rPr>
      <w:t xml:space="preserve">               </w:t>
    </w:r>
    <w:r w:rsidR="00A357B7">
      <w:t xml:space="preserve">        </w:t>
    </w:r>
    <w:r>
      <w:t xml:space="preserve">  </w:t>
    </w:r>
    <w:r>
      <w:rPr>
        <w:rFonts w:hint="eastAsia"/>
      </w:rPr>
      <w:t>托管协议</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5E0BE" w14:textId="77777777" w:rsidR="00CB43D7" w:rsidRDefault="00CB43D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5631E"/>
    <w:multiLevelType w:val="multilevel"/>
    <w:tmpl w:val="34A5631E"/>
    <w:lvl w:ilvl="0" w:tentative="1">
      <w:start w:val="1"/>
      <w:numFmt w:val="decimal"/>
      <w:pStyle w:val="UCAlpha2"/>
      <w:lvlText w:val="(%1)"/>
      <w:lvlJc w:val="left"/>
      <w:pPr>
        <w:tabs>
          <w:tab w:val="left" w:pos="1941"/>
        </w:tabs>
        <w:ind w:left="1941" w:hanging="681"/>
      </w:pPr>
      <w:rPr>
        <w:rFonts w:ascii="Arial" w:hAnsi="Arial" w:cs="Times New Roman" w:hint="default"/>
        <w:b w:val="0"/>
        <w:i w:val="0"/>
        <w:sz w:val="20"/>
      </w:rPr>
    </w:lvl>
    <w:lvl w:ilvl="1" w:tentative="1">
      <w:start w:val="1"/>
      <w:numFmt w:val="lowerLetter"/>
      <w:lvlText w:val="%2."/>
      <w:lvlJc w:val="left"/>
      <w:pPr>
        <w:tabs>
          <w:tab w:val="left" w:pos="1620"/>
        </w:tabs>
        <w:ind w:left="1620" w:hanging="360"/>
      </w:pPr>
      <w:rPr>
        <w:rFonts w:cs="Times New Roman" w:hint="default"/>
      </w:rPr>
    </w:lvl>
    <w:lvl w:ilvl="2" w:tentative="1">
      <w:start w:val="1"/>
      <w:numFmt w:val="lowerRoman"/>
      <w:lvlText w:val="%3."/>
      <w:lvlJc w:val="right"/>
      <w:pPr>
        <w:tabs>
          <w:tab w:val="left" w:pos="2340"/>
        </w:tabs>
        <w:ind w:left="2340" w:hanging="180"/>
      </w:pPr>
      <w:rPr>
        <w:rFonts w:cs="Times New Roman" w:hint="default"/>
      </w:rPr>
    </w:lvl>
    <w:lvl w:ilvl="3" w:tentative="1">
      <w:start w:val="1"/>
      <w:numFmt w:val="decimal"/>
      <w:lvlText w:val="%4."/>
      <w:lvlJc w:val="left"/>
      <w:pPr>
        <w:tabs>
          <w:tab w:val="left" w:pos="3060"/>
        </w:tabs>
        <w:ind w:left="3060" w:hanging="360"/>
      </w:pPr>
      <w:rPr>
        <w:rFonts w:cs="Times New Roman" w:hint="default"/>
      </w:rPr>
    </w:lvl>
    <w:lvl w:ilvl="4" w:tentative="1">
      <w:start w:val="1"/>
      <w:numFmt w:val="lowerLetter"/>
      <w:lvlText w:val="%5."/>
      <w:lvlJc w:val="left"/>
      <w:pPr>
        <w:tabs>
          <w:tab w:val="left" w:pos="3780"/>
        </w:tabs>
        <w:ind w:left="3780" w:hanging="360"/>
      </w:pPr>
      <w:rPr>
        <w:rFonts w:cs="Times New Roman" w:hint="default"/>
      </w:rPr>
    </w:lvl>
    <w:lvl w:ilvl="5" w:tentative="1">
      <w:start w:val="1"/>
      <w:numFmt w:val="lowerRoman"/>
      <w:lvlText w:val="%6."/>
      <w:lvlJc w:val="right"/>
      <w:pPr>
        <w:tabs>
          <w:tab w:val="left" w:pos="4500"/>
        </w:tabs>
        <w:ind w:left="4500" w:hanging="180"/>
      </w:pPr>
      <w:rPr>
        <w:rFonts w:cs="Times New Roman" w:hint="default"/>
      </w:rPr>
    </w:lvl>
    <w:lvl w:ilvl="6" w:tentative="1">
      <w:start w:val="1"/>
      <w:numFmt w:val="decimal"/>
      <w:lvlText w:val="%7."/>
      <w:lvlJc w:val="left"/>
      <w:pPr>
        <w:tabs>
          <w:tab w:val="left" w:pos="5220"/>
        </w:tabs>
        <w:ind w:left="5220" w:hanging="360"/>
      </w:pPr>
      <w:rPr>
        <w:rFonts w:cs="Times New Roman" w:hint="default"/>
      </w:rPr>
    </w:lvl>
    <w:lvl w:ilvl="7" w:tentative="1">
      <w:start w:val="1"/>
      <w:numFmt w:val="lowerLetter"/>
      <w:lvlText w:val="%8."/>
      <w:lvlJc w:val="left"/>
      <w:pPr>
        <w:tabs>
          <w:tab w:val="left" w:pos="5940"/>
        </w:tabs>
        <w:ind w:left="5940" w:hanging="360"/>
      </w:pPr>
      <w:rPr>
        <w:rFonts w:cs="Times New Roman" w:hint="default"/>
      </w:rPr>
    </w:lvl>
    <w:lvl w:ilvl="8" w:tentative="1">
      <w:start w:val="1"/>
      <w:numFmt w:val="lowerRoman"/>
      <w:lvlText w:val="%9."/>
      <w:lvlJc w:val="right"/>
      <w:pPr>
        <w:tabs>
          <w:tab w:val="left" w:pos="6660"/>
        </w:tabs>
        <w:ind w:left="6660" w:hanging="18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41E"/>
    <w:rsid w:val="000316D2"/>
    <w:rsid w:val="00043D03"/>
    <w:rsid w:val="00044702"/>
    <w:rsid w:val="00056EBA"/>
    <w:rsid w:val="00061A40"/>
    <w:rsid w:val="00061B16"/>
    <w:rsid w:val="00075557"/>
    <w:rsid w:val="00097BFB"/>
    <w:rsid w:val="000A1255"/>
    <w:rsid w:val="000D59F1"/>
    <w:rsid w:val="000E1D60"/>
    <w:rsid w:val="00160096"/>
    <w:rsid w:val="00166BC0"/>
    <w:rsid w:val="00180CA1"/>
    <w:rsid w:val="001B075D"/>
    <w:rsid w:val="001B363B"/>
    <w:rsid w:val="001D5552"/>
    <w:rsid w:val="001F55E6"/>
    <w:rsid w:val="00245535"/>
    <w:rsid w:val="00274165"/>
    <w:rsid w:val="002A47D1"/>
    <w:rsid w:val="002B12DC"/>
    <w:rsid w:val="002E3929"/>
    <w:rsid w:val="00307D28"/>
    <w:rsid w:val="003233DF"/>
    <w:rsid w:val="00331803"/>
    <w:rsid w:val="003428C7"/>
    <w:rsid w:val="00354B99"/>
    <w:rsid w:val="003632B0"/>
    <w:rsid w:val="00384C3D"/>
    <w:rsid w:val="003B003B"/>
    <w:rsid w:val="003C1E0A"/>
    <w:rsid w:val="00415B15"/>
    <w:rsid w:val="0042275E"/>
    <w:rsid w:val="00464303"/>
    <w:rsid w:val="00486051"/>
    <w:rsid w:val="004C0AF9"/>
    <w:rsid w:val="004C5711"/>
    <w:rsid w:val="004D016A"/>
    <w:rsid w:val="004D326A"/>
    <w:rsid w:val="004E4092"/>
    <w:rsid w:val="00526D84"/>
    <w:rsid w:val="005439D2"/>
    <w:rsid w:val="00545CF6"/>
    <w:rsid w:val="0055297B"/>
    <w:rsid w:val="00574FC0"/>
    <w:rsid w:val="005948A1"/>
    <w:rsid w:val="005B6F31"/>
    <w:rsid w:val="005D7B0C"/>
    <w:rsid w:val="005E6317"/>
    <w:rsid w:val="00645162"/>
    <w:rsid w:val="00662CB3"/>
    <w:rsid w:val="00675E90"/>
    <w:rsid w:val="006851D5"/>
    <w:rsid w:val="006B7320"/>
    <w:rsid w:val="006C0487"/>
    <w:rsid w:val="006C186D"/>
    <w:rsid w:val="006F3B91"/>
    <w:rsid w:val="00731C93"/>
    <w:rsid w:val="00740965"/>
    <w:rsid w:val="00752C32"/>
    <w:rsid w:val="00753C11"/>
    <w:rsid w:val="007554CA"/>
    <w:rsid w:val="007A1BE5"/>
    <w:rsid w:val="007B741E"/>
    <w:rsid w:val="007C3272"/>
    <w:rsid w:val="007D2111"/>
    <w:rsid w:val="007E4105"/>
    <w:rsid w:val="007E49DC"/>
    <w:rsid w:val="007E68CC"/>
    <w:rsid w:val="0080506C"/>
    <w:rsid w:val="009261CC"/>
    <w:rsid w:val="009654FB"/>
    <w:rsid w:val="00A357B7"/>
    <w:rsid w:val="00A415C8"/>
    <w:rsid w:val="00A430D9"/>
    <w:rsid w:val="00A65D98"/>
    <w:rsid w:val="00A72408"/>
    <w:rsid w:val="00A81430"/>
    <w:rsid w:val="00A8386D"/>
    <w:rsid w:val="00A853F6"/>
    <w:rsid w:val="00A90C1A"/>
    <w:rsid w:val="00AA512A"/>
    <w:rsid w:val="00AF7230"/>
    <w:rsid w:val="00BE60F1"/>
    <w:rsid w:val="00C24F9D"/>
    <w:rsid w:val="00C5066F"/>
    <w:rsid w:val="00C636D2"/>
    <w:rsid w:val="00C74780"/>
    <w:rsid w:val="00C837AE"/>
    <w:rsid w:val="00CB43D7"/>
    <w:rsid w:val="00CB5304"/>
    <w:rsid w:val="00CD5DAE"/>
    <w:rsid w:val="00D32F94"/>
    <w:rsid w:val="00D552DD"/>
    <w:rsid w:val="00D667CD"/>
    <w:rsid w:val="00D801F1"/>
    <w:rsid w:val="00D869E4"/>
    <w:rsid w:val="00D8719A"/>
    <w:rsid w:val="00DA0F3F"/>
    <w:rsid w:val="00DE210D"/>
    <w:rsid w:val="00DE63A8"/>
    <w:rsid w:val="00E22002"/>
    <w:rsid w:val="00E33264"/>
    <w:rsid w:val="00E5287E"/>
    <w:rsid w:val="00E66856"/>
    <w:rsid w:val="00ED6650"/>
    <w:rsid w:val="00F0593C"/>
    <w:rsid w:val="00F20123"/>
    <w:rsid w:val="00FA7061"/>
    <w:rsid w:val="00FB64AF"/>
    <w:rsid w:val="00FD7804"/>
    <w:rsid w:val="00FE4113"/>
    <w:rsid w:val="00FF2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F1101"/>
  <w15:docId w15:val="{E6F607E6-C69A-41C3-B014-EEE8AED6C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41E"/>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7B741E"/>
    <w:pPr>
      <w:keepNext/>
      <w:keepLines/>
      <w:spacing w:before="120" w:after="120" w:line="360" w:lineRule="auto"/>
      <w:outlineLvl w:val="0"/>
    </w:pPr>
    <w:rPr>
      <w:b/>
      <w:bCs/>
      <w:kern w:val="44"/>
      <w:sz w:val="44"/>
      <w:szCs w:val="44"/>
    </w:rPr>
  </w:style>
  <w:style w:type="paragraph" w:styleId="2">
    <w:name w:val="heading 2"/>
    <w:basedOn w:val="a"/>
    <w:next w:val="a"/>
    <w:link w:val="20"/>
    <w:uiPriority w:val="99"/>
    <w:qFormat/>
    <w:rsid w:val="007B741E"/>
    <w:pPr>
      <w:keepNext/>
      <w:keepLines/>
      <w:spacing w:before="120" w:after="120" w:line="360" w:lineRule="auto"/>
      <w:outlineLvl w:val="1"/>
    </w:pPr>
    <w:rPr>
      <w:rFonts w:ascii="Cambria" w:hAnsi="Cambria"/>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rsid w:val="007B741E"/>
    <w:rPr>
      <w:rFonts w:ascii="Times New Roman" w:eastAsia="宋体" w:hAnsi="Times New Roman" w:cs="Times New Roman"/>
      <w:b/>
      <w:bCs/>
      <w:kern w:val="44"/>
      <w:sz w:val="44"/>
      <w:szCs w:val="44"/>
    </w:rPr>
  </w:style>
  <w:style w:type="character" w:customStyle="1" w:styleId="20">
    <w:name w:val="标题 2 字符"/>
    <w:link w:val="2"/>
    <w:uiPriority w:val="99"/>
    <w:rsid w:val="007B741E"/>
    <w:rPr>
      <w:rFonts w:ascii="Cambria" w:eastAsia="宋体" w:hAnsi="Cambria" w:cs="Times New Roman"/>
      <w:b/>
      <w:bCs/>
      <w:kern w:val="0"/>
      <w:sz w:val="32"/>
      <w:szCs w:val="32"/>
    </w:rPr>
  </w:style>
  <w:style w:type="paragraph" w:styleId="a3">
    <w:name w:val="annotation text"/>
    <w:basedOn w:val="a"/>
    <w:link w:val="a4"/>
    <w:unhideWhenUsed/>
    <w:qFormat/>
    <w:rsid w:val="007B741E"/>
    <w:pPr>
      <w:jc w:val="left"/>
    </w:pPr>
  </w:style>
  <w:style w:type="character" w:customStyle="1" w:styleId="a4">
    <w:name w:val="批注文字 字符"/>
    <w:link w:val="a3"/>
    <w:rsid w:val="007B741E"/>
    <w:rPr>
      <w:rFonts w:ascii="Times New Roman" w:eastAsia="宋体" w:hAnsi="Times New Roman" w:cs="Times New Roman"/>
      <w:szCs w:val="24"/>
    </w:rPr>
  </w:style>
  <w:style w:type="paragraph" w:styleId="a5">
    <w:name w:val="annotation subject"/>
    <w:basedOn w:val="a3"/>
    <w:next w:val="a3"/>
    <w:link w:val="a6"/>
    <w:uiPriority w:val="99"/>
    <w:semiHidden/>
    <w:rsid w:val="007B741E"/>
    <w:rPr>
      <w:b/>
      <w:bCs/>
      <w:kern w:val="0"/>
      <w:sz w:val="24"/>
    </w:rPr>
  </w:style>
  <w:style w:type="character" w:customStyle="1" w:styleId="a6">
    <w:name w:val="批注主题 字符"/>
    <w:link w:val="a5"/>
    <w:uiPriority w:val="99"/>
    <w:semiHidden/>
    <w:rsid w:val="007B741E"/>
    <w:rPr>
      <w:rFonts w:ascii="Times New Roman" w:eastAsia="宋体" w:hAnsi="Times New Roman" w:cs="Times New Roman"/>
      <w:b/>
      <w:bCs/>
      <w:kern w:val="0"/>
      <w:sz w:val="24"/>
      <w:szCs w:val="24"/>
    </w:rPr>
  </w:style>
  <w:style w:type="paragraph" w:styleId="7">
    <w:name w:val="toc 7"/>
    <w:basedOn w:val="a"/>
    <w:next w:val="a"/>
    <w:uiPriority w:val="99"/>
    <w:semiHidden/>
    <w:rsid w:val="007B741E"/>
    <w:pPr>
      <w:ind w:leftChars="1200" w:left="2520"/>
    </w:pPr>
  </w:style>
  <w:style w:type="paragraph" w:styleId="a7">
    <w:name w:val="Document Map"/>
    <w:basedOn w:val="a"/>
    <w:link w:val="a8"/>
    <w:uiPriority w:val="99"/>
    <w:semiHidden/>
    <w:unhideWhenUsed/>
    <w:rsid w:val="007B741E"/>
    <w:rPr>
      <w:rFonts w:ascii="宋体"/>
      <w:sz w:val="18"/>
      <w:szCs w:val="18"/>
    </w:rPr>
  </w:style>
  <w:style w:type="character" w:customStyle="1" w:styleId="a8">
    <w:name w:val="文档结构图 字符"/>
    <w:link w:val="a7"/>
    <w:uiPriority w:val="99"/>
    <w:semiHidden/>
    <w:rsid w:val="007B741E"/>
    <w:rPr>
      <w:rFonts w:ascii="宋体" w:eastAsia="宋体" w:hAnsi="Times New Roman" w:cs="Times New Roman"/>
      <w:sz w:val="18"/>
      <w:szCs w:val="18"/>
    </w:rPr>
  </w:style>
  <w:style w:type="paragraph" w:styleId="a9">
    <w:name w:val="Body Text"/>
    <w:basedOn w:val="a"/>
    <w:link w:val="aa"/>
    <w:uiPriority w:val="99"/>
    <w:rsid w:val="007B741E"/>
    <w:pPr>
      <w:tabs>
        <w:tab w:val="left" w:pos="3780"/>
      </w:tabs>
      <w:autoSpaceDE w:val="0"/>
      <w:autoSpaceDN w:val="0"/>
      <w:spacing w:beforeLines="50" w:afterLines="50" w:line="360" w:lineRule="auto"/>
      <w:textAlignment w:val="bottom"/>
      <w:outlineLvl w:val="0"/>
    </w:pPr>
    <w:rPr>
      <w:kern w:val="0"/>
      <w:sz w:val="24"/>
    </w:rPr>
  </w:style>
  <w:style w:type="character" w:customStyle="1" w:styleId="aa">
    <w:name w:val="正文文本 字符"/>
    <w:link w:val="a9"/>
    <w:uiPriority w:val="99"/>
    <w:rsid w:val="007B741E"/>
    <w:rPr>
      <w:rFonts w:ascii="Times New Roman" w:eastAsia="宋体" w:hAnsi="Times New Roman" w:cs="Times New Roman"/>
      <w:kern w:val="0"/>
      <w:sz w:val="24"/>
      <w:szCs w:val="24"/>
    </w:rPr>
  </w:style>
  <w:style w:type="paragraph" w:styleId="ab">
    <w:name w:val="Body Text Indent"/>
    <w:basedOn w:val="a"/>
    <w:link w:val="ac"/>
    <w:uiPriority w:val="99"/>
    <w:rsid w:val="007B741E"/>
    <w:pPr>
      <w:spacing w:line="360" w:lineRule="auto"/>
      <w:ind w:firstLine="420"/>
    </w:pPr>
    <w:rPr>
      <w:kern w:val="0"/>
      <w:sz w:val="24"/>
    </w:rPr>
  </w:style>
  <w:style w:type="character" w:customStyle="1" w:styleId="ac">
    <w:name w:val="正文文本缩进 字符"/>
    <w:link w:val="ab"/>
    <w:uiPriority w:val="99"/>
    <w:rsid w:val="007B741E"/>
    <w:rPr>
      <w:rFonts w:ascii="Times New Roman" w:eastAsia="宋体" w:hAnsi="Times New Roman" w:cs="Times New Roman"/>
      <w:kern w:val="0"/>
      <w:sz w:val="24"/>
      <w:szCs w:val="24"/>
    </w:rPr>
  </w:style>
  <w:style w:type="paragraph" w:styleId="5">
    <w:name w:val="toc 5"/>
    <w:basedOn w:val="a"/>
    <w:next w:val="a"/>
    <w:uiPriority w:val="99"/>
    <w:semiHidden/>
    <w:rsid w:val="007B741E"/>
    <w:pPr>
      <w:ind w:leftChars="800" w:left="1680"/>
    </w:pPr>
  </w:style>
  <w:style w:type="paragraph" w:styleId="3">
    <w:name w:val="toc 3"/>
    <w:basedOn w:val="a"/>
    <w:next w:val="a"/>
    <w:uiPriority w:val="99"/>
    <w:semiHidden/>
    <w:rsid w:val="007B741E"/>
    <w:pPr>
      <w:ind w:leftChars="400" w:left="840"/>
    </w:pPr>
  </w:style>
  <w:style w:type="paragraph" w:styleId="8">
    <w:name w:val="toc 8"/>
    <w:basedOn w:val="a"/>
    <w:next w:val="a"/>
    <w:uiPriority w:val="99"/>
    <w:semiHidden/>
    <w:rsid w:val="007B741E"/>
    <w:pPr>
      <w:ind w:leftChars="1400" w:left="2940"/>
    </w:pPr>
  </w:style>
  <w:style w:type="paragraph" w:styleId="21">
    <w:name w:val="Body Text Indent 2"/>
    <w:basedOn w:val="a"/>
    <w:link w:val="22"/>
    <w:uiPriority w:val="99"/>
    <w:rsid w:val="007B741E"/>
    <w:pPr>
      <w:tabs>
        <w:tab w:val="left" w:pos="1260"/>
      </w:tabs>
      <w:spacing w:line="360" w:lineRule="auto"/>
      <w:ind w:firstLineChars="200" w:firstLine="480"/>
    </w:pPr>
    <w:rPr>
      <w:kern w:val="0"/>
      <w:sz w:val="24"/>
    </w:rPr>
  </w:style>
  <w:style w:type="character" w:customStyle="1" w:styleId="22">
    <w:name w:val="正文文本缩进 2 字符"/>
    <w:link w:val="21"/>
    <w:uiPriority w:val="99"/>
    <w:rsid w:val="007B741E"/>
    <w:rPr>
      <w:rFonts w:ascii="Times New Roman" w:eastAsia="宋体" w:hAnsi="Times New Roman" w:cs="Times New Roman"/>
      <w:kern w:val="0"/>
      <w:sz w:val="24"/>
      <w:szCs w:val="24"/>
    </w:rPr>
  </w:style>
  <w:style w:type="paragraph" w:styleId="ad">
    <w:name w:val="Balloon Text"/>
    <w:basedOn w:val="a"/>
    <w:link w:val="ae"/>
    <w:uiPriority w:val="99"/>
    <w:semiHidden/>
    <w:unhideWhenUsed/>
    <w:rsid w:val="007B741E"/>
    <w:rPr>
      <w:sz w:val="18"/>
      <w:szCs w:val="18"/>
    </w:rPr>
  </w:style>
  <w:style w:type="character" w:customStyle="1" w:styleId="ae">
    <w:name w:val="批注框文本 字符"/>
    <w:link w:val="ad"/>
    <w:uiPriority w:val="99"/>
    <w:semiHidden/>
    <w:rsid w:val="007B741E"/>
    <w:rPr>
      <w:rFonts w:ascii="Times New Roman" w:eastAsia="宋体" w:hAnsi="Times New Roman" w:cs="Times New Roman"/>
      <w:sz w:val="18"/>
      <w:szCs w:val="18"/>
    </w:rPr>
  </w:style>
  <w:style w:type="paragraph" w:styleId="af">
    <w:name w:val="footer"/>
    <w:basedOn w:val="a"/>
    <w:link w:val="af0"/>
    <w:uiPriority w:val="99"/>
    <w:rsid w:val="007B741E"/>
    <w:pPr>
      <w:tabs>
        <w:tab w:val="center" w:pos="4153"/>
        <w:tab w:val="right" w:pos="8306"/>
      </w:tabs>
      <w:snapToGrid w:val="0"/>
      <w:jc w:val="left"/>
    </w:pPr>
    <w:rPr>
      <w:kern w:val="0"/>
      <w:sz w:val="18"/>
      <w:szCs w:val="18"/>
    </w:rPr>
  </w:style>
  <w:style w:type="character" w:customStyle="1" w:styleId="af0">
    <w:name w:val="页脚 字符"/>
    <w:link w:val="af"/>
    <w:uiPriority w:val="99"/>
    <w:rsid w:val="007B741E"/>
    <w:rPr>
      <w:rFonts w:ascii="Times New Roman" w:eastAsia="宋体" w:hAnsi="Times New Roman" w:cs="Times New Roman"/>
      <w:kern w:val="0"/>
      <w:sz w:val="18"/>
      <w:szCs w:val="18"/>
    </w:rPr>
  </w:style>
  <w:style w:type="paragraph" w:styleId="af1">
    <w:name w:val="header"/>
    <w:basedOn w:val="a"/>
    <w:link w:val="af2"/>
    <w:uiPriority w:val="99"/>
    <w:rsid w:val="007B741E"/>
    <w:pPr>
      <w:pBdr>
        <w:bottom w:val="single" w:sz="6" w:space="1" w:color="auto"/>
      </w:pBdr>
      <w:tabs>
        <w:tab w:val="center" w:pos="4153"/>
        <w:tab w:val="right" w:pos="8306"/>
      </w:tabs>
      <w:snapToGrid w:val="0"/>
      <w:jc w:val="center"/>
    </w:pPr>
    <w:rPr>
      <w:kern w:val="0"/>
      <w:sz w:val="18"/>
      <w:szCs w:val="18"/>
    </w:rPr>
  </w:style>
  <w:style w:type="character" w:customStyle="1" w:styleId="af2">
    <w:name w:val="页眉 字符"/>
    <w:link w:val="af1"/>
    <w:uiPriority w:val="99"/>
    <w:rsid w:val="007B741E"/>
    <w:rPr>
      <w:rFonts w:ascii="Times New Roman" w:eastAsia="宋体" w:hAnsi="Times New Roman" w:cs="Times New Roman"/>
      <w:kern w:val="0"/>
      <w:sz w:val="18"/>
      <w:szCs w:val="18"/>
    </w:rPr>
  </w:style>
  <w:style w:type="paragraph" w:styleId="11">
    <w:name w:val="toc 1"/>
    <w:basedOn w:val="a"/>
    <w:next w:val="a"/>
    <w:uiPriority w:val="39"/>
    <w:rsid w:val="007B741E"/>
    <w:pPr>
      <w:tabs>
        <w:tab w:val="right" w:leader="dot" w:pos="8455"/>
      </w:tabs>
      <w:spacing w:before="120" w:line="360" w:lineRule="auto"/>
      <w:ind w:firstLine="425"/>
      <w:jc w:val="left"/>
    </w:pPr>
    <w:rPr>
      <w:b/>
      <w:caps/>
      <w:sz w:val="20"/>
      <w:szCs w:val="20"/>
    </w:rPr>
  </w:style>
  <w:style w:type="paragraph" w:styleId="4">
    <w:name w:val="toc 4"/>
    <w:basedOn w:val="a"/>
    <w:next w:val="a"/>
    <w:uiPriority w:val="99"/>
    <w:semiHidden/>
    <w:rsid w:val="007B741E"/>
    <w:pPr>
      <w:ind w:leftChars="600" w:left="1260"/>
    </w:pPr>
  </w:style>
  <w:style w:type="paragraph" w:styleId="6">
    <w:name w:val="toc 6"/>
    <w:basedOn w:val="a"/>
    <w:next w:val="a"/>
    <w:uiPriority w:val="99"/>
    <w:semiHidden/>
    <w:rsid w:val="007B741E"/>
    <w:pPr>
      <w:ind w:leftChars="1000" w:left="2100"/>
    </w:pPr>
  </w:style>
  <w:style w:type="paragraph" w:styleId="23">
    <w:name w:val="toc 2"/>
    <w:basedOn w:val="a"/>
    <w:next w:val="a"/>
    <w:uiPriority w:val="99"/>
    <w:semiHidden/>
    <w:rsid w:val="007B741E"/>
    <w:pPr>
      <w:ind w:leftChars="200" w:left="420"/>
    </w:pPr>
  </w:style>
  <w:style w:type="paragraph" w:styleId="9">
    <w:name w:val="toc 9"/>
    <w:basedOn w:val="a"/>
    <w:next w:val="a"/>
    <w:uiPriority w:val="99"/>
    <w:semiHidden/>
    <w:rsid w:val="007B741E"/>
    <w:pPr>
      <w:ind w:leftChars="1600" w:left="3360"/>
    </w:pPr>
  </w:style>
  <w:style w:type="paragraph" w:styleId="24">
    <w:name w:val="Body Text 2"/>
    <w:basedOn w:val="a"/>
    <w:link w:val="25"/>
    <w:uiPriority w:val="99"/>
    <w:rsid w:val="007B741E"/>
    <w:pPr>
      <w:tabs>
        <w:tab w:val="left" w:pos="3780"/>
      </w:tabs>
      <w:autoSpaceDE w:val="0"/>
      <w:autoSpaceDN w:val="0"/>
      <w:spacing w:beforeLines="50" w:afterLines="50" w:line="300" w:lineRule="auto"/>
      <w:textAlignment w:val="bottom"/>
      <w:outlineLvl w:val="0"/>
    </w:pPr>
    <w:rPr>
      <w:kern w:val="0"/>
      <w:sz w:val="24"/>
    </w:rPr>
  </w:style>
  <w:style w:type="character" w:customStyle="1" w:styleId="25">
    <w:name w:val="正文文本 2 字符"/>
    <w:link w:val="24"/>
    <w:uiPriority w:val="99"/>
    <w:rsid w:val="007B741E"/>
    <w:rPr>
      <w:rFonts w:ascii="Times New Roman" w:eastAsia="宋体" w:hAnsi="Times New Roman" w:cs="Times New Roman"/>
      <w:kern w:val="0"/>
      <w:sz w:val="24"/>
      <w:szCs w:val="24"/>
    </w:rPr>
  </w:style>
  <w:style w:type="character" w:styleId="af3">
    <w:name w:val="page number"/>
    <w:uiPriority w:val="99"/>
    <w:rsid w:val="007B741E"/>
    <w:rPr>
      <w:rFonts w:cs="Times New Roman"/>
    </w:rPr>
  </w:style>
  <w:style w:type="character" w:styleId="af4">
    <w:name w:val="Hyperlink"/>
    <w:uiPriority w:val="99"/>
    <w:rsid w:val="007B741E"/>
    <w:rPr>
      <w:rFonts w:cs="Times New Roman"/>
      <w:color w:val="0000FF"/>
      <w:u w:val="single"/>
    </w:rPr>
  </w:style>
  <w:style w:type="character" w:styleId="af5">
    <w:name w:val="annotation reference"/>
    <w:uiPriority w:val="99"/>
    <w:rsid w:val="007B741E"/>
    <w:rPr>
      <w:rFonts w:cs="Times New Roman"/>
      <w:sz w:val="21"/>
    </w:rPr>
  </w:style>
  <w:style w:type="paragraph" w:customStyle="1" w:styleId="af6">
    <w:name w:val="正文所"/>
    <w:basedOn w:val="a"/>
    <w:uiPriority w:val="99"/>
    <w:rsid w:val="007B741E"/>
    <w:pPr>
      <w:spacing w:line="360" w:lineRule="auto"/>
      <w:ind w:firstLine="420"/>
    </w:pPr>
  </w:style>
  <w:style w:type="paragraph" w:customStyle="1" w:styleId="2025025">
    <w:name w:val="样式 首行缩进:  2 字符 段前: 0.25 行 段后: 0.25 行"/>
    <w:basedOn w:val="a"/>
    <w:uiPriority w:val="99"/>
    <w:rsid w:val="007B741E"/>
    <w:pPr>
      <w:spacing w:beforeLines="25" w:afterLines="25" w:line="300" w:lineRule="auto"/>
      <w:ind w:firstLineChars="200" w:firstLine="420"/>
    </w:pPr>
    <w:rPr>
      <w:szCs w:val="21"/>
    </w:rPr>
  </w:style>
  <w:style w:type="paragraph" w:customStyle="1" w:styleId="Default">
    <w:name w:val="Default"/>
    <w:uiPriority w:val="99"/>
    <w:rsid w:val="007B741E"/>
    <w:pPr>
      <w:widowControl w:val="0"/>
      <w:autoSpaceDE w:val="0"/>
      <w:autoSpaceDN w:val="0"/>
      <w:adjustRightInd w:val="0"/>
    </w:pPr>
    <w:rPr>
      <w:rFonts w:ascii="宋体" w:hAnsi="Times New Roman" w:cs="宋体"/>
      <w:color w:val="000000"/>
      <w:sz w:val="24"/>
      <w:szCs w:val="24"/>
    </w:rPr>
  </w:style>
  <w:style w:type="paragraph" w:customStyle="1" w:styleId="ParaChar">
    <w:name w:val="默认段落字体 Para Char"/>
    <w:basedOn w:val="a"/>
    <w:uiPriority w:val="99"/>
    <w:rsid w:val="007B741E"/>
  </w:style>
  <w:style w:type="paragraph" w:customStyle="1" w:styleId="Char">
    <w:name w:val="Char"/>
    <w:basedOn w:val="a"/>
    <w:uiPriority w:val="99"/>
    <w:rsid w:val="007B741E"/>
  </w:style>
  <w:style w:type="paragraph" w:customStyle="1" w:styleId="UCAlpha2">
    <w:name w:val="UCAlpha 2"/>
    <w:basedOn w:val="a"/>
    <w:uiPriority w:val="99"/>
    <w:rsid w:val="007B741E"/>
    <w:pPr>
      <w:widowControl/>
      <w:numPr>
        <w:numId w:val="1"/>
      </w:numPr>
      <w:spacing w:after="140" w:line="290" w:lineRule="auto"/>
    </w:pPr>
    <w:rPr>
      <w:rFonts w:ascii="Arial" w:hAnsi="Arial"/>
      <w:kern w:val="20"/>
      <w:sz w:val="20"/>
      <w:lang w:eastAsia="en-US"/>
    </w:rPr>
  </w:style>
  <w:style w:type="paragraph" w:customStyle="1" w:styleId="12">
    <w:name w:val="修订1"/>
    <w:hidden/>
    <w:uiPriority w:val="99"/>
    <w:semiHidden/>
    <w:rsid w:val="007B741E"/>
    <w:rPr>
      <w:rFonts w:ascii="Times New Roman" w:hAnsi="Times New Roman"/>
      <w:szCs w:val="24"/>
    </w:rPr>
  </w:style>
  <w:style w:type="paragraph" w:customStyle="1" w:styleId="af7">
    <w:name w:val="合同正文"/>
    <w:basedOn w:val="a"/>
    <w:link w:val="Char0"/>
    <w:qFormat/>
    <w:rsid w:val="007B741E"/>
    <w:pPr>
      <w:spacing w:line="360" w:lineRule="auto"/>
      <w:ind w:firstLineChars="200" w:firstLine="200"/>
    </w:pPr>
    <w:rPr>
      <w:bCs/>
      <w:sz w:val="24"/>
      <w:szCs w:val="22"/>
    </w:rPr>
  </w:style>
  <w:style w:type="paragraph" w:customStyle="1" w:styleId="CharCharCharChar">
    <w:name w:val="Char Char Char Char"/>
    <w:basedOn w:val="a"/>
    <w:rsid w:val="007B741E"/>
    <w:pPr>
      <w:tabs>
        <w:tab w:val="left" w:pos="360"/>
      </w:tabs>
      <w:adjustRightInd w:val="0"/>
    </w:pPr>
  </w:style>
  <w:style w:type="character" w:customStyle="1" w:styleId="Char0">
    <w:name w:val="合同正文 Char"/>
    <w:link w:val="af7"/>
    <w:locked/>
    <w:rsid w:val="007B741E"/>
    <w:rPr>
      <w:rFonts w:ascii="Times New Roman" w:eastAsia="宋体" w:hAnsi="Times New Roman" w:cs="Times New Roman"/>
      <w:bCs/>
      <w:sz w:val="24"/>
    </w:rPr>
  </w:style>
  <w:style w:type="paragraph" w:styleId="af8">
    <w:name w:val="Revision"/>
    <w:hidden/>
    <w:uiPriority w:val="99"/>
    <w:semiHidden/>
    <w:rsid w:val="007B741E"/>
    <w:rPr>
      <w:rFonts w:ascii="Times New Roman" w:hAnsi="Times New Roman"/>
      <w:kern w:val="2"/>
      <w:sz w:val="21"/>
      <w:szCs w:val="24"/>
    </w:rPr>
  </w:style>
  <w:style w:type="paragraph" w:customStyle="1" w:styleId="CharChar">
    <w:name w:val="Char Char"/>
    <w:basedOn w:val="a"/>
    <w:rsid w:val="007B741E"/>
    <w:rPr>
      <w:szCs w:val="20"/>
    </w:rPr>
  </w:style>
  <w:style w:type="character" w:customStyle="1" w:styleId="af9">
    <w:name w:val="标题 字符"/>
    <w:link w:val="afa"/>
    <w:rsid w:val="007B741E"/>
    <w:rPr>
      <w:rFonts w:ascii="Cambria" w:hAnsi="Cambria"/>
      <w:b/>
      <w:sz w:val="32"/>
    </w:rPr>
  </w:style>
  <w:style w:type="paragraph" w:styleId="afa">
    <w:name w:val="Title"/>
    <w:basedOn w:val="a"/>
    <w:next w:val="a"/>
    <w:link w:val="af9"/>
    <w:qFormat/>
    <w:rsid w:val="007B741E"/>
    <w:pPr>
      <w:spacing w:before="240" w:after="60"/>
      <w:jc w:val="center"/>
      <w:outlineLvl w:val="0"/>
    </w:pPr>
    <w:rPr>
      <w:rFonts w:ascii="Cambria" w:hAnsi="Cambria"/>
      <w:b/>
      <w:sz w:val="32"/>
      <w:szCs w:val="22"/>
    </w:rPr>
  </w:style>
  <w:style w:type="character" w:customStyle="1" w:styleId="Char1">
    <w:name w:val="标题 Char1"/>
    <w:rsid w:val="007B741E"/>
    <w:rPr>
      <w:rFonts w:ascii="Cambria" w:eastAsia="宋体" w:hAnsi="Cambria" w:cs="Times New Roman"/>
      <w:b/>
      <w:bCs/>
      <w:sz w:val="32"/>
      <w:szCs w:val="32"/>
    </w:rPr>
  </w:style>
  <w:style w:type="character" w:styleId="afb">
    <w:name w:val="FollowedHyperlink"/>
    <w:uiPriority w:val="99"/>
    <w:semiHidden/>
    <w:unhideWhenUsed/>
    <w:rsid w:val="007B741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E1443-92C6-46E1-B809-86CC7942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39</Pages>
  <Words>4441</Words>
  <Characters>25317</Characters>
  <Application>Microsoft Office Word</Application>
  <DocSecurity>0</DocSecurity>
  <Lines>210</Lines>
  <Paragraphs>59</Paragraphs>
  <ScaleCrop>false</ScaleCrop>
  <Company/>
  <LinksUpToDate>false</LinksUpToDate>
  <CharactersWithSpaces>29699</CharactersWithSpaces>
  <SharedDoc>false</SharedDoc>
  <HLinks>
    <vt:vector size="126" baseType="variant">
      <vt:variant>
        <vt:i4>1638450</vt:i4>
      </vt:variant>
      <vt:variant>
        <vt:i4>122</vt:i4>
      </vt:variant>
      <vt:variant>
        <vt:i4>0</vt:i4>
      </vt:variant>
      <vt:variant>
        <vt:i4>5</vt:i4>
      </vt:variant>
      <vt:variant>
        <vt:lpwstr/>
      </vt:variant>
      <vt:variant>
        <vt:lpwstr>_Toc430854317</vt:lpwstr>
      </vt:variant>
      <vt:variant>
        <vt:i4>1638450</vt:i4>
      </vt:variant>
      <vt:variant>
        <vt:i4>116</vt:i4>
      </vt:variant>
      <vt:variant>
        <vt:i4>0</vt:i4>
      </vt:variant>
      <vt:variant>
        <vt:i4>5</vt:i4>
      </vt:variant>
      <vt:variant>
        <vt:lpwstr/>
      </vt:variant>
      <vt:variant>
        <vt:lpwstr>_Toc430854316</vt:lpwstr>
      </vt:variant>
      <vt:variant>
        <vt:i4>1638450</vt:i4>
      </vt:variant>
      <vt:variant>
        <vt:i4>110</vt:i4>
      </vt:variant>
      <vt:variant>
        <vt:i4>0</vt:i4>
      </vt:variant>
      <vt:variant>
        <vt:i4>5</vt:i4>
      </vt:variant>
      <vt:variant>
        <vt:lpwstr/>
      </vt:variant>
      <vt:variant>
        <vt:lpwstr>_Toc430854315</vt:lpwstr>
      </vt:variant>
      <vt:variant>
        <vt:i4>1638450</vt:i4>
      </vt:variant>
      <vt:variant>
        <vt:i4>104</vt:i4>
      </vt:variant>
      <vt:variant>
        <vt:i4>0</vt:i4>
      </vt:variant>
      <vt:variant>
        <vt:i4>5</vt:i4>
      </vt:variant>
      <vt:variant>
        <vt:lpwstr/>
      </vt:variant>
      <vt:variant>
        <vt:lpwstr>_Toc430854314</vt:lpwstr>
      </vt:variant>
      <vt:variant>
        <vt:i4>1638450</vt:i4>
      </vt:variant>
      <vt:variant>
        <vt:i4>98</vt:i4>
      </vt:variant>
      <vt:variant>
        <vt:i4>0</vt:i4>
      </vt:variant>
      <vt:variant>
        <vt:i4>5</vt:i4>
      </vt:variant>
      <vt:variant>
        <vt:lpwstr/>
      </vt:variant>
      <vt:variant>
        <vt:lpwstr>_Toc430854313</vt:lpwstr>
      </vt:variant>
      <vt:variant>
        <vt:i4>1638450</vt:i4>
      </vt:variant>
      <vt:variant>
        <vt:i4>92</vt:i4>
      </vt:variant>
      <vt:variant>
        <vt:i4>0</vt:i4>
      </vt:variant>
      <vt:variant>
        <vt:i4>5</vt:i4>
      </vt:variant>
      <vt:variant>
        <vt:lpwstr/>
      </vt:variant>
      <vt:variant>
        <vt:lpwstr>_Toc430854312</vt:lpwstr>
      </vt:variant>
      <vt:variant>
        <vt:i4>1638450</vt:i4>
      </vt:variant>
      <vt:variant>
        <vt:i4>86</vt:i4>
      </vt:variant>
      <vt:variant>
        <vt:i4>0</vt:i4>
      </vt:variant>
      <vt:variant>
        <vt:i4>5</vt:i4>
      </vt:variant>
      <vt:variant>
        <vt:lpwstr/>
      </vt:variant>
      <vt:variant>
        <vt:lpwstr>_Toc430854311</vt:lpwstr>
      </vt:variant>
      <vt:variant>
        <vt:i4>1638450</vt:i4>
      </vt:variant>
      <vt:variant>
        <vt:i4>80</vt:i4>
      </vt:variant>
      <vt:variant>
        <vt:i4>0</vt:i4>
      </vt:variant>
      <vt:variant>
        <vt:i4>5</vt:i4>
      </vt:variant>
      <vt:variant>
        <vt:lpwstr/>
      </vt:variant>
      <vt:variant>
        <vt:lpwstr>_Toc430854310</vt:lpwstr>
      </vt:variant>
      <vt:variant>
        <vt:i4>1572914</vt:i4>
      </vt:variant>
      <vt:variant>
        <vt:i4>74</vt:i4>
      </vt:variant>
      <vt:variant>
        <vt:i4>0</vt:i4>
      </vt:variant>
      <vt:variant>
        <vt:i4>5</vt:i4>
      </vt:variant>
      <vt:variant>
        <vt:lpwstr/>
      </vt:variant>
      <vt:variant>
        <vt:lpwstr>_Toc430854309</vt:lpwstr>
      </vt:variant>
      <vt:variant>
        <vt:i4>1572914</vt:i4>
      </vt:variant>
      <vt:variant>
        <vt:i4>68</vt:i4>
      </vt:variant>
      <vt:variant>
        <vt:i4>0</vt:i4>
      </vt:variant>
      <vt:variant>
        <vt:i4>5</vt:i4>
      </vt:variant>
      <vt:variant>
        <vt:lpwstr/>
      </vt:variant>
      <vt:variant>
        <vt:lpwstr>_Toc430854308</vt:lpwstr>
      </vt:variant>
      <vt:variant>
        <vt:i4>1572914</vt:i4>
      </vt:variant>
      <vt:variant>
        <vt:i4>62</vt:i4>
      </vt:variant>
      <vt:variant>
        <vt:i4>0</vt:i4>
      </vt:variant>
      <vt:variant>
        <vt:i4>5</vt:i4>
      </vt:variant>
      <vt:variant>
        <vt:lpwstr/>
      </vt:variant>
      <vt:variant>
        <vt:lpwstr>_Toc430854307</vt:lpwstr>
      </vt:variant>
      <vt:variant>
        <vt:i4>1572914</vt:i4>
      </vt:variant>
      <vt:variant>
        <vt:i4>56</vt:i4>
      </vt:variant>
      <vt:variant>
        <vt:i4>0</vt:i4>
      </vt:variant>
      <vt:variant>
        <vt:i4>5</vt:i4>
      </vt:variant>
      <vt:variant>
        <vt:lpwstr/>
      </vt:variant>
      <vt:variant>
        <vt:lpwstr>_Toc430854306</vt:lpwstr>
      </vt:variant>
      <vt:variant>
        <vt:i4>1572914</vt:i4>
      </vt:variant>
      <vt:variant>
        <vt:i4>50</vt:i4>
      </vt:variant>
      <vt:variant>
        <vt:i4>0</vt:i4>
      </vt:variant>
      <vt:variant>
        <vt:i4>5</vt:i4>
      </vt:variant>
      <vt:variant>
        <vt:lpwstr/>
      </vt:variant>
      <vt:variant>
        <vt:lpwstr>_Toc430854305</vt:lpwstr>
      </vt:variant>
      <vt:variant>
        <vt:i4>1572914</vt:i4>
      </vt:variant>
      <vt:variant>
        <vt:i4>44</vt:i4>
      </vt:variant>
      <vt:variant>
        <vt:i4>0</vt:i4>
      </vt:variant>
      <vt:variant>
        <vt:i4>5</vt:i4>
      </vt:variant>
      <vt:variant>
        <vt:lpwstr/>
      </vt:variant>
      <vt:variant>
        <vt:lpwstr>_Toc430854304</vt:lpwstr>
      </vt:variant>
      <vt:variant>
        <vt:i4>1572914</vt:i4>
      </vt:variant>
      <vt:variant>
        <vt:i4>38</vt:i4>
      </vt:variant>
      <vt:variant>
        <vt:i4>0</vt:i4>
      </vt:variant>
      <vt:variant>
        <vt:i4>5</vt:i4>
      </vt:variant>
      <vt:variant>
        <vt:lpwstr/>
      </vt:variant>
      <vt:variant>
        <vt:lpwstr>_Toc430854303</vt:lpwstr>
      </vt:variant>
      <vt:variant>
        <vt:i4>1572914</vt:i4>
      </vt:variant>
      <vt:variant>
        <vt:i4>32</vt:i4>
      </vt:variant>
      <vt:variant>
        <vt:i4>0</vt:i4>
      </vt:variant>
      <vt:variant>
        <vt:i4>5</vt:i4>
      </vt:variant>
      <vt:variant>
        <vt:lpwstr/>
      </vt:variant>
      <vt:variant>
        <vt:lpwstr>_Toc430854302</vt:lpwstr>
      </vt:variant>
      <vt:variant>
        <vt:i4>1572914</vt:i4>
      </vt:variant>
      <vt:variant>
        <vt:i4>26</vt:i4>
      </vt:variant>
      <vt:variant>
        <vt:i4>0</vt:i4>
      </vt:variant>
      <vt:variant>
        <vt:i4>5</vt:i4>
      </vt:variant>
      <vt:variant>
        <vt:lpwstr/>
      </vt:variant>
      <vt:variant>
        <vt:lpwstr>_Toc430854301</vt:lpwstr>
      </vt:variant>
      <vt:variant>
        <vt:i4>1572914</vt:i4>
      </vt:variant>
      <vt:variant>
        <vt:i4>20</vt:i4>
      </vt:variant>
      <vt:variant>
        <vt:i4>0</vt:i4>
      </vt:variant>
      <vt:variant>
        <vt:i4>5</vt:i4>
      </vt:variant>
      <vt:variant>
        <vt:lpwstr/>
      </vt:variant>
      <vt:variant>
        <vt:lpwstr>_Toc430854300</vt:lpwstr>
      </vt:variant>
      <vt:variant>
        <vt:i4>1114163</vt:i4>
      </vt:variant>
      <vt:variant>
        <vt:i4>14</vt:i4>
      </vt:variant>
      <vt:variant>
        <vt:i4>0</vt:i4>
      </vt:variant>
      <vt:variant>
        <vt:i4>5</vt:i4>
      </vt:variant>
      <vt:variant>
        <vt:lpwstr/>
      </vt:variant>
      <vt:variant>
        <vt:lpwstr>_Toc430854299</vt:lpwstr>
      </vt:variant>
      <vt:variant>
        <vt:i4>1114163</vt:i4>
      </vt:variant>
      <vt:variant>
        <vt:i4>8</vt:i4>
      </vt:variant>
      <vt:variant>
        <vt:i4>0</vt:i4>
      </vt:variant>
      <vt:variant>
        <vt:i4>5</vt:i4>
      </vt:variant>
      <vt:variant>
        <vt:lpwstr/>
      </vt:variant>
      <vt:variant>
        <vt:lpwstr>_Toc430854298</vt:lpwstr>
      </vt:variant>
      <vt:variant>
        <vt:i4>1114163</vt:i4>
      </vt:variant>
      <vt:variant>
        <vt:i4>2</vt:i4>
      </vt:variant>
      <vt:variant>
        <vt:i4>0</vt:i4>
      </vt:variant>
      <vt:variant>
        <vt:i4>5</vt:i4>
      </vt:variant>
      <vt:variant>
        <vt:lpwstr/>
      </vt:variant>
      <vt:variant>
        <vt:lpwstr>_Toc430854297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cp:lastModifiedBy>邹宇杰</cp:lastModifiedBy>
  <cp:revision>15</cp:revision>
  <dcterms:created xsi:type="dcterms:W3CDTF">2020-08-13T02:55:00Z</dcterms:created>
  <dcterms:modified xsi:type="dcterms:W3CDTF">2020-11-11T06:35:00Z</dcterms:modified>
</cp:coreProperties>
</file>