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635037" w:rsidRDefault="00635037" w:rsidP="00CF0655">
      <w:pPr>
        <w:tabs>
          <w:tab w:val="left" w:pos="1134"/>
        </w:tabs>
        <w:rPr>
          <w:rFonts w:ascii="宋体" w:hAnsi="宋体"/>
          <w:sz w:val="24"/>
        </w:rPr>
      </w:pPr>
    </w:p>
    <w:p w:rsidR="00635037" w:rsidRDefault="00C55C91">
      <w:pPr>
        <w:ind w:rightChars="-8" w:right="-17"/>
        <w:rPr>
          <w:rFonts w:eastAsia="黑体"/>
          <w:sz w:val="32"/>
          <w:szCs w:val="32"/>
        </w:rPr>
      </w:pPr>
      <w:r>
        <w:rPr>
          <w:rFonts w:hint="eastAsia"/>
          <w:noProof/>
        </w:rPr>
        <mc:AlternateContent>
          <mc:Choice Requires="wps">
            <w:drawing>
              <wp:anchor distT="0" distB="0" distL="114300" distR="114300" simplePos="0" relativeHeight="251659264" behindDoc="0" locked="0" layoutInCell="1" allowOverlap="1" wp14:anchorId="685894CA" wp14:editId="2950EC5D">
                <wp:simplePos x="0" y="0"/>
                <wp:positionH relativeFrom="column">
                  <wp:posOffset>2691765</wp:posOffset>
                </wp:positionH>
                <wp:positionV relativeFrom="paragraph">
                  <wp:posOffset>198120</wp:posOffset>
                </wp:positionV>
                <wp:extent cx="1256665" cy="494665"/>
                <wp:effectExtent l="0" t="0" r="0" b="635"/>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665" cy="494665"/>
                        </a:xfrm>
                        <a:prstGeom prst="rect">
                          <a:avLst/>
                        </a:prstGeom>
                        <a:noFill/>
                        <a:ln>
                          <a:noFill/>
                        </a:ln>
                      </wps:spPr>
                      <wps:txbx>
                        <w:txbxContent>
                          <w:p w:rsidR="0025632B" w:rsidRDefault="0025632B">
                            <w:pPr>
                              <w:rPr>
                                <w:b/>
                                <w:sz w:val="28"/>
                                <w:szCs w:val="28"/>
                              </w:rPr>
                            </w:pPr>
                            <w:r>
                              <w:rPr>
                                <w:rFonts w:hint="eastAsia"/>
                                <w:b/>
                                <w:sz w:val="28"/>
                                <w:szCs w:val="28"/>
                              </w:rPr>
                              <w:t>编号：</w:t>
                            </w:r>
                          </w:p>
                        </w:txbxContent>
                      </wps:txbx>
                      <wps:bodyPr rot="0" vert="horz" wrap="square" lIns="91440" tIns="45720" rIns="91440" bIns="45720" anchor="t" anchorCtr="0" upright="1">
                        <a:noAutofit/>
                      </wps:bodyPr>
                    </wps:wsp>
                  </a:graphicData>
                </a:graphic>
              </wp:anchor>
            </w:drawing>
          </mc:Choice>
          <mc:Fallback>
            <w:pict>
              <v:shapetype w14:anchorId="685894CA" id="_x0000_t202" coordsize="21600,21600" o:spt="202" path="m,l,21600r21600,l21600,xe">
                <v:stroke joinstyle="miter"/>
                <v:path gradientshapeok="t" o:connecttype="rect"/>
              </v:shapetype>
              <v:shape id="文本框 5" o:spid="_x0000_s1026" type="#_x0000_t202" style="position:absolute;left:0;text-align:left;margin-left:211.95pt;margin-top:15.6pt;width:98.95pt;height:38.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eeMAAIAAMcDAAAOAAAAZHJzL2Uyb0RvYy54bWysU81uEzEQviPxDpbvZJMoCXSVTVVaFSGV&#10;H6nwABOvN2ux6zFjJ7vlAeANeuLCnefKczD2pmmAG+JijWfG33zzzXh53reN2GnyBm0hJ6OxFNoq&#10;LI3dFPLjh+tnL6TwAWwJDVpdyDvt5fnq6ZNl53I9xRqbUpNgEOvzzhWyDsHlWeZVrVvwI3TacrBC&#10;aiHwlTZZSdAxettk0/F4kXVIpSNU2nv2Xg1BuUr4VaVVeFdVXgfRFJK5hXRSOtfxzFZLyDcErjbq&#10;QAP+gUULxnLRI9QVBBBbMn9BtUYReqzCSGGbYVUZpVMP3M1k/Ec3tzU4nXphcbw7yuT/H6x6u3tP&#10;wpSFnEthoeUR7e+/7b//3P/4KuZRns75nLNuHeeF/iX2PObUqnc3qD55YfGyBrvRF0TY1RpKpjeJ&#10;L7OTpwOOjyDr7g2WXAe2ARNQX1EbtWM1BKPzmO6Oo9F9ECqWnM4XiwVzVBybnc2iHUtA/vDakQ+v&#10;NLYiGoUkHn1Ch92ND0PqQ0osZvHaNA37IW/sbw7GjJ7EPhIeqId+3XN2bGmN5R33QThsE28/GzXS&#10;Fyk63qRC+s9bIC1F89qyFmeT2SyuXrrM5s+nfKHTyPo0AlYxVCGDFIN5GYZ13Toym5orDepbvGD9&#10;KpNae2R14M3bksQ5bHZcx9N7ynr8f6tfAAAA//8DAFBLAwQUAAYACAAAACEANJ/ynd4AAAAKAQAA&#10;DwAAAGRycy9kb3ducmV2LnhtbEyPwU7DMBBE70j8g7WVuFE7aamaEKdCIK4gSluJmxtvk6jxOord&#10;Jvw9ywmOq32aeVNsJteJKw6h9aQhmSsQSJW3LdUadp+v92sQIRqypvOEGr4xwKa8vSlMbv1IH3jd&#10;xlpwCIXcaGhi7HMpQ9WgM2HueyT+nfzgTORzqKUdzMjhrpOpUivpTEvc0JgenxusztuL07B/O30d&#10;luq9fnEP/egnJcllUuu72fT0CCLiFP9g+NVndSjZ6egvZIPoNCzTRcaohkWSgmBglSa85cikyhKQ&#10;ZSH/Tyh/AAAA//8DAFBLAQItABQABgAIAAAAIQC2gziS/gAAAOEBAAATAAAAAAAAAAAAAAAAAAAA&#10;AABbQ29udGVudF9UeXBlc10ueG1sUEsBAi0AFAAGAAgAAAAhADj9If/WAAAAlAEAAAsAAAAAAAAA&#10;AAAAAAAALwEAAF9yZWxzLy5yZWxzUEsBAi0AFAAGAAgAAAAhAHaJ54wAAgAAxwMAAA4AAAAAAAAA&#10;AAAAAAAALgIAAGRycy9lMm9Eb2MueG1sUEsBAi0AFAAGAAgAAAAhADSf8p3eAAAACgEAAA8AAAAA&#10;AAAAAAAAAAAAWgQAAGRycy9kb3ducmV2LnhtbFBLBQYAAAAABAAEAPMAAABlBQAAAAA=&#10;" filled="f" stroked="f">
                <v:textbox>
                  <w:txbxContent>
                    <w:p w:rsidR="0025632B" w:rsidRDefault="0025632B">
                      <w:pPr>
                        <w:rPr>
                          <w:b/>
                          <w:sz w:val="28"/>
                          <w:szCs w:val="28"/>
                        </w:rPr>
                      </w:pPr>
                      <w:r>
                        <w:rPr>
                          <w:rFonts w:hint="eastAsia"/>
                          <w:b/>
                          <w:sz w:val="28"/>
                          <w:szCs w:val="28"/>
                        </w:rPr>
                        <w:t>编号：</w:t>
                      </w:r>
                    </w:p>
                  </w:txbxContent>
                </v:textbox>
              </v:shape>
            </w:pict>
          </mc:Fallback>
        </mc:AlternateContent>
      </w:r>
    </w:p>
    <w:p w:rsidR="00635037" w:rsidRDefault="00635037">
      <w:pPr>
        <w:rPr>
          <w:rFonts w:eastAsia="黑体"/>
          <w:sz w:val="52"/>
          <w:szCs w:val="52"/>
        </w:rPr>
      </w:pPr>
    </w:p>
    <w:p w:rsidR="00635037" w:rsidRDefault="00635037">
      <w:pPr>
        <w:tabs>
          <w:tab w:val="left" w:pos="3495"/>
        </w:tabs>
        <w:rPr>
          <w:rFonts w:eastAsia="黑体"/>
          <w:sz w:val="52"/>
          <w:szCs w:val="52"/>
        </w:rPr>
      </w:pPr>
    </w:p>
    <w:p w:rsidR="00635037" w:rsidRDefault="00635037">
      <w:pPr>
        <w:tabs>
          <w:tab w:val="center" w:pos="4164"/>
          <w:tab w:val="left" w:pos="5455"/>
        </w:tabs>
        <w:ind w:rightChars="-8" w:right="-17"/>
        <w:jc w:val="center"/>
        <w:rPr>
          <w:rFonts w:eastAsia="黑体"/>
          <w:sz w:val="52"/>
          <w:szCs w:val="52"/>
        </w:rPr>
      </w:pPr>
    </w:p>
    <w:p w:rsidR="00635037" w:rsidRDefault="00635037">
      <w:pPr>
        <w:tabs>
          <w:tab w:val="center" w:pos="4164"/>
          <w:tab w:val="left" w:pos="5455"/>
        </w:tabs>
        <w:ind w:rightChars="-8" w:right="-17"/>
        <w:jc w:val="center"/>
        <w:rPr>
          <w:rFonts w:eastAsia="黑体"/>
          <w:sz w:val="52"/>
          <w:szCs w:val="52"/>
        </w:rPr>
      </w:pPr>
    </w:p>
    <w:p w:rsidR="00635037" w:rsidRDefault="00635037">
      <w:pPr>
        <w:jc w:val="center"/>
        <w:rPr>
          <w:rFonts w:ascii="宋体" w:hAnsi="宋体"/>
          <w:sz w:val="24"/>
        </w:rPr>
      </w:pPr>
    </w:p>
    <w:p w:rsidR="00635037" w:rsidRDefault="00635037">
      <w:pPr>
        <w:jc w:val="center"/>
        <w:rPr>
          <w:b/>
          <w:sz w:val="52"/>
          <w:szCs w:val="52"/>
        </w:rPr>
      </w:pPr>
    </w:p>
    <w:p w:rsidR="00635037" w:rsidRDefault="00635037">
      <w:pPr>
        <w:jc w:val="center"/>
        <w:rPr>
          <w:rFonts w:ascii="仿宋_GB2312" w:eastAsia="仿宋_GB2312"/>
          <w:b/>
          <w:sz w:val="32"/>
          <w:szCs w:val="32"/>
        </w:rPr>
      </w:pPr>
    </w:p>
    <w:p w:rsidR="00635037" w:rsidRDefault="00C55C91">
      <w:pPr>
        <w:jc w:val="center"/>
        <w:rPr>
          <w:rFonts w:ascii="黑体" w:eastAsia="黑体" w:hAnsi="黑体"/>
          <w:b/>
          <w:sz w:val="44"/>
          <w:szCs w:val="44"/>
        </w:rPr>
      </w:pPr>
      <w:r>
        <w:rPr>
          <w:rFonts w:ascii="黑体" w:eastAsia="黑体" w:hAnsi="黑体" w:hint="eastAsia"/>
          <w:b/>
          <w:sz w:val="44"/>
          <w:szCs w:val="44"/>
        </w:rPr>
        <w:t>广发</w:t>
      </w:r>
      <w:r w:rsidR="00464637">
        <w:rPr>
          <w:rFonts w:ascii="黑体" w:eastAsia="黑体" w:hAnsi="黑体" w:hint="eastAsia"/>
          <w:b/>
          <w:sz w:val="44"/>
          <w:szCs w:val="44"/>
        </w:rPr>
        <w:t>研究精选股票型</w:t>
      </w:r>
      <w:r>
        <w:rPr>
          <w:rFonts w:ascii="黑体" w:eastAsia="黑体" w:hAnsi="黑体" w:hint="eastAsia"/>
          <w:b/>
          <w:sz w:val="44"/>
          <w:szCs w:val="44"/>
        </w:rPr>
        <w:t>证券投资基金托管协议</w:t>
      </w:r>
    </w:p>
    <w:p w:rsidR="00635037" w:rsidRPr="00464637" w:rsidRDefault="00635037">
      <w:pPr>
        <w:jc w:val="center"/>
        <w:rPr>
          <w:rFonts w:ascii="宋体" w:hAnsi="宋体"/>
          <w:sz w:val="44"/>
          <w:szCs w:val="44"/>
        </w:rPr>
      </w:pPr>
    </w:p>
    <w:p w:rsidR="00635037" w:rsidRDefault="00635037">
      <w:pPr>
        <w:jc w:val="center"/>
        <w:rPr>
          <w:rFonts w:ascii="宋体" w:hAnsi="宋体"/>
          <w:sz w:val="44"/>
          <w:szCs w:val="44"/>
        </w:rPr>
      </w:pPr>
    </w:p>
    <w:p w:rsidR="00635037" w:rsidRDefault="00635037">
      <w:pPr>
        <w:jc w:val="center"/>
        <w:rPr>
          <w:rFonts w:ascii="宋体" w:hAnsi="宋体"/>
          <w:sz w:val="44"/>
          <w:szCs w:val="44"/>
        </w:rPr>
      </w:pPr>
    </w:p>
    <w:p w:rsidR="00635037" w:rsidRDefault="00635037">
      <w:pPr>
        <w:jc w:val="center"/>
        <w:rPr>
          <w:rFonts w:ascii="宋体" w:hAnsi="宋体"/>
          <w:sz w:val="44"/>
          <w:szCs w:val="44"/>
        </w:rPr>
      </w:pPr>
    </w:p>
    <w:p w:rsidR="00635037" w:rsidRDefault="00635037">
      <w:pPr>
        <w:rPr>
          <w:rFonts w:ascii="宋体"/>
          <w:sz w:val="30"/>
        </w:rPr>
      </w:pPr>
    </w:p>
    <w:p w:rsidR="00635037" w:rsidRDefault="00C55C91">
      <w:pPr>
        <w:spacing w:line="360" w:lineRule="auto"/>
        <w:ind w:right="26" w:firstLineChars="400" w:firstLine="1280"/>
        <w:outlineLvl w:val="0"/>
        <w:rPr>
          <w:rFonts w:ascii="宋体" w:hAnsi="宋体"/>
          <w:sz w:val="32"/>
          <w:szCs w:val="32"/>
        </w:rPr>
      </w:pPr>
      <w:bookmarkStart w:id="0" w:name="_Toc382818591"/>
      <w:bookmarkStart w:id="1" w:name="_Toc382819065"/>
      <w:r>
        <w:rPr>
          <w:rFonts w:ascii="宋体" w:hAnsi="宋体" w:hint="eastAsia"/>
          <w:sz w:val="32"/>
          <w:szCs w:val="32"/>
        </w:rPr>
        <w:t>基金管理人：</w:t>
      </w:r>
      <w:bookmarkEnd w:id="0"/>
      <w:bookmarkEnd w:id="1"/>
      <w:r>
        <w:rPr>
          <w:rFonts w:ascii="宋体" w:hAnsi="宋体" w:hint="eastAsia"/>
          <w:sz w:val="32"/>
          <w:szCs w:val="32"/>
        </w:rPr>
        <w:t>广发基金</w:t>
      </w:r>
      <w:r>
        <w:rPr>
          <w:rFonts w:ascii="宋体" w:hAnsi="宋体"/>
          <w:sz w:val="32"/>
          <w:szCs w:val="32"/>
        </w:rPr>
        <w:t>管理有限公司</w:t>
      </w:r>
    </w:p>
    <w:p w:rsidR="00635037" w:rsidRDefault="00C55C91">
      <w:pPr>
        <w:spacing w:line="360" w:lineRule="auto"/>
        <w:ind w:right="26" w:firstLineChars="400" w:firstLine="1280"/>
        <w:outlineLvl w:val="0"/>
        <w:rPr>
          <w:rFonts w:ascii="宋体" w:hAnsi="宋体"/>
          <w:sz w:val="32"/>
          <w:szCs w:val="32"/>
        </w:rPr>
      </w:pPr>
      <w:bookmarkStart w:id="2" w:name="_Toc382818592"/>
      <w:bookmarkStart w:id="3" w:name="_Toc382819066"/>
      <w:r>
        <w:rPr>
          <w:rFonts w:ascii="宋体" w:hAnsi="宋体" w:hint="eastAsia"/>
          <w:sz w:val="32"/>
          <w:szCs w:val="32"/>
        </w:rPr>
        <w:t>基金托管人：上海浦东发展银行股份有限公司</w:t>
      </w:r>
      <w:bookmarkEnd w:id="2"/>
      <w:bookmarkEnd w:id="3"/>
    </w:p>
    <w:p w:rsidR="00635037" w:rsidRDefault="00635037" w:rsidP="00D53972">
      <w:pPr>
        <w:spacing w:line="500" w:lineRule="atLeast"/>
        <w:ind w:left="2698" w:hangingChars="896" w:hanging="2698"/>
        <w:jc w:val="center"/>
        <w:outlineLvl w:val="0"/>
        <w:rPr>
          <w:rFonts w:ascii="宋体" w:hAnsi="宋体"/>
          <w:b/>
          <w:sz w:val="30"/>
          <w:szCs w:val="30"/>
        </w:rPr>
      </w:pPr>
    </w:p>
    <w:p w:rsidR="00635037" w:rsidRDefault="00635037">
      <w:pPr>
        <w:spacing w:line="500" w:lineRule="atLeast"/>
        <w:ind w:left="2519" w:hangingChars="896" w:hanging="2519"/>
        <w:jc w:val="center"/>
        <w:outlineLvl w:val="0"/>
        <w:rPr>
          <w:rFonts w:ascii="黑体" w:eastAsia="黑体" w:hAnsi="宋体"/>
          <w:b/>
          <w:sz w:val="28"/>
          <w:szCs w:val="28"/>
        </w:rPr>
      </w:pPr>
    </w:p>
    <w:p w:rsidR="00635037" w:rsidRDefault="00C55C91">
      <w:pPr>
        <w:spacing w:line="500" w:lineRule="atLeast"/>
        <w:jc w:val="center"/>
        <w:outlineLvl w:val="0"/>
        <w:rPr>
          <w:rFonts w:ascii="黑体" w:eastAsia="黑体" w:hAnsi="宋体"/>
          <w:b/>
          <w:sz w:val="28"/>
          <w:szCs w:val="28"/>
        </w:rPr>
      </w:pPr>
      <w:r>
        <w:rPr>
          <w:rFonts w:ascii="黑体" w:eastAsia="黑体" w:hAnsi="宋体" w:hint="eastAsia"/>
          <w:b/>
          <w:sz w:val="28"/>
          <w:szCs w:val="28"/>
        </w:rPr>
        <w:br w:type="page"/>
      </w:r>
      <w:bookmarkStart w:id="4" w:name="_Toc382818593"/>
      <w:bookmarkStart w:id="5" w:name="_Toc382819067"/>
    </w:p>
    <w:p w:rsidR="00635037" w:rsidRDefault="00C55C91">
      <w:pPr>
        <w:spacing w:line="500" w:lineRule="atLeast"/>
        <w:jc w:val="center"/>
        <w:outlineLvl w:val="0"/>
        <w:rPr>
          <w:rFonts w:ascii="宋体" w:hAnsi="宋体"/>
          <w:b/>
          <w:sz w:val="36"/>
          <w:szCs w:val="28"/>
        </w:rPr>
      </w:pPr>
      <w:r>
        <w:rPr>
          <w:rFonts w:ascii="宋体" w:hAnsi="宋体" w:hint="eastAsia"/>
          <w:b/>
          <w:sz w:val="32"/>
          <w:szCs w:val="28"/>
        </w:rPr>
        <w:lastRenderedPageBreak/>
        <w:t>目 录</w:t>
      </w:r>
      <w:bookmarkEnd w:id="4"/>
      <w:bookmarkEnd w:id="5"/>
    </w:p>
    <w:p w:rsidR="00635037" w:rsidRDefault="00C55C91">
      <w:pPr>
        <w:pStyle w:val="10"/>
        <w:tabs>
          <w:tab w:val="left" w:pos="440"/>
          <w:tab w:val="right" w:leader="dot" w:pos="8296"/>
        </w:tabs>
        <w:spacing w:line="360" w:lineRule="auto"/>
        <w:rPr>
          <w:rFonts w:ascii="Calibri" w:hAnsi="Calibri"/>
          <w:noProof/>
          <w:sz w:val="20"/>
          <w:szCs w:val="22"/>
        </w:rPr>
      </w:pPr>
      <w:r>
        <w:rPr>
          <w:rFonts w:ascii="宋体" w:hAnsi="宋体"/>
          <w:sz w:val="20"/>
          <w:szCs w:val="21"/>
        </w:rPr>
        <w:fldChar w:fldCharType="begin"/>
      </w:r>
      <w:r>
        <w:rPr>
          <w:rFonts w:ascii="宋体" w:hAnsi="宋体"/>
          <w:sz w:val="20"/>
          <w:szCs w:val="21"/>
        </w:rPr>
        <w:instrText xml:space="preserve"> </w:instrText>
      </w:r>
      <w:r>
        <w:rPr>
          <w:rFonts w:ascii="宋体" w:hAnsi="宋体" w:hint="eastAsia"/>
          <w:sz w:val="20"/>
          <w:szCs w:val="21"/>
        </w:rPr>
        <w:instrText>TOC \o "1-3" \h \z \u</w:instrText>
      </w:r>
      <w:r>
        <w:rPr>
          <w:rFonts w:ascii="宋体" w:hAnsi="宋体"/>
          <w:sz w:val="20"/>
          <w:szCs w:val="21"/>
        </w:rPr>
        <w:instrText xml:space="preserve"> </w:instrText>
      </w:r>
      <w:r>
        <w:rPr>
          <w:rFonts w:ascii="宋体" w:hAnsi="宋体"/>
          <w:sz w:val="20"/>
          <w:szCs w:val="21"/>
        </w:rPr>
        <w:fldChar w:fldCharType="separate"/>
      </w:r>
    </w:p>
    <w:p w:rsidR="00635037" w:rsidRDefault="00BE2178">
      <w:pPr>
        <w:pStyle w:val="10"/>
        <w:tabs>
          <w:tab w:val="right" w:leader="dot" w:pos="8296"/>
        </w:tabs>
        <w:spacing w:line="360" w:lineRule="auto"/>
        <w:rPr>
          <w:rFonts w:ascii="Calibri" w:hAnsi="Calibri"/>
          <w:noProof/>
          <w:sz w:val="24"/>
          <w:szCs w:val="22"/>
        </w:rPr>
      </w:pPr>
      <w:hyperlink w:anchor="_Toc382819071" w:history="1">
        <w:r w:rsidR="00C55C91">
          <w:rPr>
            <w:rStyle w:val="ac"/>
            <w:rFonts w:ascii="宋体" w:hAnsi="宋体" w:cs="Arial" w:hint="eastAsia"/>
            <w:noProof/>
            <w:sz w:val="24"/>
          </w:rPr>
          <w:t>一、 基金托管协议的</w:t>
        </w:r>
        <w:bookmarkStart w:id="6" w:name="_GoBack"/>
        <w:bookmarkEnd w:id="6"/>
        <w:r w:rsidR="00C55C91">
          <w:rPr>
            <w:rStyle w:val="ac"/>
            <w:rFonts w:ascii="宋体" w:hAnsi="宋体" w:cs="Arial" w:hint="eastAsia"/>
            <w:noProof/>
            <w:sz w:val="24"/>
          </w:rPr>
          <w:t>依据、目的、原则和解释</w:t>
        </w:r>
        <w:r w:rsidR="00C55C91">
          <w:rPr>
            <w:noProof/>
            <w:sz w:val="24"/>
          </w:rPr>
          <w:tab/>
        </w:r>
        <w:r w:rsidR="00C55C91">
          <w:rPr>
            <w:noProof/>
            <w:sz w:val="24"/>
          </w:rPr>
          <w:fldChar w:fldCharType="begin"/>
        </w:r>
        <w:r w:rsidR="00C55C91">
          <w:rPr>
            <w:noProof/>
            <w:sz w:val="24"/>
          </w:rPr>
          <w:instrText xml:space="preserve"> PAGEREF _Toc382819071 \h </w:instrText>
        </w:r>
        <w:r w:rsidR="00C55C91">
          <w:rPr>
            <w:noProof/>
            <w:sz w:val="24"/>
          </w:rPr>
        </w:r>
        <w:r w:rsidR="00C55C91">
          <w:rPr>
            <w:noProof/>
            <w:sz w:val="24"/>
          </w:rPr>
          <w:fldChar w:fldCharType="separate"/>
        </w:r>
        <w:r w:rsidR="000F17C7">
          <w:rPr>
            <w:noProof/>
            <w:sz w:val="24"/>
          </w:rPr>
          <w:t>2</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072" w:history="1">
        <w:r w:rsidR="00C55C91">
          <w:rPr>
            <w:rStyle w:val="ac"/>
            <w:rFonts w:ascii="宋体" w:hAnsi="宋体" w:cs="Arial" w:hint="eastAsia"/>
            <w:noProof/>
            <w:sz w:val="24"/>
          </w:rPr>
          <w:t>二、 基金托管人对基金管理人的业务监督和核查</w:t>
        </w:r>
        <w:r w:rsidR="00C55C91">
          <w:rPr>
            <w:noProof/>
            <w:sz w:val="24"/>
          </w:rPr>
          <w:tab/>
        </w:r>
        <w:r w:rsidR="00C55C91">
          <w:rPr>
            <w:noProof/>
            <w:sz w:val="24"/>
          </w:rPr>
          <w:fldChar w:fldCharType="begin"/>
        </w:r>
        <w:r w:rsidR="00C55C91">
          <w:rPr>
            <w:noProof/>
            <w:sz w:val="24"/>
          </w:rPr>
          <w:instrText xml:space="preserve"> PAGEREF _Toc382819072 \h </w:instrText>
        </w:r>
        <w:r w:rsidR="00C55C91">
          <w:rPr>
            <w:noProof/>
            <w:sz w:val="24"/>
          </w:rPr>
        </w:r>
        <w:r w:rsidR="00C55C91">
          <w:rPr>
            <w:noProof/>
            <w:sz w:val="24"/>
          </w:rPr>
          <w:fldChar w:fldCharType="separate"/>
        </w:r>
        <w:r w:rsidR="000F17C7">
          <w:rPr>
            <w:noProof/>
            <w:sz w:val="24"/>
          </w:rPr>
          <w:t>2</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076" w:history="1">
        <w:r w:rsidR="00C55C91">
          <w:rPr>
            <w:rStyle w:val="ac"/>
            <w:rFonts w:ascii="宋体" w:hAnsi="宋体" w:cs="Arial" w:hint="eastAsia"/>
            <w:noProof/>
            <w:sz w:val="24"/>
          </w:rPr>
          <w:t>三、 基金管理人对基金托管人的业务核查</w:t>
        </w:r>
        <w:r w:rsidR="00C55C91">
          <w:rPr>
            <w:noProof/>
            <w:sz w:val="24"/>
          </w:rPr>
          <w:tab/>
        </w:r>
        <w:r w:rsidR="00C55C91">
          <w:rPr>
            <w:noProof/>
            <w:sz w:val="24"/>
          </w:rPr>
          <w:fldChar w:fldCharType="begin"/>
        </w:r>
        <w:r w:rsidR="00C55C91">
          <w:rPr>
            <w:noProof/>
            <w:sz w:val="24"/>
          </w:rPr>
          <w:instrText xml:space="preserve"> PAGEREF _Toc382819076 \h </w:instrText>
        </w:r>
        <w:r w:rsidR="00C55C91">
          <w:rPr>
            <w:noProof/>
            <w:sz w:val="24"/>
          </w:rPr>
        </w:r>
        <w:r w:rsidR="00C55C91">
          <w:rPr>
            <w:noProof/>
            <w:sz w:val="24"/>
          </w:rPr>
          <w:fldChar w:fldCharType="separate"/>
        </w:r>
        <w:r w:rsidR="000F17C7">
          <w:rPr>
            <w:noProof/>
            <w:sz w:val="24"/>
          </w:rPr>
          <w:t>9</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078" w:history="1">
        <w:r w:rsidR="00C55C91">
          <w:rPr>
            <w:rStyle w:val="ac"/>
            <w:rFonts w:ascii="宋体" w:hAnsi="宋体" w:cs="Arial" w:hint="eastAsia"/>
            <w:noProof/>
            <w:sz w:val="24"/>
          </w:rPr>
          <w:t>四、 基金财产保管</w:t>
        </w:r>
        <w:r w:rsidR="00C55C91">
          <w:rPr>
            <w:noProof/>
            <w:sz w:val="24"/>
          </w:rPr>
          <w:tab/>
        </w:r>
        <w:r w:rsidR="00C55C91">
          <w:rPr>
            <w:noProof/>
            <w:sz w:val="24"/>
          </w:rPr>
          <w:fldChar w:fldCharType="begin"/>
        </w:r>
        <w:r w:rsidR="00C55C91">
          <w:rPr>
            <w:noProof/>
            <w:sz w:val="24"/>
          </w:rPr>
          <w:instrText xml:space="preserve"> PAGEREF _Toc382819078 \h </w:instrText>
        </w:r>
        <w:r w:rsidR="00C55C91">
          <w:rPr>
            <w:noProof/>
            <w:sz w:val="24"/>
          </w:rPr>
        </w:r>
        <w:r w:rsidR="00C55C91">
          <w:rPr>
            <w:noProof/>
            <w:sz w:val="24"/>
          </w:rPr>
          <w:fldChar w:fldCharType="separate"/>
        </w:r>
        <w:r w:rsidR="000F17C7">
          <w:rPr>
            <w:noProof/>
            <w:sz w:val="24"/>
          </w:rPr>
          <w:t>10</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088" w:history="1">
        <w:r w:rsidR="00C55C91">
          <w:rPr>
            <w:rStyle w:val="ac"/>
            <w:rFonts w:ascii="宋体" w:hAnsi="宋体" w:cs="Arial" w:hint="eastAsia"/>
            <w:noProof/>
            <w:sz w:val="24"/>
          </w:rPr>
          <w:t>五、 指令的发送、确认和执行</w:t>
        </w:r>
        <w:r w:rsidR="00C55C91">
          <w:rPr>
            <w:noProof/>
            <w:sz w:val="24"/>
          </w:rPr>
          <w:tab/>
        </w:r>
        <w:r w:rsidR="00C55C91">
          <w:rPr>
            <w:noProof/>
            <w:sz w:val="24"/>
          </w:rPr>
          <w:fldChar w:fldCharType="begin"/>
        </w:r>
        <w:r w:rsidR="00C55C91">
          <w:rPr>
            <w:noProof/>
            <w:sz w:val="24"/>
          </w:rPr>
          <w:instrText xml:space="preserve"> PAGEREF _Toc382819088 \h </w:instrText>
        </w:r>
        <w:r w:rsidR="00C55C91">
          <w:rPr>
            <w:noProof/>
            <w:sz w:val="24"/>
          </w:rPr>
        </w:r>
        <w:r w:rsidR="00C55C91">
          <w:rPr>
            <w:noProof/>
            <w:sz w:val="24"/>
          </w:rPr>
          <w:fldChar w:fldCharType="separate"/>
        </w:r>
        <w:r w:rsidR="000F17C7">
          <w:rPr>
            <w:noProof/>
            <w:sz w:val="24"/>
          </w:rPr>
          <w:t>13</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097" w:history="1">
        <w:r w:rsidR="00C55C91">
          <w:rPr>
            <w:rStyle w:val="ac"/>
            <w:rFonts w:ascii="宋体" w:hAnsi="宋体" w:cs="Arial" w:hint="eastAsia"/>
            <w:noProof/>
            <w:sz w:val="24"/>
          </w:rPr>
          <w:t>六、 交易及清算交收安排</w:t>
        </w:r>
        <w:r w:rsidR="00C55C91">
          <w:rPr>
            <w:noProof/>
            <w:sz w:val="24"/>
          </w:rPr>
          <w:tab/>
        </w:r>
        <w:r w:rsidR="00C55C91">
          <w:rPr>
            <w:noProof/>
            <w:sz w:val="24"/>
          </w:rPr>
          <w:fldChar w:fldCharType="begin"/>
        </w:r>
        <w:r w:rsidR="00C55C91">
          <w:rPr>
            <w:noProof/>
            <w:sz w:val="24"/>
          </w:rPr>
          <w:instrText xml:space="preserve"> PAGEREF _Toc382819097 \h </w:instrText>
        </w:r>
        <w:r w:rsidR="00C55C91">
          <w:rPr>
            <w:noProof/>
            <w:sz w:val="24"/>
          </w:rPr>
        </w:r>
        <w:r w:rsidR="00C55C91">
          <w:rPr>
            <w:noProof/>
            <w:sz w:val="24"/>
          </w:rPr>
          <w:fldChar w:fldCharType="separate"/>
        </w:r>
        <w:r w:rsidR="000F17C7">
          <w:rPr>
            <w:noProof/>
            <w:sz w:val="24"/>
          </w:rPr>
          <w:t>16</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03" w:history="1">
        <w:r w:rsidR="00C55C91">
          <w:rPr>
            <w:rStyle w:val="ac"/>
            <w:rFonts w:ascii="宋体" w:hAnsi="宋体" w:cs="Arial" w:hint="eastAsia"/>
            <w:noProof/>
            <w:sz w:val="24"/>
          </w:rPr>
          <w:t>七、 基金资产净值计算和会计核算</w:t>
        </w:r>
        <w:r w:rsidR="00C55C91">
          <w:rPr>
            <w:noProof/>
            <w:sz w:val="24"/>
          </w:rPr>
          <w:tab/>
        </w:r>
        <w:r w:rsidR="00C55C91">
          <w:rPr>
            <w:noProof/>
            <w:sz w:val="24"/>
          </w:rPr>
          <w:fldChar w:fldCharType="begin"/>
        </w:r>
        <w:r w:rsidR="00C55C91">
          <w:rPr>
            <w:noProof/>
            <w:sz w:val="24"/>
          </w:rPr>
          <w:instrText xml:space="preserve"> PAGEREF _Toc382819103 \h </w:instrText>
        </w:r>
        <w:r w:rsidR="00C55C91">
          <w:rPr>
            <w:noProof/>
            <w:sz w:val="24"/>
          </w:rPr>
        </w:r>
        <w:r w:rsidR="00C55C91">
          <w:rPr>
            <w:noProof/>
            <w:sz w:val="24"/>
          </w:rPr>
          <w:fldChar w:fldCharType="separate"/>
        </w:r>
        <w:r w:rsidR="000F17C7">
          <w:rPr>
            <w:noProof/>
            <w:sz w:val="24"/>
          </w:rPr>
          <w:t>21</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18" w:history="1">
        <w:r w:rsidR="00C55C91">
          <w:rPr>
            <w:rStyle w:val="ac"/>
            <w:rFonts w:ascii="宋体" w:hAnsi="宋体" w:cs="Arial" w:hint="eastAsia"/>
            <w:noProof/>
            <w:sz w:val="24"/>
          </w:rPr>
          <w:t>八、 基金收益分配</w:t>
        </w:r>
        <w:r w:rsidR="00C55C91">
          <w:rPr>
            <w:noProof/>
            <w:sz w:val="24"/>
          </w:rPr>
          <w:tab/>
        </w:r>
        <w:r w:rsidR="00C55C91">
          <w:rPr>
            <w:noProof/>
            <w:sz w:val="24"/>
          </w:rPr>
          <w:fldChar w:fldCharType="begin"/>
        </w:r>
        <w:r w:rsidR="00C55C91">
          <w:rPr>
            <w:noProof/>
            <w:sz w:val="24"/>
          </w:rPr>
          <w:instrText xml:space="preserve"> PAGEREF _Toc382819118 \h </w:instrText>
        </w:r>
        <w:r w:rsidR="00C55C91">
          <w:rPr>
            <w:noProof/>
            <w:sz w:val="24"/>
          </w:rPr>
        </w:r>
        <w:r w:rsidR="00C55C91">
          <w:rPr>
            <w:noProof/>
            <w:sz w:val="24"/>
          </w:rPr>
          <w:fldChar w:fldCharType="separate"/>
        </w:r>
        <w:r w:rsidR="000F17C7">
          <w:rPr>
            <w:noProof/>
            <w:sz w:val="24"/>
          </w:rPr>
          <w:t>24</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21" w:history="1">
        <w:r w:rsidR="00C55C91">
          <w:rPr>
            <w:rStyle w:val="ac"/>
            <w:rFonts w:ascii="宋体" w:hAnsi="宋体" w:cs="Arial" w:hint="eastAsia"/>
            <w:noProof/>
            <w:sz w:val="24"/>
          </w:rPr>
          <w:t>九、 信息披露</w:t>
        </w:r>
        <w:r w:rsidR="00C55C91">
          <w:rPr>
            <w:noProof/>
            <w:sz w:val="24"/>
          </w:rPr>
          <w:tab/>
        </w:r>
        <w:r w:rsidR="00C55C91">
          <w:rPr>
            <w:noProof/>
            <w:sz w:val="24"/>
          </w:rPr>
          <w:fldChar w:fldCharType="begin"/>
        </w:r>
        <w:r w:rsidR="00C55C91">
          <w:rPr>
            <w:noProof/>
            <w:sz w:val="24"/>
          </w:rPr>
          <w:instrText xml:space="preserve"> PAGEREF _Toc382819121 \h </w:instrText>
        </w:r>
        <w:r w:rsidR="00C55C91">
          <w:rPr>
            <w:noProof/>
            <w:sz w:val="24"/>
          </w:rPr>
        </w:r>
        <w:r w:rsidR="00C55C91">
          <w:rPr>
            <w:noProof/>
            <w:sz w:val="24"/>
          </w:rPr>
          <w:fldChar w:fldCharType="separate"/>
        </w:r>
        <w:r w:rsidR="000F17C7">
          <w:rPr>
            <w:noProof/>
            <w:sz w:val="24"/>
          </w:rPr>
          <w:t>25</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25" w:history="1">
        <w:r w:rsidR="00C55C91">
          <w:rPr>
            <w:rStyle w:val="ac"/>
            <w:rFonts w:ascii="宋体" w:hAnsi="宋体" w:cs="Arial" w:hint="eastAsia"/>
            <w:noProof/>
            <w:sz w:val="24"/>
          </w:rPr>
          <w:t>十、 托管费用</w:t>
        </w:r>
        <w:r w:rsidR="00C55C91">
          <w:rPr>
            <w:noProof/>
            <w:sz w:val="24"/>
          </w:rPr>
          <w:tab/>
        </w:r>
        <w:r w:rsidR="00C55C91">
          <w:rPr>
            <w:noProof/>
            <w:sz w:val="24"/>
          </w:rPr>
          <w:fldChar w:fldCharType="begin"/>
        </w:r>
        <w:r w:rsidR="00C55C91">
          <w:rPr>
            <w:noProof/>
            <w:sz w:val="24"/>
          </w:rPr>
          <w:instrText xml:space="preserve"> PAGEREF _Toc382819125 \h </w:instrText>
        </w:r>
        <w:r w:rsidR="00C55C91">
          <w:rPr>
            <w:noProof/>
            <w:sz w:val="24"/>
          </w:rPr>
        </w:r>
        <w:r w:rsidR="00C55C91">
          <w:rPr>
            <w:noProof/>
            <w:sz w:val="24"/>
          </w:rPr>
          <w:fldChar w:fldCharType="separate"/>
        </w:r>
        <w:r w:rsidR="000F17C7">
          <w:rPr>
            <w:noProof/>
            <w:sz w:val="24"/>
          </w:rPr>
          <w:t>27</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26" w:history="1">
        <w:r w:rsidR="00C55C91">
          <w:rPr>
            <w:rStyle w:val="ac"/>
            <w:rFonts w:ascii="宋体" w:hAnsi="宋体" w:cs="Arial" w:hint="eastAsia"/>
            <w:noProof/>
            <w:sz w:val="24"/>
          </w:rPr>
          <w:t>十一、 基金份额持有人名册的保管</w:t>
        </w:r>
        <w:r w:rsidR="00C55C91">
          <w:rPr>
            <w:noProof/>
            <w:sz w:val="24"/>
          </w:rPr>
          <w:tab/>
        </w:r>
        <w:r w:rsidR="00C55C91">
          <w:rPr>
            <w:noProof/>
            <w:sz w:val="24"/>
          </w:rPr>
          <w:fldChar w:fldCharType="begin"/>
        </w:r>
        <w:r w:rsidR="00C55C91">
          <w:rPr>
            <w:noProof/>
            <w:sz w:val="24"/>
          </w:rPr>
          <w:instrText xml:space="preserve"> PAGEREF _Toc382819126 \h </w:instrText>
        </w:r>
        <w:r w:rsidR="00C55C91">
          <w:rPr>
            <w:noProof/>
            <w:sz w:val="24"/>
          </w:rPr>
        </w:r>
        <w:r w:rsidR="00C55C91">
          <w:rPr>
            <w:noProof/>
            <w:sz w:val="24"/>
          </w:rPr>
          <w:fldChar w:fldCharType="separate"/>
        </w:r>
        <w:r w:rsidR="000F17C7">
          <w:rPr>
            <w:noProof/>
            <w:sz w:val="24"/>
          </w:rPr>
          <w:t>27</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27" w:history="1">
        <w:r w:rsidR="00C55C91">
          <w:rPr>
            <w:rStyle w:val="ac"/>
            <w:rFonts w:ascii="宋体" w:hAnsi="宋体" w:cs="Arial" w:hint="eastAsia"/>
            <w:noProof/>
            <w:sz w:val="24"/>
          </w:rPr>
          <w:t>十二、 基金有关文件和档案的保存</w:t>
        </w:r>
        <w:r w:rsidR="00C55C91">
          <w:rPr>
            <w:noProof/>
            <w:sz w:val="24"/>
          </w:rPr>
          <w:tab/>
        </w:r>
        <w:r w:rsidR="00C55C91">
          <w:rPr>
            <w:noProof/>
            <w:sz w:val="24"/>
          </w:rPr>
          <w:fldChar w:fldCharType="begin"/>
        </w:r>
        <w:r w:rsidR="00C55C91">
          <w:rPr>
            <w:noProof/>
            <w:sz w:val="24"/>
          </w:rPr>
          <w:instrText xml:space="preserve"> PAGEREF _Toc382819127 \h </w:instrText>
        </w:r>
        <w:r w:rsidR="00C55C91">
          <w:rPr>
            <w:noProof/>
            <w:sz w:val="24"/>
          </w:rPr>
        </w:r>
        <w:r w:rsidR="00C55C91">
          <w:rPr>
            <w:noProof/>
            <w:sz w:val="24"/>
          </w:rPr>
          <w:fldChar w:fldCharType="separate"/>
        </w:r>
        <w:r w:rsidR="000F17C7">
          <w:rPr>
            <w:noProof/>
            <w:sz w:val="24"/>
          </w:rPr>
          <w:t>27</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28" w:history="1">
        <w:r w:rsidR="00C55C91">
          <w:rPr>
            <w:rStyle w:val="ac"/>
            <w:rFonts w:ascii="宋体" w:hAnsi="宋体" w:cs="Arial" w:hint="eastAsia"/>
            <w:noProof/>
            <w:sz w:val="24"/>
          </w:rPr>
          <w:t>十三、 基金管理人和基金托管人的更换</w:t>
        </w:r>
        <w:r w:rsidR="00C55C91">
          <w:rPr>
            <w:noProof/>
            <w:sz w:val="24"/>
          </w:rPr>
          <w:tab/>
        </w:r>
        <w:r w:rsidR="00C55C91">
          <w:rPr>
            <w:noProof/>
            <w:sz w:val="24"/>
          </w:rPr>
          <w:fldChar w:fldCharType="begin"/>
        </w:r>
        <w:r w:rsidR="00C55C91">
          <w:rPr>
            <w:noProof/>
            <w:sz w:val="24"/>
          </w:rPr>
          <w:instrText xml:space="preserve"> PAGEREF _Toc382819128 \h </w:instrText>
        </w:r>
        <w:r w:rsidR="00C55C91">
          <w:rPr>
            <w:noProof/>
            <w:sz w:val="24"/>
          </w:rPr>
        </w:r>
        <w:r w:rsidR="00C55C91">
          <w:rPr>
            <w:noProof/>
            <w:sz w:val="24"/>
          </w:rPr>
          <w:fldChar w:fldCharType="separate"/>
        </w:r>
        <w:r w:rsidR="000F17C7">
          <w:rPr>
            <w:noProof/>
            <w:sz w:val="24"/>
          </w:rPr>
          <w:t>28</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31" w:history="1">
        <w:r w:rsidR="00C55C91">
          <w:rPr>
            <w:rStyle w:val="ac"/>
            <w:rFonts w:ascii="宋体" w:hAnsi="宋体" w:cs="Arial" w:hint="eastAsia"/>
            <w:noProof/>
            <w:sz w:val="24"/>
          </w:rPr>
          <w:t>十四、 禁止行为</w:t>
        </w:r>
        <w:r w:rsidR="00C55C91">
          <w:rPr>
            <w:noProof/>
            <w:sz w:val="24"/>
          </w:rPr>
          <w:tab/>
        </w:r>
        <w:r w:rsidR="00C55C91">
          <w:rPr>
            <w:noProof/>
            <w:sz w:val="24"/>
          </w:rPr>
          <w:fldChar w:fldCharType="begin"/>
        </w:r>
        <w:r w:rsidR="00C55C91">
          <w:rPr>
            <w:noProof/>
            <w:sz w:val="24"/>
          </w:rPr>
          <w:instrText xml:space="preserve"> PAGEREF _Toc382819131 \h </w:instrText>
        </w:r>
        <w:r w:rsidR="00C55C91">
          <w:rPr>
            <w:noProof/>
            <w:sz w:val="24"/>
          </w:rPr>
        </w:r>
        <w:r w:rsidR="00C55C91">
          <w:rPr>
            <w:noProof/>
            <w:sz w:val="24"/>
          </w:rPr>
          <w:fldChar w:fldCharType="separate"/>
        </w:r>
        <w:r w:rsidR="000F17C7">
          <w:rPr>
            <w:noProof/>
            <w:sz w:val="24"/>
          </w:rPr>
          <w:t>30</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32" w:history="1">
        <w:r w:rsidR="00C55C91">
          <w:rPr>
            <w:rStyle w:val="ac"/>
            <w:rFonts w:ascii="宋体" w:hAnsi="宋体" w:cs="Arial" w:hint="eastAsia"/>
            <w:noProof/>
            <w:sz w:val="24"/>
          </w:rPr>
          <w:t>十五、 基金托管协议的变更、终止与基金财产的清算</w:t>
        </w:r>
        <w:r w:rsidR="00C55C91">
          <w:rPr>
            <w:noProof/>
            <w:sz w:val="24"/>
          </w:rPr>
          <w:tab/>
        </w:r>
        <w:r w:rsidR="00C55C91">
          <w:rPr>
            <w:noProof/>
            <w:sz w:val="24"/>
          </w:rPr>
          <w:fldChar w:fldCharType="begin"/>
        </w:r>
        <w:r w:rsidR="00C55C91">
          <w:rPr>
            <w:noProof/>
            <w:sz w:val="24"/>
          </w:rPr>
          <w:instrText xml:space="preserve"> PAGEREF _Toc382819132 \h </w:instrText>
        </w:r>
        <w:r w:rsidR="00C55C91">
          <w:rPr>
            <w:noProof/>
            <w:sz w:val="24"/>
          </w:rPr>
        </w:r>
        <w:r w:rsidR="00C55C91">
          <w:rPr>
            <w:noProof/>
            <w:sz w:val="24"/>
          </w:rPr>
          <w:fldChar w:fldCharType="separate"/>
        </w:r>
        <w:r w:rsidR="000F17C7">
          <w:rPr>
            <w:noProof/>
            <w:sz w:val="24"/>
          </w:rPr>
          <w:t>31</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33" w:history="1">
        <w:r w:rsidR="00C55C91">
          <w:rPr>
            <w:rStyle w:val="ac"/>
            <w:rFonts w:ascii="宋体" w:hAnsi="宋体" w:cs="Arial" w:hint="eastAsia"/>
            <w:noProof/>
            <w:sz w:val="24"/>
          </w:rPr>
          <w:t>十六、 违约责任</w:t>
        </w:r>
        <w:r w:rsidR="00C55C91">
          <w:rPr>
            <w:noProof/>
            <w:sz w:val="24"/>
          </w:rPr>
          <w:tab/>
        </w:r>
        <w:r w:rsidR="00C55C91">
          <w:rPr>
            <w:noProof/>
            <w:sz w:val="24"/>
          </w:rPr>
          <w:fldChar w:fldCharType="begin"/>
        </w:r>
        <w:r w:rsidR="00C55C91">
          <w:rPr>
            <w:noProof/>
            <w:sz w:val="24"/>
          </w:rPr>
          <w:instrText xml:space="preserve"> PAGEREF _Toc382819133 \h </w:instrText>
        </w:r>
        <w:r w:rsidR="00C55C91">
          <w:rPr>
            <w:noProof/>
            <w:sz w:val="24"/>
          </w:rPr>
        </w:r>
        <w:r w:rsidR="00C55C91">
          <w:rPr>
            <w:noProof/>
            <w:sz w:val="24"/>
          </w:rPr>
          <w:fldChar w:fldCharType="separate"/>
        </w:r>
        <w:r w:rsidR="000F17C7">
          <w:rPr>
            <w:noProof/>
            <w:sz w:val="24"/>
          </w:rPr>
          <w:t>33</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34" w:history="1">
        <w:r w:rsidR="00C55C91">
          <w:rPr>
            <w:rStyle w:val="ac"/>
            <w:rFonts w:ascii="宋体" w:hAnsi="宋体" w:cs="Arial" w:hint="eastAsia"/>
            <w:noProof/>
            <w:sz w:val="24"/>
          </w:rPr>
          <w:t>十七、 适用法律及争议解决方式</w:t>
        </w:r>
        <w:r w:rsidR="00C55C91">
          <w:rPr>
            <w:noProof/>
            <w:sz w:val="24"/>
          </w:rPr>
          <w:tab/>
        </w:r>
        <w:r w:rsidR="00C55C91">
          <w:rPr>
            <w:noProof/>
            <w:sz w:val="24"/>
          </w:rPr>
          <w:fldChar w:fldCharType="begin"/>
        </w:r>
        <w:r w:rsidR="00C55C91">
          <w:rPr>
            <w:noProof/>
            <w:sz w:val="24"/>
          </w:rPr>
          <w:instrText xml:space="preserve"> PAGEREF _Toc382819134 \h </w:instrText>
        </w:r>
        <w:r w:rsidR="00C55C91">
          <w:rPr>
            <w:noProof/>
            <w:sz w:val="24"/>
          </w:rPr>
        </w:r>
        <w:r w:rsidR="00C55C91">
          <w:rPr>
            <w:noProof/>
            <w:sz w:val="24"/>
          </w:rPr>
          <w:fldChar w:fldCharType="separate"/>
        </w:r>
        <w:r w:rsidR="000F17C7">
          <w:rPr>
            <w:noProof/>
            <w:sz w:val="24"/>
          </w:rPr>
          <w:t>33</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35" w:history="1">
        <w:r w:rsidR="00C55C91">
          <w:rPr>
            <w:rStyle w:val="ac"/>
            <w:rFonts w:ascii="宋体" w:hAnsi="宋体" w:cs="Arial" w:hint="eastAsia"/>
            <w:noProof/>
            <w:sz w:val="24"/>
          </w:rPr>
          <w:t>十八、 基金托管协议的效力和文本</w:t>
        </w:r>
        <w:r w:rsidR="00C55C91">
          <w:rPr>
            <w:noProof/>
            <w:sz w:val="24"/>
          </w:rPr>
          <w:tab/>
        </w:r>
        <w:r w:rsidR="00C55C91">
          <w:rPr>
            <w:noProof/>
            <w:sz w:val="24"/>
          </w:rPr>
          <w:fldChar w:fldCharType="begin"/>
        </w:r>
        <w:r w:rsidR="00C55C91">
          <w:rPr>
            <w:noProof/>
            <w:sz w:val="24"/>
          </w:rPr>
          <w:instrText xml:space="preserve"> PAGEREF _Toc382819135 \h </w:instrText>
        </w:r>
        <w:r w:rsidR="00C55C91">
          <w:rPr>
            <w:noProof/>
            <w:sz w:val="24"/>
          </w:rPr>
        </w:r>
        <w:r w:rsidR="00C55C91">
          <w:rPr>
            <w:noProof/>
            <w:sz w:val="24"/>
          </w:rPr>
          <w:fldChar w:fldCharType="separate"/>
        </w:r>
        <w:r w:rsidR="000F17C7">
          <w:rPr>
            <w:noProof/>
            <w:sz w:val="24"/>
          </w:rPr>
          <w:t>34</w:t>
        </w:r>
        <w:r w:rsidR="00C55C91">
          <w:rPr>
            <w:noProof/>
            <w:sz w:val="24"/>
          </w:rPr>
          <w:fldChar w:fldCharType="end"/>
        </w:r>
      </w:hyperlink>
    </w:p>
    <w:p w:rsidR="00635037" w:rsidRDefault="00BE2178">
      <w:pPr>
        <w:pStyle w:val="10"/>
        <w:tabs>
          <w:tab w:val="right" w:leader="dot" w:pos="8296"/>
        </w:tabs>
        <w:spacing w:line="360" w:lineRule="auto"/>
        <w:rPr>
          <w:rFonts w:ascii="Calibri" w:hAnsi="Calibri"/>
          <w:noProof/>
          <w:sz w:val="24"/>
          <w:szCs w:val="22"/>
        </w:rPr>
      </w:pPr>
      <w:hyperlink w:anchor="_Toc382819136" w:history="1">
        <w:r w:rsidR="00C55C91">
          <w:rPr>
            <w:rStyle w:val="ac"/>
            <w:rFonts w:ascii="宋体" w:hAnsi="宋体" w:hint="eastAsia"/>
            <w:noProof/>
            <w:sz w:val="24"/>
          </w:rPr>
          <w:t>十九、</w:t>
        </w:r>
        <w:r w:rsidR="00C55C91">
          <w:rPr>
            <w:rStyle w:val="ac"/>
            <w:rFonts w:ascii="宋体" w:hAnsi="宋体" w:cs="Arial" w:hint="eastAsia"/>
            <w:noProof/>
            <w:sz w:val="24"/>
          </w:rPr>
          <w:t xml:space="preserve"> 其他事项</w:t>
        </w:r>
        <w:r w:rsidR="00C55C91">
          <w:rPr>
            <w:noProof/>
            <w:sz w:val="24"/>
          </w:rPr>
          <w:tab/>
        </w:r>
        <w:r w:rsidR="00C55C91">
          <w:rPr>
            <w:noProof/>
            <w:sz w:val="24"/>
          </w:rPr>
          <w:fldChar w:fldCharType="begin"/>
        </w:r>
        <w:r w:rsidR="00C55C91">
          <w:rPr>
            <w:noProof/>
            <w:sz w:val="24"/>
          </w:rPr>
          <w:instrText xml:space="preserve"> PAGEREF _Toc382819136 \h </w:instrText>
        </w:r>
        <w:r w:rsidR="00C55C91">
          <w:rPr>
            <w:noProof/>
            <w:sz w:val="24"/>
          </w:rPr>
        </w:r>
        <w:r w:rsidR="00C55C91">
          <w:rPr>
            <w:noProof/>
            <w:sz w:val="24"/>
          </w:rPr>
          <w:fldChar w:fldCharType="separate"/>
        </w:r>
        <w:r w:rsidR="000F17C7">
          <w:rPr>
            <w:noProof/>
            <w:sz w:val="24"/>
          </w:rPr>
          <w:t>34</w:t>
        </w:r>
        <w:r w:rsidR="00C55C91">
          <w:rPr>
            <w:noProof/>
            <w:sz w:val="24"/>
          </w:rPr>
          <w:fldChar w:fldCharType="end"/>
        </w:r>
      </w:hyperlink>
    </w:p>
    <w:p w:rsidR="00635037" w:rsidRDefault="00C55C91">
      <w:pPr>
        <w:spacing w:line="360" w:lineRule="auto"/>
        <w:rPr>
          <w:rFonts w:ascii="仿宋_GB2312" w:eastAsia="仿宋_GB2312"/>
          <w:sz w:val="24"/>
        </w:rPr>
      </w:pPr>
      <w:r>
        <w:rPr>
          <w:rFonts w:ascii="宋体" w:hAnsi="宋体"/>
          <w:sz w:val="20"/>
          <w:szCs w:val="21"/>
        </w:rPr>
        <w:fldChar w:fldCharType="end"/>
      </w:r>
    </w:p>
    <w:p w:rsidR="00635037" w:rsidRDefault="00635037">
      <w:pPr>
        <w:widowControl/>
        <w:jc w:val="left"/>
        <w:rPr>
          <w:rFonts w:ascii="仿宋_GB2312" w:eastAsia="仿宋_GB2312"/>
          <w:sz w:val="24"/>
        </w:rPr>
        <w:sectPr w:rsidR="00635037">
          <w:headerReference w:type="default" r:id="rId9"/>
          <w:footerReference w:type="default" r:id="rId10"/>
          <w:pgSz w:w="11906" w:h="16838"/>
          <w:pgMar w:top="1440" w:right="1800" w:bottom="1440" w:left="1800" w:header="851" w:footer="992" w:gutter="0"/>
          <w:pgNumType w:start="1"/>
          <w:cols w:space="720"/>
          <w:docGrid w:type="lines" w:linePitch="312"/>
        </w:sectPr>
      </w:pPr>
    </w:p>
    <w:p w:rsidR="00635037" w:rsidRDefault="00635037">
      <w:pPr>
        <w:rPr>
          <w:lang w:val="zh-CN"/>
        </w:rPr>
      </w:pPr>
    </w:p>
    <w:p w:rsidR="00635037" w:rsidRDefault="00635037">
      <w:pPr>
        <w:rPr>
          <w:lang w:val="zh-CN"/>
        </w:rPr>
      </w:pPr>
    </w:p>
    <w:p w:rsidR="00635037" w:rsidRDefault="00C55C91">
      <w:pPr>
        <w:pStyle w:val="2"/>
        <w:keepNext w:val="0"/>
        <w:keepLines w:val="0"/>
        <w:autoSpaceDE w:val="0"/>
        <w:autoSpaceDN w:val="0"/>
        <w:adjustRightInd w:val="0"/>
        <w:spacing w:after="0" w:line="360" w:lineRule="auto"/>
        <w:ind w:firstLineChars="196" w:firstLine="413"/>
        <w:textAlignment w:val="baseline"/>
        <w:rPr>
          <w:rFonts w:ascii="宋体" w:eastAsia="宋体" w:hAnsi="宋体"/>
          <w:sz w:val="21"/>
          <w:szCs w:val="21"/>
        </w:rPr>
      </w:pPr>
      <w:bookmarkStart w:id="7" w:name="_Toc382819069"/>
      <w:r>
        <w:rPr>
          <w:rFonts w:ascii="宋体" w:eastAsia="宋体" w:hAnsi="宋体" w:cs="Arial" w:hint="eastAsia"/>
          <w:kern w:val="0"/>
          <w:sz w:val="21"/>
          <w:szCs w:val="21"/>
        </w:rPr>
        <w:t>基金管理人：</w:t>
      </w:r>
      <w:bookmarkEnd w:id="7"/>
      <w:r>
        <w:rPr>
          <w:rFonts w:ascii="宋体" w:eastAsia="宋体" w:hAnsi="宋体" w:hint="eastAsia"/>
          <w:sz w:val="21"/>
          <w:szCs w:val="21"/>
        </w:rPr>
        <w:t>广发</w:t>
      </w:r>
      <w:r>
        <w:rPr>
          <w:rFonts w:ascii="宋体" w:eastAsia="宋体" w:hAnsi="宋体"/>
          <w:sz w:val="21"/>
          <w:szCs w:val="21"/>
        </w:rPr>
        <w:t>基金管理有限公司</w:t>
      </w:r>
    </w:p>
    <w:p w:rsidR="00635037" w:rsidRDefault="00C55C91">
      <w:pPr>
        <w:spacing w:line="360" w:lineRule="auto"/>
        <w:ind w:firstLineChars="200" w:firstLine="420"/>
        <w:rPr>
          <w:rFonts w:ascii="宋体" w:hAnsi="宋体"/>
          <w:szCs w:val="21"/>
        </w:rPr>
      </w:pPr>
      <w:r>
        <w:rPr>
          <w:rFonts w:ascii="宋体" w:hAnsi="宋体" w:hint="eastAsia"/>
          <w:szCs w:val="21"/>
        </w:rPr>
        <w:t>住所：</w:t>
      </w:r>
      <w:r>
        <w:rPr>
          <w:rFonts w:ascii="宋体" w:hAnsi="宋体" w:hint="eastAsia"/>
          <w:bCs/>
          <w:szCs w:val="21"/>
        </w:rPr>
        <w:t>广东省珠海市横琴新区宝华路6号105室-49848（集中办公区）</w:t>
      </w:r>
    </w:p>
    <w:p w:rsidR="00635037" w:rsidRDefault="00C55C91">
      <w:pPr>
        <w:spacing w:line="360" w:lineRule="auto"/>
        <w:ind w:firstLineChars="200" w:firstLine="420"/>
        <w:rPr>
          <w:rFonts w:ascii="宋体" w:hAnsi="宋体"/>
          <w:szCs w:val="21"/>
        </w:rPr>
      </w:pPr>
      <w:r>
        <w:rPr>
          <w:rFonts w:ascii="宋体" w:hAnsi="宋体" w:hint="eastAsia"/>
          <w:szCs w:val="21"/>
        </w:rPr>
        <w:t>法定代表人：孙树明</w:t>
      </w:r>
    </w:p>
    <w:p w:rsidR="00635037" w:rsidRDefault="00C55C91">
      <w:pPr>
        <w:spacing w:line="360" w:lineRule="auto"/>
        <w:ind w:firstLineChars="200" w:firstLine="420"/>
        <w:rPr>
          <w:rFonts w:ascii="宋体" w:hAnsi="宋体"/>
          <w:szCs w:val="21"/>
        </w:rPr>
      </w:pPr>
      <w:r>
        <w:rPr>
          <w:rFonts w:ascii="宋体" w:hAnsi="宋体" w:hint="eastAsia"/>
          <w:szCs w:val="21"/>
        </w:rPr>
        <w:t>成立时间：</w:t>
      </w:r>
      <w:r>
        <w:rPr>
          <w:rFonts w:ascii="宋体" w:hAnsi="宋体"/>
          <w:szCs w:val="21"/>
        </w:rPr>
        <w:t>2003年8月5日</w:t>
      </w:r>
    </w:p>
    <w:p w:rsidR="00635037" w:rsidRDefault="00C55C91">
      <w:pPr>
        <w:spacing w:line="360" w:lineRule="auto"/>
        <w:ind w:firstLineChars="200" w:firstLine="420"/>
        <w:rPr>
          <w:rFonts w:ascii="宋体" w:hAnsi="宋体"/>
          <w:szCs w:val="21"/>
        </w:rPr>
      </w:pPr>
      <w:r>
        <w:rPr>
          <w:rFonts w:ascii="宋体" w:hAnsi="宋体" w:hint="eastAsia"/>
          <w:szCs w:val="21"/>
        </w:rPr>
        <w:t>批准设立机关及批准设立文号：证监基金字[2003]91号</w:t>
      </w:r>
    </w:p>
    <w:p w:rsidR="00635037" w:rsidRDefault="00C55C91">
      <w:pPr>
        <w:spacing w:line="360" w:lineRule="auto"/>
        <w:ind w:firstLineChars="200" w:firstLine="420"/>
        <w:rPr>
          <w:rFonts w:ascii="宋体" w:hAnsi="宋体"/>
          <w:szCs w:val="21"/>
        </w:rPr>
      </w:pPr>
      <w:r>
        <w:rPr>
          <w:rFonts w:ascii="宋体" w:hAnsi="宋体" w:hint="eastAsia"/>
          <w:szCs w:val="21"/>
        </w:rPr>
        <w:t>注册资本：人民币</w:t>
      </w:r>
      <w:r>
        <w:rPr>
          <w:rFonts w:ascii="宋体" w:hAnsi="宋体"/>
          <w:szCs w:val="21"/>
        </w:rPr>
        <w:t>1.2688</w:t>
      </w:r>
      <w:r>
        <w:rPr>
          <w:rFonts w:ascii="宋体" w:hAnsi="宋体" w:hint="eastAsia"/>
          <w:szCs w:val="21"/>
        </w:rPr>
        <w:t>亿元</w:t>
      </w:r>
    </w:p>
    <w:p w:rsidR="00635037" w:rsidRDefault="00C55C91">
      <w:pPr>
        <w:spacing w:line="360" w:lineRule="auto"/>
        <w:ind w:firstLineChars="200" w:firstLine="420"/>
        <w:rPr>
          <w:rFonts w:ascii="宋体" w:hAnsi="宋体"/>
          <w:szCs w:val="21"/>
        </w:rPr>
      </w:pPr>
      <w:r>
        <w:rPr>
          <w:rFonts w:ascii="宋体" w:hAnsi="宋体" w:hint="eastAsia"/>
          <w:szCs w:val="21"/>
        </w:rPr>
        <w:t>组织形式: 有限责任公司</w:t>
      </w:r>
    </w:p>
    <w:p w:rsidR="00635037" w:rsidRDefault="00C55C91">
      <w:pPr>
        <w:spacing w:line="360" w:lineRule="auto"/>
        <w:ind w:firstLineChars="200" w:firstLine="420"/>
        <w:rPr>
          <w:rFonts w:ascii="宋体" w:hAnsi="宋体"/>
          <w:szCs w:val="21"/>
        </w:rPr>
      </w:pPr>
      <w:r>
        <w:rPr>
          <w:rFonts w:ascii="宋体" w:hAnsi="宋体" w:hint="eastAsia"/>
          <w:szCs w:val="21"/>
        </w:rPr>
        <w:t>存续期间：持续经营</w:t>
      </w:r>
    </w:p>
    <w:p w:rsidR="00635037" w:rsidRDefault="00C55C91">
      <w:pPr>
        <w:tabs>
          <w:tab w:val="left" w:pos="1320"/>
        </w:tabs>
        <w:spacing w:line="360" w:lineRule="auto"/>
        <w:ind w:firstLineChars="200" w:firstLine="420"/>
        <w:rPr>
          <w:rFonts w:ascii="宋体" w:hAnsi="宋体"/>
          <w:szCs w:val="21"/>
        </w:rPr>
      </w:pPr>
      <w:r>
        <w:rPr>
          <w:rFonts w:ascii="宋体" w:hAnsi="宋体" w:hint="eastAsia"/>
          <w:szCs w:val="21"/>
        </w:rPr>
        <w:t>电话：</w:t>
      </w:r>
      <w:r>
        <w:rPr>
          <w:rFonts w:ascii="宋体" w:hAnsi="宋体"/>
          <w:szCs w:val="21"/>
        </w:rPr>
        <w:t>020-83936666</w:t>
      </w:r>
    </w:p>
    <w:p w:rsidR="00635037" w:rsidRDefault="00C55C91">
      <w:pPr>
        <w:tabs>
          <w:tab w:val="left" w:pos="1320"/>
        </w:tabs>
        <w:spacing w:line="360" w:lineRule="auto"/>
        <w:ind w:firstLineChars="200" w:firstLine="420"/>
        <w:rPr>
          <w:rFonts w:ascii="宋体" w:hAnsi="宋体"/>
          <w:szCs w:val="21"/>
        </w:rPr>
      </w:pPr>
      <w:r>
        <w:rPr>
          <w:rFonts w:ascii="宋体" w:hAnsi="宋体" w:hint="eastAsia"/>
          <w:szCs w:val="21"/>
        </w:rPr>
        <w:t>联系人：</w:t>
      </w:r>
      <w:r w:rsidR="00D47678">
        <w:rPr>
          <w:rFonts w:ascii="宋体" w:hAnsi="宋体" w:hint="eastAsia"/>
          <w:szCs w:val="21"/>
        </w:rPr>
        <w:t>程才良</w:t>
      </w:r>
      <w:r>
        <w:rPr>
          <w:rFonts w:ascii="宋体" w:hAnsi="宋体" w:hint="eastAsia"/>
          <w:szCs w:val="21"/>
        </w:rPr>
        <w:t xml:space="preserve"> </w:t>
      </w:r>
    </w:p>
    <w:p w:rsidR="00635037" w:rsidRDefault="00635037" w:rsidP="003B681C">
      <w:pPr>
        <w:tabs>
          <w:tab w:val="left" w:pos="1320"/>
        </w:tabs>
        <w:spacing w:line="360" w:lineRule="auto"/>
        <w:ind w:firstLineChars="200" w:firstLine="420"/>
        <w:rPr>
          <w:szCs w:val="21"/>
        </w:rPr>
      </w:pPr>
    </w:p>
    <w:p w:rsidR="00635037" w:rsidRDefault="00635037">
      <w:pPr>
        <w:ind w:firstLine="630"/>
        <w:rPr>
          <w:szCs w:val="21"/>
        </w:rPr>
      </w:pPr>
    </w:p>
    <w:p w:rsidR="00635037" w:rsidRDefault="00635037">
      <w:pPr>
        <w:ind w:firstLine="630"/>
        <w:rPr>
          <w:szCs w:val="21"/>
        </w:rPr>
      </w:pPr>
    </w:p>
    <w:p w:rsidR="00635037" w:rsidRDefault="00635037">
      <w:pPr>
        <w:spacing w:line="360" w:lineRule="auto"/>
        <w:ind w:firstLineChars="200" w:firstLine="422"/>
        <w:rPr>
          <w:rFonts w:ascii="宋体" w:hAnsi="宋体"/>
          <w:b/>
          <w:szCs w:val="21"/>
        </w:rPr>
      </w:pPr>
    </w:p>
    <w:p w:rsidR="00635037" w:rsidRDefault="00C55C91">
      <w:pPr>
        <w:pStyle w:val="2"/>
        <w:keepNext w:val="0"/>
        <w:keepLines w:val="0"/>
        <w:autoSpaceDE w:val="0"/>
        <w:autoSpaceDN w:val="0"/>
        <w:adjustRightInd w:val="0"/>
        <w:spacing w:before="0" w:after="0" w:line="360" w:lineRule="auto"/>
        <w:ind w:firstLineChars="196" w:firstLine="413"/>
        <w:textAlignment w:val="baseline"/>
        <w:rPr>
          <w:rFonts w:ascii="宋体" w:eastAsia="宋体" w:hAnsi="宋体"/>
          <w:bCs w:val="0"/>
          <w:sz w:val="21"/>
          <w:szCs w:val="21"/>
        </w:rPr>
      </w:pPr>
      <w:bookmarkStart w:id="8" w:name="_Toc382819070"/>
      <w:r>
        <w:rPr>
          <w:rFonts w:ascii="宋体" w:eastAsia="宋体" w:hAnsi="宋体" w:cs="Arial" w:hint="eastAsia"/>
          <w:kern w:val="0"/>
          <w:sz w:val="21"/>
          <w:szCs w:val="21"/>
        </w:rPr>
        <w:t>基金托管人：</w:t>
      </w:r>
      <w:r>
        <w:rPr>
          <w:rFonts w:ascii="宋体" w:eastAsia="宋体" w:hAnsi="宋体" w:hint="eastAsia"/>
          <w:bCs w:val="0"/>
          <w:sz w:val="21"/>
          <w:szCs w:val="21"/>
        </w:rPr>
        <w:t>上海浦东发展银行股份有限公司</w:t>
      </w:r>
      <w:bookmarkEnd w:id="8"/>
    </w:p>
    <w:p w:rsidR="00635037" w:rsidRDefault="00C55C91">
      <w:pPr>
        <w:spacing w:line="360" w:lineRule="auto"/>
        <w:ind w:firstLineChars="200" w:firstLine="420"/>
        <w:rPr>
          <w:rFonts w:ascii="宋体" w:hAnsi="宋体"/>
          <w:szCs w:val="21"/>
        </w:rPr>
      </w:pPr>
      <w:r>
        <w:rPr>
          <w:rFonts w:ascii="宋体" w:hAnsi="宋体" w:hint="eastAsia"/>
          <w:szCs w:val="21"/>
        </w:rPr>
        <w:t>办公地址：上海市中山东一路12号</w:t>
      </w:r>
    </w:p>
    <w:p w:rsidR="00635037" w:rsidRDefault="00C55C91">
      <w:pPr>
        <w:spacing w:line="360" w:lineRule="auto"/>
        <w:ind w:firstLineChars="200" w:firstLine="420"/>
        <w:rPr>
          <w:rFonts w:ascii="宋体" w:hAnsi="宋体"/>
          <w:szCs w:val="21"/>
        </w:rPr>
      </w:pPr>
      <w:r>
        <w:rPr>
          <w:rFonts w:ascii="宋体" w:hAnsi="宋体" w:hint="eastAsia"/>
          <w:szCs w:val="21"/>
        </w:rPr>
        <w:t>法定代表人：</w:t>
      </w:r>
      <w:r w:rsidR="006441F4">
        <w:rPr>
          <w:rFonts w:ascii="宋体" w:hAnsi="宋体" w:hint="eastAsia"/>
          <w:szCs w:val="21"/>
        </w:rPr>
        <w:t>郑杨</w:t>
      </w:r>
    </w:p>
    <w:p w:rsidR="00635037" w:rsidRDefault="00C55C91">
      <w:pPr>
        <w:spacing w:line="360" w:lineRule="auto"/>
        <w:ind w:firstLineChars="200" w:firstLine="420"/>
        <w:rPr>
          <w:rFonts w:ascii="宋体" w:hAnsi="宋体"/>
          <w:szCs w:val="21"/>
        </w:rPr>
      </w:pPr>
      <w:r>
        <w:rPr>
          <w:rFonts w:ascii="宋体" w:hAnsi="宋体" w:hint="eastAsia"/>
          <w:szCs w:val="21"/>
        </w:rPr>
        <w:t>成立日期：1992年10月19日</w:t>
      </w:r>
    </w:p>
    <w:p w:rsidR="00635037" w:rsidRDefault="00C55C91">
      <w:pPr>
        <w:spacing w:line="360" w:lineRule="auto"/>
        <w:ind w:firstLineChars="200" w:firstLine="420"/>
        <w:rPr>
          <w:rFonts w:ascii="宋体" w:hAnsi="宋体"/>
          <w:szCs w:val="21"/>
        </w:rPr>
      </w:pPr>
      <w:r>
        <w:rPr>
          <w:rFonts w:ascii="宋体" w:hAnsi="宋体" w:hint="eastAsia"/>
          <w:szCs w:val="21"/>
        </w:rPr>
        <w:t>基金托管业务资格批准机关：中国证监会</w:t>
      </w:r>
    </w:p>
    <w:p w:rsidR="00635037" w:rsidRDefault="00C55C91">
      <w:pPr>
        <w:spacing w:line="360" w:lineRule="auto"/>
        <w:ind w:firstLineChars="200" w:firstLine="420"/>
        <w:rPr>
          <w:rFonts w:ascii="宋体" w:hAnsi="宋体"/>
          <w:szCs w:val="21"/>
        </w:rPr>
      </w:pPr>
      <w:r>
        <w:rPr>
          <w:rFonts w:ascii="宋体" w:hAnsi="宋体" w:hint="eastAsia"/>
          <w:szCs w:val="21"/>
        </w:rPr>
        <w:t>基金托管业务资格文号：证监基金字[2003]105号</w:t>
      </w:r>
    </w:p>
    <w:p w:rsidR="00635037" w:rsidRDefault="00C55C91">
      <w:pPr>
        <w:spacing w:line="360" w:lineRule="auto"/>
        <w:ind w:firstLineChars="200" w:firstLine="420"/>
        <w:rPr>
          <w:rFonts w:ascii="宋体" w:hAnsi="宋体"/>
          <w:szCs w:val="21"/>
        </w:rPr>
      </w:pPr>
      <w:r>
        <w:rPr>
          <w:rFonts w:ascii="宋体" w:hAnsi="宋体" w:hint="eastAsia"/>
          <w:szCs w:val="21"/>
        </w:rPr>
        <w:t>组织形式：股份有限公司（上市）</w:t>
      </w:r>
    </w:p>
    <w:p w:rsidR="00635037" w:rsidRDefault="00C55C91">
      <w:pPr>
        <w:spacing w:line="360" w:lineRule="auto"/>
        <w:ind w:firstLineChars="200" w:firstLine="420"/>
        <w:rPr>
          <w:rFonts w:ascii="宋体" w:hAnsi="宋体"/>
          <w:szCs w:val="21"/>
        </w:rPr>
      </w:pPr>
      <w:r>
        <w:rPr>
          <w:rFonts w:ascii="宋体" w:hAnsi="宋体" w:hint="eastAsia"/>
          <w:szCs w:val="21"/>
        </w:rPr>
        <w:t>注册资本：人民币</w:t>
      </w:r>
      <w:r>
        <w:rPr>
          <w:rFonts w:ascii="宋体" w:hAnsi="宋体"/>
          <w:szCs w:val="21"/>
        </w:rPr>
        <w:t>293.52</w:t>
      </w:r>
      <w:r>
        <w:rPr>
          <w:rFonts w:ascii="宋体" w:hAnsi="宋体" w:hint="eastAsia"/>
          <w:szCs w:val="21"/>
        </w:rPr>
        <w:t>亿元</w:t>
      </w:r>
    </w:p>
    <w:p w:rsidR="00635037" w:rsidRDefault="00C55C91">
      <w:pPr>
        <w:spacing w:line="360" w:lineRule="auto"/>
        <w:ind w:firstLineChars="200" w:firstLine="420"/>
        <w:rPr>
          <w:rFonts w:ascii="宋体" w:hAnsi="宋体"/>
          <w:szCs w:val="21"/>
        </w:rPr>
      </w:pPr>
      <w:r>
        <w:rPr>
          <w:rFonts w:ascii="宋体" w:hAnsi="宋体" w:hint="eastAsia"/>
          <w:szCs w:val="21"/>
        </w:rPr>
        <w:t>经营期限：永久存续</w:t>
      </w:r>
    </w:p>
    <w:p w:rsidR="00635037" w:rsidRDefault="00635037">
      <w:pPr>
        <w:spacing w:line="360" w:lineRule="auto"/>
        <w:ind w:firstLineChars="200" w:firstLine="420"/>
        <w:rPr>
          <w:rFonts w:ascii="宋体" w:hAnsi="宋体"/>
          <w:szCs w:val="21"/>
        </w:rPr>
      </w:pPr>
    </w:p>
    <w:p w:rsidR="00635037" w:rsidRDefault="00635037">
      <w:pPr>
        <w:spacing w:line="360" w:lineRule="auto"/>
        <w:ind w:firstLineChars="200" w:firstLine="420"/>
        <w:rPr>
          <w:rFonts w:ascii="宋体" w:hAnsi="宋体"/>
          <w:szCs w:val="21"/>
        </w:rPr>
      </w:pPr>
    </w:p>
    <w:p w:rsidR="00635037" w:rsidRDefault="00635037">
      <w:pPr>
        <w:spacing w:line="360" w:lineRule="auto"/>
        <w:ind w:firstLineChars="200" w:firstLine="480"/>
        <w:rPr>
          <w:rFonts w:ascii="宋体" w:hAnsi="宋体"/>
          <w:sz w:val="24"/>
        </w:rPr>
      </w:pPr>
    </w:p>
    <w:p w:rsidR="009D5956" w:rsidRDefault="009D5956">
      <w:pPr>
        <w:spacing w:line="360" w:lineRule="auto"/>
        <w:ind w:firstLineChars="200" w:firstLine="480"/>
        <w:rPr>
          <w:rFonts w:ascii="宋体" w:hAnsi="宋体"/>
          <w:sz w:val="24"/>
        </w:rPr>
      </w:pPr>
    </w:p>
    <w:p w:rsidR="009D5956" w:rsidRDefault="009D5956">
      <w:pPr>
        <w:spacing w:line="360" w:lineRule="auto"/>
        <w:ind w:firstLineChars="200" w:firstLine="480"/>
        <w:rPr>
          <w:rFonts w:ascii="宋体" w:hAnsi="宋体"/>
          <w:sz w:val="24"/>
        </w:rPr>
      </w:pPr>
    </w:p>
    <w:p w:rsidR="00635037" w:rsidRPr="009D5956" w:rsidRDefault="00C55C91" w:rsidP="009D5956">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9" w:name="_Toc382819071"/>
      <w:r w:rsidRPr="009D5956">
        <w:rPr>
          <w:rFonts w:ascii="宋体" w:eastAsia="宋体" w:hAnsi="宋体" w:cs="Arial" w:hint="eastAsia"/>
          <w:sz w:val="21"/>
          <w:szCs w:val="21"/>
        </w:rPr>
        <w:lastRenderedPageBreak/>
        <w:t>基金托管协议的依据、目的、原则和解释</w:t>
      </w:r>
      <w:bookmarkEnd w:id="9"/>
    </w:p>
    <w:p w:rsidR="00635037" w:rsidRDefault="00C55C91">
      <w:pPr>
        <w:spacing w:line="360" w:lineRule="auto"/>
        <w:ind w:firstLineChars="200" w:firstLine="420"/>
        <w:rPr>
          <w:rFonts w:ascii="宋体" w:hAnsi="宋体"/>
          <w:szCs w:val="21"/>
        </w:rPr>
      </w:pPr>
      <w:r>
        <w:rPr>
          <w:rFonts w:ascii="宋体" w:hAnsi="宋体" w:hint="eastAsia"/>
          <w:szCs w:val="21"/>
        </w:rPr>
        <w:t>（一）依据</w:t>
      </w:r>
    </w:p>
    <w:p w:rsidR="00635037" w:rsidRDefault="00C55C91">
      <w:pPr>
        <w:spacing w:line="360" w:lineRule="auto"/>
        <w:ind w:firstLineChars="200" w:firstLine="420"/>
        <w:rPr>
          <w:rFonts w:ascii="宋体" w:hAnsi="宋体"/>
          <w:szCs w:val="21"/>
        </w:rPr>
      </w:pPr>
      <w:r>
        <w:rPr>
          <w:rFonts w:ascii="宋体" w:hAnsi="宋体" w:hint="eastAsia"/>
          <w:szCs w:val="21"/>
        </w:rPr>
        <w:t>本协议依据《中华人民共和国证券投资基金法》（以下简称《基金法》）、《公开募集证券投资基金运作管理办法》（以下简称《运作办法》）、《证券投资基金销售管理办法》（以下简称《销售办法》）、《</w:t>
      </w:r>
      <w:r w:rsidR="00BC3572">
        <w:rPr>
          <w:rFonts w:ascii="宋体" w:hAnsi="宋体" w:hint="eastAsia"/>
          <w:szCs w:val="21"/>
        </w:rPr>
        <w:t>公开募集</w:t>
      </w:r>
      <w:r>
        <w:rPr>
          <w:rFonts w:ascii="宋体" w:hAnsi="宋体" w:hint="eastAsia"/>
          <w:szCs w:val="21"/>
        </w:rPr>
        <w:t>证券投资基金信息披露管理办法》（以下简称《信息披露办法》）</w:t>
      </w:r>
      <w:r>
        <w:rPr>
          <w:rFonts w:ascii="宋体" w:hAnsi="宋体" w:hint="eastAsia"/>
          <w:bCs/>
          <w:szCs w:val="21"/>
        </w:rPr>
        <w:t>、《公开募集开放式证券投资基金流动性风险管理规定》（以下简称《流动性风险管理规定》）</w:t>
      </w:r>
      <w:r>
        <w:rPr>
          <w:rFonts w:ascii="宋体" w:hAnsi="宋体" w:hint="eastAsia"/>
          <w:szCs w:val="21"/>
        </w:rPr>
        <w:t>、《证券投资基金托管业务管理办法》、《证券投资基金信息披露内容与格式准则第7号〈托管协议的内容与格式〉》、《广发</w:t>
      </w:r>
      <w:r w:rsidR="00464637">
        <w:rPr>
          <w:rFonts w:ascii="宋体" w:hAnsi="宋体" w:hint="eastAsia"/>
          <w:bCs/>
          <w:szCs w:val="21"/>
        </w:rPr>
        <w:t>研究精选股票型</w:t>
      </w:r>
      <w:r>
        <w:rPr>
          <w:rFonts w:ascii="宋体" w:hAnsi="宋体" w:hint="eastAsia"/>
          <w:bCs/>
          <w:szCs w:val="21"/>
        </w:rPr>
        <w:t>证券投资基金</w:t>
      </w:r>
      <w:r>
        <w:rPr>
          <w:rFonts w:ascii="宋体" w:hAnsi="宋体" w:hint="eastAsia"/>
          <w:szCs w:val="21"/>
        </w:rPr>
        <w:t>基金合同》（以下简称《基金合同》）及其他有关法律、法规制定</w:t>
      </w:r>
      <w:r>
        <w:rPr>
          <w:rFonts w:ascii="宋体" w:hAnsi="宋体" w:hint="eastAsia"/>
          <w:bCs/>
          <w:szCs w:val="21"/>
        </w:rPr>
        <w:t>。</w:t>
      </w:r>
    </w:p>
    <w:p w:rsidR="00635037" w:rsidRDefault="00C55C91">
      <w:pPr>
        <w:spacing w:line="360" w:lineRule="auto"/>
        <w:ind w:firstLineChars="200" w:firstLine="420"/>
        <w:rPr>
          <w:rFonts w:ascii="宋体" w:hAnsi="宋体"/>
          <w:szCs w:val="21"/>
        </w:rPr>
      </w:pPr>
      <w:r>
        <w:rPr>
          <w:rFonts w:ascii="宋体" w:hAnsi="宋体" w:hint="eastAsia"/>
          <w:szCs w:val="21"/>
        </w:rPr>
        <w:t>（二）目的</w:t>
      </w:r>
    </w:p>
    <w:p w:rsidR="00635037" w:rsidRDefault="00C55C91">
      <w:pPr>
        <w:spacing w:line="360" w:lineRule="auto"/>
        <w:ind w:firstLineChars="200" w:firstLine="420"/>
        <w:rPr>
          <w:rFonts w:ascii="宋体" w:hAnsi="宋体"/>
          <w:szCs w:val="21"/>
        </w:rPr>
      </w:pPr>
      <w:r>
        <w:rPr>
          <w:rFonts w:ascii="宋体" w:hAnsi="宋体" w:hint="eastAsia"/>
          <w:szCs w:val="21"/>
        </w:rPr>
        <w:t>本协议的目的是明确基金托管人与基金管理人之间在基金财产的保管、投资运作、净值计算、收益分配、信息披露及相互监督等有关事宜中的权利、义务及职责，确保基金财产的安全，保护基金份额持有人的合法权益。</w:t>
      </w:r>
    </w:p>
    <w:p w:rsidR="00635037" w:rsidRDefault="00C55C91">
      <w:pPr>
        <w:spacing w:line="360" w:lineRule="auto"/>
        <w:ind w:firstLineChars="200" w:firstLine="420"/>
        <w:rPr>
          <w:rFonts w:ascii="宋体" w:hAnsi="宋体"/>
          <w:szCs w:val="21"/>
        </w:rPr>
      </w:pPr>
      <w:r>
        <w:rPr>
          <w:rFonts w:ascii="宋体" w:hAnsi="宋体" w:hint="eastAsia"/>
          <w:szCs w:val="21"/>
        </w:rPr>
        <w:t>（三）原则</w:t>
      </w:r>
    </w:p>
    <w:p w:rsidR="00635037" w:rsidRDefault="00C55C91">
      <w:pPr>
        <w:spacing w:line="360" w:lineRule="auto"/>
        <w:ind w:firstLineChars="200" w:firstLine="420"/>
        <w:rPr>
          <w:rFonts w:ascii="宋体" w:hAnsi="宋体"/>
          <w:szCs w:val="21"/>
        </w:rPr>
      </w:pPr>
      <w:r>
        <w:rPr>
          <w:rFonts w:ascii="宋体" w:hAnsi="宋体" w:hint="eastAsia"/>
          <w:szCs w:val="21"/>
        </w:rPr>
        <w:t>基金管理人和基金托管人本着平等自愿、诚实信用、充分保护基金份额持有人合法权益的原则，经协商一致，签订本协议。</w:t>
      </w:r>
    </w:p>
    <w:p w:rsidR="00635037" w:rsidRDefault="00C55C91">
      <w:pPr>
        <w:spacing w:after="120" w:line="360" w:lineRule="auto"/>
        <w:ind w:firstLineChars="200" w:firstLine="420"/>
        <w:rPr>
          <w:rFonts w:ascii="宋体" w:hAnsi="宋体"/>
          <w:szCs w:val="21"/>
        </w:rPr>
      </w:pPr>
      <w:r>
        <w:rPr>
          <w:rFonts w:ascii="宋体" w:hAnsi="宋体" w:hint="eastAsia"/>
          <w:szCs w:val="21"/>
        </w:rPr>
        <w:t>（四）解释</w:t>
      </w:r>
    </w:p>
    <w:p w:rsidR="00635037" w:rsidRDefault="00C55C91">
      <w:pPr>
        <w:spacing w:after="120" w:line="360" w:lineRule="auto"/>
        <w:ind w:firstLineChars="200" w:firstLine="420"/>
        <w:rPr>
          <w:rFonts w:ascii="宋体" w:hAnsi="宋体"/>
          <w:szCs w:val="21"/>
        </w:rPr>
      </w:pPr>
      <w:r>
        <w:rPr>
          <w:rFonts w:ascii="宋体" w:hAnsi="宋体" w:hint="eastAsia"/>
          <w:szCs w:val="21"/>
        </w:rPr>
        <w:t>除非本协议另有约定，本协议所有术语与《基金合同》的相应术语具有相同含义。</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10" w:name="_Toc382819072"/>
      <w:r>
        <w:rPr>
          <w:rFonts w:ascii="宋体" w:eastAsia="宋体" w:hAnsi="宋体" w:cs="Arial" w:hint="eastAsia"/>
          <w:sz w:val="21"/>
          <w:szCs w:val="21"/>
        </w:rPr>
        <w:t>基金托管人对基金管理人的业务监督和核查</w:t>
      </w:r>
      <w:bookmarkEnd w:id="10"/>
    </w:p>
    <w:p w:rsidR="00635037" w:rsidRDefault="00C55C91">
      <w:pPr>
        <w:pStyle w:val="2"/>
        <w:keepNext w:val="0"/>
        <w:keepLines w:val="0"/>
        <w:autoSpaceDE w:val="0"/>
        <w:autoSpaceDN w:val="0"/>
        <w:adjustRightInd w:val="0"/>
        <w:spacing w:beforeLines="50" w:before="156" w:afterLines="50" w:after="156"/>
        <w:ind w:firstLineChars="150" w:firstLine="315"/>
        <w:textAlignment w:val="baseline"/>
        <w:rPr>
          <w:rFonts w:ascii="宋体" w:eastAsia="宋体" w:hAnsi="宋体"/>
          <w:b w:val="0"/>
          <w:sz w:val="21"/>
          <w:szCs w:val="21"/>
        </w:rPr>
      </w:pPr>
      <w:bookmarkStart w:id="11" w:name="_Toc382819073"/>
      <w:r>
        <w:rPr>
          <w:rFonts w:ascii="宋体" w:eastAsia="宋体" w:hAnsi="宋体" w:hint="eastAsia"/>
          <w:b w:val="0"/>
          <w:sz w:val="21"/>
          <w:szCs w:val="21"/>
        </w:rPr>
        <w:t>（一）基金托管人对基金管理人的投资行为行使监督权</w:t>
      </w:r>
      <w:bookmarkEnd w:id="11"/>
    </w:p>
    <w:p w:rsidR="00635037" w:rsidRDefault="00C55C91" w:rsidP="003B681C">
      <w:pPr>
        <w:widowControl/>
        <w:spacing w:line="360" w:lineRule="auto"/>
        <w:ind w:firstLineChars="200" w:firstLine="420"/>
        <w:rPr>
          <w:rFonts w:ascii="宋体" w:hAnsi="宋体"/>
          <w:szCs w:val="21"/>
        </w:rPr>
      </w:pPr>
      <w:r>
        <w:rPr>
          <w:rFonts w:ascii="宋体" w:hAnsi="宋体" w:hint="eastAsia"/>
          <w:szCs w:val="21"/>
        </w:rPr>
        <w:t>1.基金托管人根据有关法律法规的规定和《基金合同》的约定，对下述基金投资范围、投资对象进行监督。</w:t>
      </w:r>
    </w:p>
    <w:p w:rsidR="00544D7B" w:rsidRDefault="00544D7B" w:rsidP="00E90850">
      <w:pPr>
        <w:autoSpaceDE w:val="0"/>
        <w:autoSpaceDN w:val="0"/>
        <w:adjustRightInd w:val="0"/>
        <w:spacing w:line="360" w:lineRule="auto"/>
        <w:ind w:firstLineChars="200" w:firstLine="420"/>
        <w:rPr>
          <w:rFonts w:ascii="宋体" w:hAnsi="宋体"/>
          <w:kern w:val="0"/>
          <w:szCs w:val="21"/>
        </w:rPr>
      </w:pPr>
      <w:r w:rsidRPr="00544D7B">
        <w:rPr>
          <w:rFonts w:ascii="宋体" w:hAnsi="宋体" w:hint="eastAsia"/>
          <w:kern w:val="0"/>
          <w:szCs w:val="21"/>
        </w:rPr>
        <w:t>本基金的投资范围为具有良好流动性的金融工具，包括境内依法发行上市的股票（包括中小板、创业板及其他依法发行上市的股票）、债券（包括国内依法发行和上市交易的国债、地方政府债、金融债、企业债、公司债、次级债、可转换债券、分离交易可转债、可交换债券、央行票据、中期票据、短期融资券（包括超短期融资券）等）、资产支持证券、债券回</w:t>
      </w:r>
      <w:r w:rsidRPr="00544D7B">
        <w:rPr>
          <w:rFonts w:ascii="宋体" w:hAnsi="宋体" w:hint="eastAsia"/>
          <w:kern w:val="0"/>
          <w:szCs w:val="21"/>
        </w:rPr>
        <w:lastRenderedPageBreak/>
        <w:t>购、同业存单、银行存款、股指期货、国债期货以及法律法规或中国证监会允许基金投资的其他金融工具（但须符合中国证监会相关规定）。</w:t>
      </w:r>
    </w:p>
    <w:p w:rsidR="00BC3572" w:rsidRPr="008F4791" w:rsidRDefault="0094351F" w:rsidP="00E90850">
      <w:pPr>
        <w:autoSpaceDE w:val="0"/>
        <w:autoSpaceDN w:val="0"/>
        <w:adjustRightInd w:val="0"/>
        <w:spacing w:line="360" w:lineRule="auto"/>
        <w:ind w:firstLineChars="200" w:firstLine="420"/>
        <w:rPr>
          <w:bCs/>
          <w:sz w:val="24"/>
        </w:rPr>
      </w:pPr>
      <w:r w:rsidRPr="00E90850">
        <w:rPr>
          <w:rFonts w:ascii="宋体" w:hAnsi="宋体" w:hint="eastAsia"/>
          <w:kern w:val="0"/>
          <w:szCs w:val="21"/>
        </w:rPr>
        <w:t>如法律法规或监管机构以后允许基金投资其他品种，基金管理人在履行适当程序后，可以将其纳入投资范围</w:t>
      </w:r>
      <w:r w:rsidR="00544D7B" w:rsidRPr="00544D7B">
        <w:rPr>
          <w:rFonts w:ascii="宋体" w:hAnsi="宋体" w:hint="eastAsia"/>
          <w:kern w:val="0"/>
          <w:szCs w:val="21"/>
        </w:rPr>
        <w:t>，并可依据届时有效的法律法规适时合理地调整投资范围</w:t>
      </w:r>
      <w:r w:rsidRPr="00E90850">
        <w:rPr>
          <w:rFonts w:ascii="宋体" w:hAnsi="宋体" w:hint="eastAsia"/>
          <w:kern w:val="0"/>
          <w:szCs w:val="21"/>
        </w:rPr>
        <w:t>。</w:t>
      </w:r>
    </w:p>
    <w:p w:rsidR="00635037" w:rsidRDefault="00C55C91" w:rsidP="003B681C">
      <w:pPr>
        <w:widowControl/>
        <w:spacing w:line="324" w:lineRule="auto"/>
        <w:ind w:firstLineChars="200" w:firstLine="420"/>
        <w:rPr>
          <w:rFonts w:ascii="宋体" w:hAnsi="宋体"/>
          <w:kern w:val="0"/>
          <w:szCs w:val="21"/>
        </w:rPr>
      </w:pPr>
      <w:r>
        <w:rPr>
          <w:rFonts w:ascii="宋体" w:hAnsi="宋体" w:hint="eastAsia"/>
          <w:kern w:val="0"/>
          <w:szCs w:val="21"/>
        </w:rPr>
        <w:t>《基金合同》已明确约定基金投资风格或证券选择标准的，基金管理人应按照基金托管人要求的格式提供投资品种，以便基金托管人运用相关技术系统，对基金实际投资是否符合《基金合同》关于证券选择标准的约定进行监督，对存在疑义的事项进行核查。</w:t>
      </w:r>
    </w:p>
    <w:p w:rsidR="00635037" w:rsidRDefault="00C55C91" w:rsidP="003B681C">
      <w:pPr>
        <w:widowControl/>
        <w:spacing w:line="324" w:lineRule="auto"/>
        <w:ind w:firstLineChars="200" w:firstLine="420"/>
        <w:rPr>
          <w:rFonts w:ascii="宋体" w:hAnsi="宋体"/>
          <w:kern w:val="0"/>
          <w:szCs w:val="21"/>
        </w:rPr>
      </w:pPr>
      <w:r>
        <w:rPr>
          <w:rFonts w:ascii="宋体" w:hAnsi="宋体" w:hint="eastAsia"/>
          <w:kern w:val="0"/>
          <w:szCs w:val="21"/>
        </w:rPr>
        <w:t>本基金不得投资于相关法律、法规、部门规章及《基金合同》禁止投资的投资工具。</w:t>
      </w:r>
    </w:p>
    <w:p w:rsidR="00635037" w:rsidRDefault="00C55C91" w:rsidP="003B681C">
      <w:pPr>
        <w:spacing w:after="120" w:line="324" w:lineRule="auto"/>
        <w:ind w:firstLineChars="200" w:firstLine="420"/>
        <w:rPr>
          <w:rFonts w:ascii="宋体" w:hAnsi="宋体"/>
          <w:szCs w:val="21"/>
        </w:rPr>
      </w:pPr>
      <w:r>
        <w:rPr>
          <w:rFonts w:ascii="宋体" w:hAnsi="宋体" w:hint="eastAsia"/>
          <w:szCs w:val="21"/>
        </w:rPr>
        <w:t>2.基金托管人根据有关法律法规的规定及《基金合同》的约定对下述基金投融资比例进行监督：</w:t>
      </w:r>
    </w:p>
    <w:p w:rsidR="00635037" w:rsidRDefault="00C55C91" w:rsidP="003B681C">
      <w:pPr>
        <w:spacing w:line="324" w:lineRule="auto"/>
        <w:ind w:firstLine="480"/>
        <w:rPr>
          <w:rFonts w:ascii="宋体" w:hAnsi="宋体"/>
          <w:szCs w:val="21"/>
        </w:rPr>
      </w:pPr>
      <w:r>
        <w:rPr>
          <w:rFonts w:ascii="宋体" w:hAnsi="宋体" w:hint="eastAsia"/>
          <w:szCs w:val="21"/>
        </w:rPr>
        <w:t>（1）按法律法规的规定及《基金合同》的约定，本基金的投资组合比例为：</w:t>
      </w:r>
    </w:p>
    <w:p w:rsidR="00635037" w:rsidRDefault="00544D7B" w:rsidP="003B681C">
      <w:pPr>
        <w:spacing w:line="324" w:lineRule="auto"/>
        <w:ind w:firstLine="480"/>
        <w:rPr>
          <w:rFonts w:ascii="宋体" w:hAnsi="宋体"/>
          <w:szCs w:val="21"/>
        </w:rPr>
      </w:pPr>
      <w:r w:rsidRPr="00544D7B">
        <w:rPr>
          <w:rFonts w:ascii="宋体" w:hAnsi="宋体" w:hint="eastAsia"/>
          <w:szCs w:val="21"/>
        </w:rPr>
        <w:t>股票资产占基金资产的比例为80%-95%；每个交易日日终在扣除股指期货合约和国债期货合约需缴纳的交易保证金后，应当保持现金或者到期日在一年以内的政府债券不低于基金资产净值的5%，其中现金不得包括结算备付金、存出保证金及应收申购款等；股指期货、国</w:t>
      </w:r>
      <w:r>
        <w:rPr>
          <w:rFonts w:ascii="宋体" w:hAnsi="宋体" w:hint="eastAsia"/>
          <w:szCs w:val="21"/>
        </w:rPr>
        <w:t>债期货及其他金融工具的投资比例依照法律法规或监管机构的规定执行</w:t>
      </w:r>
      <w:r w:rsidR="0094351F" w:rsidRPr="0094351F">
        <w:rPr>
          <w:rFonts w:ascii="宋体" w:hAnsi="宋体" w:hint="eastAsia"/>
          <w:szCs w:val="21"/>
        </w:rPr>
        <w:t>。</w:t>
      </w:r>
    </w:p>
    <w:p w:rsidR="00635037" w:rsidRDefault="00C55C91" w:rsidP="003B681C">
      <w:pPr>
        <w:spacing w:line="360" w:lineRule="auto"/>
        <w:ind w:firstLine="420"/>
        <w:rPr>
          <w:rFonts w:ascii="宋体" w:hAnsi="宋体"/>
          <w:szCs w:val="21"/>
        </w:rPr>
      </w:pPr>
      <w:r>
        <w:rPr>
          <w:rFonts w:ascii="宋体" w:hAnsi="宋体" w:hint="eastAsia"/>
          <w:szCs w:val="21"/>
        </w:rPr>
        <w:t>因基金规模或市场变化等因素导致投资组合不符合上述规定的，基金管理人应在合理的期限内调整基金的投资组合，以符合上述比例限定。法律法规另有规定时，从其规定。</w:t>
      </w:r>
    </w:p>
    <w:p w:rsidR="00635037" w:rsidRDefault="00C55C91">
      <w:pPr>
        <w:spacing w:line="324" w:lineRule="auto"/>
        <w:ind w:firstLine="480"/>
        <w:rPr>
          <w:rFonts w:ascii="宋体" w:hAnsi="宋体"/>
          <w:szCs w:val="21"/>
        </w:rPr>
      </w:pPr>
      <w:r>
        <w:rPr>
          <w:rFonts w:ascii="宋体" w:hAnsi="宋体" w:hint="eastAsia"/>
          <w:szCs w:val="21"/>
        </w:rPr>
        <w:t xml:space="preserve">（2）根据法律法规的规定及《基金合同》的约定，本基金投资组合遵循以下投资限制： </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1）股票投资占基金资产的比例为</w:t>
      </w:r>
      <w:r w:rsidR="00544D7B">
        <w:rPr>
          <w:rFonts w:ascii="宋体" w:hAnsi="宋体" w:hint="eastAsia"/>
          <w:bCs/>
          <w:szCs w:val="21"/>
        </w:rPr>
        <w:t>80%</w:t>
      </w:r>
      <w:r w:rsidRPr="0094351F">
        <w:rPr>
          <w:rFonts w:ascii="宋体" w:hAnsi="宋体" w:hint="eastAsia"/>
          <w:bCs/>
          <w:szCs w:val="21"/>
        </w:rPr>
        <w:t>-</w:t>
      </w:r>
      <w:r w:rsidR="00544D7B">
        <w:rPr>
          <w:rFonts w:ascii="宋体" w:hAnsi="宋体" w:hint="eastAsia"/>
          <w:bCs/>
          <w:szCs w:val="21"/>
        </w:rPr>
        <w:t>95</w:t>
      </w:r>
      <w:r w:rsidRPr="0094351F">
        <w:rPr>
          <w:rFonts w:ascii="宋体" w:hAnsi="宋体" w:hint="eastAsia"/>
          <w:bCs/>
          <w:szCs w:val="21"/>
        </w:rPr>
        <w:t xml:space="preserve">%； </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2）每个交易日日终在扣除国债期货和股指期货合约需缴纳的交易保证金后，保持不低于基金资产净值5％的现金或者到期日在一年以内的政府债券，其中现金不包括结算备付金、存出保证金和应收申购款等；</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3）本基金持有一家公司发行的证券，其市值不超过基金资产净值的10％；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4）本基金管理人管理的全部基金持有一家公司发行的证券，不超过该证券的10％；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5）本基金投资于同一原始权益人的各类资产支持证券的比例，不得超过基金资产净值的10％；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6）本基金持有的全部资产支持证券，其市值不得超过基金资产净值的20％；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7）本基金持有的同一（指同一信用级别）资产支持证券的比例，不得超过该资产支持证券规模的10％；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8）本基金管理人管理的全部基金投资于同一原始权益人的各类资产支持证券，不得超过其各类资产支持证券合计规模的10％；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9）本基金应投资于信用级别评级为BBB以上（含BBB）的资产支持证券。基金持有资</w:t>
      </w:r>
      <w:r w:rsidRPr="0094351F">
        <w:rPr>
          <w:rFonts w:ascii="宋体" w:hAnsi="宋体" w:hint="eastAsia"/>
          <w:bCs/>
          <w:szCs w:val="21"/>
        </w:rPr>
        <w:lastRenderedPageBreak/>
        <w:t>产支持证券期间，如果其信用等级下降、不再符合投资标准，应在评级报告发布之日起3个月内予以全部卖出；</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10）基金财产参与股票发行申购，本基金所申报的金额不超过本基金的总资产，本基金所申报的股票数量不超过拟发行股票公司本次发行股票的总量；</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11）本基金进入全国银行间同业市场进行债券回购的资金余额不得超过基金资产净值的40%，债券回购最长期限为1年，债券回购到期后不得展期；</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12）</w:t>
      </w:r>
      <w:r w:rsidR="00D73399" w:rsidRPr="00D73399">
        <w:rPr>
          <w:rFonts w:ascii="宋体" w:hAnsi="宋体" w:hint="eastAsia"/>
          <w:bCs/>
          <w:szCs w:val="21"/>
        </w:rPr>
        <w:t>本基金投资股指期货，还需遵守以下限制：</w:t>
      </w:r>
      <w:r w:rsidRPr="0094351F">
        <w:rPr>
          <w:rFonts w:ascii="宋体" w:hAnsi="宋体" w:hint="eastAsia"/>
          <w:bCs/>
          <w:szCs w:val="21"/>
        </w:rPr>
        <w:t>在任何交易日日终，持有的买入股指期货合约价值，不得超过基金资产净值的10%；在任何交易日日终，持有的买入国债期货和股指期货合约价值与有价证券市值之和不得超过基金资产净值的95%，其中，有价证券指股票、债券（不含到期日在一年以内的政府债券）、资产支持证券、买入返售金融资产（不含质押式回购）等；在任何交易日日终，持有的卖出期货合约价值不得超过基金持有的股票总市值的20%；在任何交易日内交易（不包括平仓）的股指期货合约的成交金额不得超过上一交易日基金资产净值的20%；本基金所持有的股票市值和买入、卖出股指期货合约价值合计（轧差计算）应当符合基金合同关于股票投资比例的有关约定；</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13）</w:t>
      </w:r>
      <w:r w:rsidR="00D73399" w:rsidRPr="00D73399">
        <w:rPr>
          <w:rFonts w:ascii="宋体" w:hAnsi="宋体" w:hint="eastAsia"/>
          <w:bCs/>
          <w:szCs w:val="21"/>
        </w:rPr>
        <w:t>本基金投资国债期货，还需遵守以下限制：</w:t>
      </w:r>
      <w:r w:rsidRPr="0094351F">
        <w:rPr>
          <w:rFonts w:ascii="宋体" w:hAnsi="宋体" w:hint="eastAsia"/>
          <w:bCs/>
          <w:szCs w:val="21"/>
        </w:rPr>
        <w:t>在任何交易日日终，持有的买入国债期货合约价值，不得超过基金资产净值的15%；在任何交易日日终，持有的卖出国债期货合约价值不得超过基金持有的债券总市值的30%；本基金所持有的债券（不含到期日在一年以内的政府债券）市值和买入、卖出国债期货合约价值，合计（轧差计算）应当符合基金合同关于债券投资比例的有关约定；在任何交易日内交易（不包括平仓）的国债期货合约的成交金额不得超过上一交易日基金资产净值的30%；</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14）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完全按照有关指数的构成比例进行证券投资的开放式基金以及中国证监会认定的特殊投资组合可不受前述比例限制；</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15）本基金主动投资于流动性受限资产的市值合计不得超过该基金资产净值的15%；因证券市场波动、上市公司股票停牌、基金规模变动等基金管理人之外的因素致使基金不符合该比例限制的，基金管理人不得主动新增流动性受限资产的投资；</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16）本基金与私募类证券资管产品及中国证监会认定的其他主体为交易对手开展逆回购交易的，可接受质押品的资质要求应当与本基金合同约定的投资范围保持一致；</w:t>
      </w:r>
    </w:p>
    <w:p w:rsidR="0094351F" w:rsidRPr="0094351F" w:rsidRDefault="0094351F" w:rsidP="0094351F">
      <w:pPr>
        <w:spacing w:line="324" w:lineRule="auto"/>
        <w:ind w:firstLine="480"/>
        <w:rPr>
          <w:rFonts w:ascii="宋体" w:hAnsi="宋体"/>
          <w:bCs/>
          <w:szCs w:val="21"/>
        </w:rPr>
      </w:pPr>
      <w:r w:rsidRPr="0094351F">
        <w:rPr>
          <w:rFonts w:ascii="宋体" w:hAnsi="宋体" w:hint="eastAsia"/>
          <w:bCs/>
          <w:szCs w:val="21"/>
        </w:rPr>
        <w:t>17）基金总资产不得超过基金净资产的140%；</w:t>
      </w:r>
    </w:p>
    <w:p w:rsidR="00635037" w:rsidRDefault="0094351F">
      <w:pPr>
        <w:spacing w:line="324" w:lineRule="auto"/>
        <w:ind w:firstLine="480"/>
        <w:rPr>
          <w:rFonts w:ascii="宋体" w:hAnsi="宋体"/>
          <w:bCs/>
          <w:szCs w:val="21"/>
        </w:rPr>
      </w:pPr>
      <w:r w:rsidRPr="0094351F">
        <w:rPr>
          <w:rFonts w:ascii="宋体" w:hAnsi="宋体" w:hint="eastAsia"/>
          <w:bCs/>
          <w:szCs w:val="21"/>
        </w:rPr>
        <w:t>18）法律法规及中国证监会规定的和《基金合同》约定的其他投资限制。</w:t>
      </w:r>
    </w:p>
    <w:p w:rsidR="003B681C" w:rsidRPr="003B681C" w:rsidRDefault="00C55C91" w:rsidP="003B681C">
      <w:pPr>
        <w:spacing w:line="440" w:lineRule="atLeast"/>
        <w:ind w:right="28" w:firstLineChars="200" w:firstLine="420"/>
        <w:rPr>
          <w:rFonts w:ascii="宋体" w:hAnsi="宋体"/>
          <w:szCs w:val="21"/>
        </w:rPr>
      </w:pPr>
      <w:r w:rsidRPr="003B681C">
        <w:rPr>
          <w:rFonts w:ascii="宋体" w:hAnsi="宋体" w:hint="eastAsia"/>
          <w:szCs w:val="21"/>
        </w:rPr>
        <w:t>基金托管人对上述指标的监督义务，仅限于监督由基金管理人管理且由托管人托管的全部公募基金是否符合上述比例限制。《基金法》及其他有关法律法规或监管部门取消上述</w:t>
      </w:r>
      <w:r w:rsidRPr="003B681C">
        <w:rPr>
          <w:rFonts w:ascii="宋体" w:hAnsi="宋体" w:hint="eastAsia"/>
          <w:szCs w:val="21"/>
        </w:rPr>
        <w:lastRenderedPageBreak/>
        <w:t>限制的，履行适当程序后，基金不受上述限制。</w:t>
      </w:r>
    </w:p>
    <w:p w:rsidR="00635037" w:rsidRDefault="00C55C91" w:rsidP="003B681C">
      <w:pPr>
        <w:spacing w:line="440" w:lineRule="atLeast"/>
        <w:ind w:right="28" w:firstLineChars="200" w:firstLine="420"/>
        <w:rPr>
          <w:rFonts w:ascii="宋体" w:hAnsi="宋体"/>
          <w:szCs w:val="21"/>
        </w:rPr>
      </w:pPr>
      <w:r w:rsidRPr="003B681C">
        <w:rPr>
          <w:rFonts w:ascii="宋体" w:hAnsi="宋体" w:hint="eastAsia"/>
          <w:szCs w:val="21"/>
        </w:rPr>
        <w:t>除投资资产配置外，基金托管人对基金投资的监督和检查自本托管协议生效之日起开始。</w:t>
      </w:r>
    </w:p>
    <w:p w:rsidR="00635037" w:rsidRDefault="00C55C91">
      <w:pPr>
        <w:spacing w:line="440" w:lineRule="atLeast"/>
        <w:ind w:firstLineChars="200" w:firstLine="420"/>
        <w:rPr>
          <w:rFonts w:ascii="宋体" w:hAnsi="宋体"/>
          <w:szCs w:val="21"/>
        </w:rPr>
      </w:pPr>
      <w:r>
        <w:rPr>
          <w:rFonts w:ascii="宋体" w:hAnsi="宋体" w:hint="eastAsia"/>
          <w:szCs w:val="21"/>
        </w:rPr>
        <w:t>（3）法律法规允许的基金投资比例调整期限</w:t>
      </w:r>
    </w:p>
    <w:p w:rsidR="00635037" w:rsidRDefault="0094351F">
      <w:pPr>
        <w:spacing w:line="440" w:lineRule="atLeast"/>
        <w:ind w:right="28" w:firstLineChars="200" w:firstLine="420"/>
        <w:rPr>
          <w:rFonts w:ascii="宋体" w:hAnsi="宋体"/>
          <w:szCs w:val="21"/>
        </w:rPr>
      </w:pPr>
      <w:r>
        <w:rPr>
          <w:rFonts w:ascii="宋体" w:hAnsi="宋体" w:hint="eastAsia"/>
          <w:bCs/>
          <w:szCs w:val="21"/>
        </w:rPr>
        <w:t>除上述第</w:t>
      </w:r>
      <w:r w:rsidRPr="0094351F">
        <w:rPr>
          <w:rFonts w:ascii="宋体" w:hAnsi="宋体" w:hint="eastAsia"/>
          <w:bCs/>
          <w:szCs w:val="21"/>
        </w:rPr>
        <w:t>2</w:t>
      </w:r>
      <w:r>
        <w:rPr>
          <w:rFonts w:ascii="宋体" w:hAnsi="宋体" w:hint="eastAsia"/>
          <w:bCs/>
          <w:szCs w:val="21"/>
        </w:rPr>
        <w:t>）、</w:t>
      </w:r>
      <w:r w:rsidRPr="0094351F">
        <w:rPr>
          <w:rFonts w:ascii="宋体" w:hAnsi="宋体" w:hint="eastAsia"/>
          <w:bCs/>
          <w:szCs w:val="21"/>
        </w:rPr>
        <w:t>9</w:t>
      </w:r>
      <w:r>
        <w:rPr>
          <w:rFonts w:ascii="宋体" w:hAnsi="宋体" w:hint="eastAsia"/>
          <w:bCs/>
          <w:szCs w:val="21"/>
        </w:rPr>
        <w:t>）、</w:t>
      </w:r>
      <w:r w:rsidRPr="0094351F">
        <w:rPr>
          <w:rFonts w:ascii="宋体" w:hAnsi="宋体" w:hint="eastAsia"/>
          <w:bCs/>
          <w:szCs w:val="21"/>
        </w:rPr>
        <w:t>15</w:t>
      </w:r>
      <w:r>
        <w:rPr>
          <w:rFonts w:ascii="宋体" w:hAnsi="宋体" w:hint="eastAsia"/>
          <w:bCs/>
          <w:szCs w:val="21"/>
        </w:rPr>
        <w:t>）、</w:t>
      </w:r>
      <w:r w:rsidRPr="0094351F">
        <w:rPr>
          <w:rFonts w:ascii="宋体" w:hAnsi="宋体" w:hint="eastAsia"/>
          <w:bCs/>
          <w:szCs w:val="21"/>
        </w:rPr>
        <w:t>16）项规定的情形外，因证券、期货市场波动、上市公司合并、基金规模变动等基金管理人之外的因素致使基金投资比例不符合上述规定投资比例的，基金管理人应当在10个交易日内进行调整</w:t>
      </w:r>
      <w:r w:rsidR="00C55C91">
        <w:rPr>
          <w:rFonts w:ascii="宋体" w:hAnsi="宋体" w:hint="eastAsia"/>
          <w:bCs/>
          <w:szCs w:val="21"/>
        </w:rPr>
        <w:t>，但中国证监会规定的特殊情形除外。</w:t>
      </w:r>
      <w:r w:rsidR="00C55C91">
        <w:rPr>
          <w:rFonts w:ascii="宋体" w:hAnsi="宋体" w:hint="eastAsia"/>
          <w:szCs w:val="21"/>
        </w:rPr>
        <w:t>法律法规另有规定的，从其规定。</w:t>
      </w:r>
    </w:p>
    <w:p w:rsidR="00635037" w:rsidRDefault="00C55C91">
      <w:pPr>
        <w:spacing w:line="440" w:lineRule="atLeast"/>
        <w:ind w:right="28" w:firstLineChars="200" w:firstLine="420"/>
        <w:rPr>
          <w:rFonts w:ascii="宋体" w:hAnsi="宋体"/>
          <w:szCs w:val="21"/>
        </w:rPr>
      </w:pPr>
      <w:r>
        <w:rPr>
          <w:rFonts w:ascii="宋体" w:hAnsi="宋体" w:hint="eastAsia"/>
          <w:szCs w:val="21"/>
        </w:rPr>
        <w:t>基金管理人应当自基金合同生效之日起6个月内使基金的投资组合比例符合基金合同的有关约定。在上述期间内，本基金的投资范围、投资策略应当符合基金合同的约定。基金托管人对基金的投资的监督与检查自基金合同生效之日起开始。</w:t>
      </w:r>
    </w:p>
    <w:p w:rsidR="00635037" w:rsidRDefault="00C55C91">
      <w:pPr>
        <w:spacing w:line="440" w:lineRule="atLeast"/>
        <w:ind w:right="28" w:firstLineChars="200" w:firstLine="420"/>
        <w:rPr>
          <w:rFonts w:ascii="宋体" w:hAnsi="宋体"/>
          <w:szCs w:val="21"/>
        </w:rPr>
      </w:pPr>
      <w:r>
        <w:rPr>
          <w:rFonts w:ascii="宋体" w:hAnsi="宋体" w:hint="eastAsia"/>
          <w:szCs w:val="21"/>
        </w:rPr>
        <w:t>法律法规或监管部门对上述投资限制、投资禁止等作出强制性调整的，本基金应当按照法律法规或监管部门的规定执行；如法律法规或监管部门修改或调整上述投资限制、投资禁止性规定，且该等调整或修改属于非强制性的，基金管理人有权在履行适当程序后按照法律法规或监管部门调整或修改后的规定执行，并应向投资者履行信息披露义务。如本基金增加投资品种，投资限制以法律法规和中国证监会的规定为准。</w:t>
      </w:r>
    </w:p>
    <w:p w:rsidR="00635037" w:rsidRDefault="00C55C91">
      <w:pPr>
        <w:spacing w:line="440" w:lineRule="atLeast"/>
        <w:ind w:right="28" w:firstLineChars="200" w:firstLine="420"/>
        <w:rPr>
          <w:rFonts w:ascii="宋体" w:hAnsi="宋体"/>
          <w:szCs w:val="21"/>
        </w:rPr>
      </w:pPr>
      <w:r>
        <w:rPr>
          <w:rFonts w:ascii="宋体" w:hAnsi="宋体" w:hint="eastAsia"/>
          <w:szCs w:val="21"/>
        </w:rPr>
        <w:t>（4）本基金可以按照国家的有关规定进行融资融券。</w:t>
      </w:r>
    </w:p>
    <w:p w:rsidR="00635037" w:rsidRDefault="00C55C91">
      <w:pPr>
        <w:spacing w:line="440" w:lineRule="atLeast"/>
        <w:ind w:right="28" w:firstLineChars="200" w:firstLine="420"/>
        <w:rPr>
          <w:rFonts w:ascii="宋体" w:hAnsi="宋体" w:cs="宋体"/>
          <w:kern w:val="0"/>
          <w:szCs w:val="21"/>
        </w:rPr>
      </w:pPr>
      <w:r>
        <w:rPr>
          <w:rFonts w:ascii="宋体" w:hAnsi="宋体" w:cs="宋体" w:hint="eastAsia"/>
          <w:kern w:val="0"/>
          <w:szCs w:val="21"/>
        </w:rPr>
        <w:t>（5）相关法律、法规或部门规章规定的其他比例限制。</w:t>
      </w:r>
    </w:p>
    <w:p w:rsidR="00635037" w:rsidRDefault="00C55C91">
      <w:pPr>
        <w:spacing w:after="120" w:line="440" w:lineRule="atLeast"/>
        <w:ind w:firstLine="397"/>
        <w:rPr>
          <w:rFonts w:ascii="宋体" w:hAnsi="宋体"/>
          <w:szCs w:val="21"/>
        </w:rPr>
      </w:pPr>
      <w:r>
        <w:rPr>
          <w:rFonts w:ascii="宋体" w:hAnsi="宋体" w:hint="eastAsia"/>
          <w:szCs w:val="21"/>
        </w:rPr>
        <w:t>基金托管人对基金投资的监督和检查自</w:t>
      </w:r>
      <w:r>
        <w:rPr>
          <w:rFonts w:ascii="宋体" w:hAnsi="宋体" w:cs="宋体" w:hint="eastAsia"/>
          <w:kern w:val="0"/>
          <w:szCs w:val="21"/>
        </w:rPr>
        <w:t>本托管协议生效</w:t>
      </w:r>
      <w:r>
        <w:rPr>
          <w:rFonts w:ascii="宋体" w:hAnsi="宋体" w:hint="eastAsia"/>
          <w:szCs w:val="21"/>
        </w:rPr>
        <w:t>之日起开始。</w:t>
      </w:r>
    </w:p>
    <w:p w:rsidR="00635037" w:rsidRDefault="00C55C91">
      <w:pPr>
        <w:spacing w:after="120" w:line="440" w:lineRule="exact"/>
        <w:ind w:firstLineChars="200" w:firstLine="420"/>
        <w:rPr>
          <w:rFonts w:ascii="宋体" w:hAnsi="宋体"/>
          <w:szCs w:val="21"/>
        </w:rPr>
      </w:pPr>
      <w:r>
        <w:rPr>
          <w:rFonts w:ascii="宋体" w:hAnsi="宋体" w:hint="eastAsia"/>
          <w:szCs w:val="21"/>
        </w:rPr>
        <w:t xml:space="preserve">3.基金托管人根据有关法律法规的规定及《基金合同》的约定对下述基金投资禁止行为进行监督： </w:t>
      </w:r>
    </w:p>
    <w:p w:rsidR="00635037" w:rsidRDefault="00C55C91" w:rsidP="00D53972">
      <w:pPr>
        <w:spacing w:line="360" w:lineRule="auto"/>
        <w:ind w:left="1" w:firstLineChars="225" w:firstLine="473"/>
        <w:rPr>
          <w:rFonts w:ascii="宋体" w:hAnsi="宋体"/>
          <w:szCs w:val="21"/>
        </w:rPr>
      </w:pPr>
      <w:r>
        <w:rPr>
          <w:rFonts w:ascii="宋体" w:hAnsi="宋体" w:hint="eastAsia"/>
          <w:szCs w:val="21"/>
        </w:rPr>
        <w:t>根据法律法规的规定及《基金合同》的约定，本基金禁止从事下列行为：</w:t>
      </w:r>
    </w:p>
    <w:p w:rsidR="00635037" w:rsidRDefault="00C55C91">
      <w:pPr>
        <w:spacing w:line="360" w:lineRule="auto"/>
        <w:ind w:left="1" w:firstLineChars="225" w:firstLine="473"/>
        <w:rPr>
          <w:rFonts w:ascii="宋体" w:hAnsi="宋体"/>
          <w:bCs/>
          <w:szCs w:val="21"/>
        </w:rPr>
      </w:pPr>
      <w:r>
        <w:rPr>
          <w:rFonts w:ascii="宋体" w:hAnsi="宋体"/>
          <w:bCs/>
          <w:szCs w:val="21"/>
        </w:rPr>
        <w:t>（1）承销证券；</w:t>
      </w:r>
    </w:p>
    <w:p w:rsidR="00635037" w:rsidRDefault="00C55C91">
      <w:pPr>
        <w:spacing w:line="360" w:lineRule="auto"/>
        <w:ind w:left="1" w:firstLineChars="225" w:firstLine="473"/>
        <w:rPr>
          <w:rFonts w:ascii="宋体" w:hAnsi="宋体"/>
          <w:bCs/>
          <w:szCs w:val="21"/>
        </w:rPr>
      </w:pPr>
      <w:r>
        <w:rPr>
          <w:rFonts w:ascii="宋体" w:hAnsi="宋体"/>
          <w:bCs/>
          <w:szCs w:val="21"/>
        </w:rPr>
        <w:t>（2）</w:t>
      </w:r>
      <w:r>
        <w:rPr>
          <w:rFonts w:ascii="宋体" w:hAnsi="宋体" w:hint="eastAsia"/>
          <w:bCs/>
          <w:szCs w:val="21"/>
        </w:rPr>
        <w:t>违反规定</w:t>
      </w:r>
      <w:r>
        <w:rPr>
          <w:rFonts w:ascii="宋体" w:hAnsi="宋体"/>
          <w:bCs/>
          <w:szCs w:val="21"/>
        </w:rPr>
        <w:t>向他人贷款或者提供担保；</w:t>
      </w:r>
    </w:p>
    <w:p w:rsidR="00635037" w:rsidRDefault="00C55C91">
      <w:pPr>
        <w:spacing w:line="360" w:lineRule="auto"/>
        <w:ind w:left="1" w:firstLineChars="225" w:firstLine="473"/>
        <w:rPr>
          <w:rFonts w:ascii="宋体" w:hAnsi="宋体"/>
          <w:bCs/>
          <w:szCs w:val="21"/>
        </w:rPr>
      </w:pPr>
      <w:r>
        <w:rPr>
          <w:rFonts w:ascii="宋体" w:hAnsi="宋体"/>
          <w:bCs/>
          <w:szCs w:val="21"/>
        </w:rPr>
        <w:t>（3）从事承担无限责任的投资；</w:t>
      </w:r>
    </w:p>
    <w:p w:rsidR="00635037" w:rsidRDefault="00C55C91">
      <w:pPr>
        <w:spacing w:line="360" w:lineRule="auto"/>
        <w:ind w:left="1" w:firstLineChars="225" w:firstLine="473"/>
        <w:rPr>
          <w:rFonts w:ascii="宋体" w:hAnsi="宋体"/>
          <w:bCs/>
          <w:szCs w:val="21"/>
        </w:rPr>
      </w:pPr>
      <w:r>
        <w:rPr>
          <w:rFonts w:ascii="宋体" w:hAnsi="宋体"/>
          <w:bCs/>
          <w:szCs w:val="21"/>
        </w:rPr>
        <w:t>（4）买卖其他基金份额，但是</w:t>
      </w:r>
      <w:r>
        <w:rPr>
          <w:rFonts w:ascii="宋体" w:hAnsi="宋体" w:hint="eastAsia"/>
          <w:bCs/>
          <w:szCs w:val="21"/>
        </w:rPr>
        <w:t>中国</w:t>
      </w:r>
      <w:r>
        <w:rPr>
          <w:rFonts w:ascii="宋体" w:hAnsi="宋体"/>
          <w:bCs/>
          <w:szCs w:val="21"/>
        </w:rPr>
        <w:t>证监会另有规定的除外；</w:t>
      </w:r>
    </w:p>
    <w:p w:rsidR="00635037" w:rsidRDefault="00C55C91">
      <w:pPr>
        <w:spacing w:line="360" w:lineRule="auto"/>
        <w:ind w:left="1" w:firstLineChars="225" w:firstLine="473"/>
        <w:rPr>
          <w:rFonts w:ascii="宋体" w:hAnsi="宋体"/>
          <w:bCs/>
          <w:szCs w:val="21"/>
        </w:rPr>
      </w:pPr>
      <w:r>
        <w:rPr>
          <w:rFonts w:ascii="宋体" w:hAnsi="宋体"/>
          <w:bCs/>
          <w:szCs w:val="21"/>
        </w:rPr>
        <w:t>（5）向其基金管理人、基金托管人出资；</w:t>
      </w:r>
    </w:p>
    <w:p w:rsidR="00635037" w:rsidRDefault="00C55C91">
      <w:pPr>
        <w:spacing w:line="360" w:lineRule="auto"/>
        <w:ind w:left="1" w:firstLineChars="225" w:firstLine="473"/>
        <w:rPr>
          <w:rFonts w:ascii="宋体" w:hAnsi="宋体"/>
          <w:bCs/>
          <w:szCs w:val="21"/>
        </w:rPr>
      </w:pPr>
      <w:r>
        <w:rPr>
          <w:rFonts w:ascii="宋体" w:hAnsi="宋体"/>
          <w:bCs/>
          <w:szCs w:val="21"/>
        </w:rPr>
        <w:t>（6）从事内幕交易、操纵证券交易价格及其他不正当的证券交易活动；</w:t>
      </w:r>
    </w:p>
    <w:p w:rsidR="00635037" w:rsidRDefault="00C55C91">
      <w:pPr>
        <w:spacing w:line="360" w:lineRule="auto"/>
        <w:ind w:firstLineChars="200" w:firstLine="420"/>
        <w:rPr>
          <w:rFonts w:ascii="宋体" w:hAnsi="宋体"/>
          <w:b/>
          <w:szCs w:val="21"/>
        </w:rPr>
      </w:pPr>
      <w:r>
        <w:rPr>
          <w:rFonts w:ascii="宋体" w:hAnsi="宋体"/>
          <w:bCs/>
          <w:szCs w:val="21"/>
        </w:rPr>
        <w:t>（7）依照法律法规有关规定，由中国证监会规定禁止的其他活动</w:t>
      </w:r>
      <w:r>
        <w:rPr>
          <w:rFonts w:ascii="宋体" w:hAnsi="宋体" w:hint="eastAsia"/>
          <w:bCs/>
          <w:szCs w:val="21"/>
        </w:rPr>
        <w:t>。</w:t>
      </w:r>
    </w:p>
    <w:p w:rsidR="00635037" w:rsidRDefault="00C55C91" w:rsidP="00D53972">
      <w:pPr>
        <w:spacing w:line="360" w:lineRule="auto"/>
        <w:ind w:left="1" w:firstLineChars="225" w:firstLine="473"/>
        <w:rPr>
          <w:rFonts w:ascii="宋体" w:hAnsi="宋体"/>
          <w:szCs w:val="21"/>
        </w:rPr>
      </w:pPr>
      <w:r>
        <w:rPr>
          <w:rFonts w:ascii="宋体" w:hAnsi="宋体" w:hint="eastAsia"/>
          <w:szCs w:val="21"/>
        </w:rPr>
        <w:t>如法律、行政法规或监管部门取消或变更上述禁止性规定，如适用于本基金，基金管</w:t>
      </w:r>
      <w:r>
        <w:rPr>
          <w:rFonts w:ascii="宋体" w:hAnsi="宋体" w:hint="eastAsia"/>
          <w:szCs w:val="21"/>
        </w:rPr>
        <w:lastRenderedPageBreak/>
        <w:t>理人在履行适当程序后可不受上述规定的限制。</w:t>
      </w:r>
    </w:p>
    <w:p w:rsidR="00635037" w:rsidRDefault="00C55C91" w:rsidP="003B681C">
      <w:pPr>
        <w:spacing w:line="440" w:lineRule="exact"/>
        <w:ind w:firstLineChars="200" w:firstLine="420"/>
        <w:rPr>
          <w:rFonts w:ascii="宋体" w:hAnsi="宋体"/>
          <w:szCs w:val="21"/>
        </w:rPr>
      </w:pPr>
      <w:r w:rsidRPr="003B681C">
        <w:rPr>
          <w:rFonts w:ascii="宋体" w:hAnsi="宋体" w:hint="eastAsia"/>
          <w:szCs w:val="21"/>
        </w:rPr>
        <w:t>4.基金托管人依据有关法律法规的规定和《基金合同》的约定对于基金关联投资限制进行监督。</w:t>
      </w:r>
    </w:p>
    <w:p w:rsidR="00635037" w:rsidRDefault="00C55C91" w:rsidP="003B681C">
      <w:pPr>
        <w:spacing w:line="440" w:lineRule="exact"/>
        <w:ind w:firstLineChars="200" w:firstLine="420"/>
        <w:rPr>
          <w:rFonts w:ascii="宋体" w:hAnsi="宋体"/>
          <w:szCs w:val="21"/>
        </w:rPr>
      </w:pPr>
      <w:r w:rsidRPr="003B681C">
        <w:rPr>
          <w:rFonts w:ascii="宋体" w:hAnsi="宋体" w:hint="eastAsia"/>
          <w:szCs w:val="21"/>
        </w:rPr>
        <w:t>基金管理人运用基金财产买卖基金管理人、基金托管人及其控股股东、实际控制人或者与其有重大利害关系的公司发行的证券或者承销期内承销的证券，或者从事其他重大关联交易的，应当符合本基金的投资目标和投资策略，遵循基金份额持有人利益优先原则，防范利益冲突，建立健全内部审批机制和评估机制，按照市场公平合理价格执行。相关交易必须事先得到基金托管人同意，并按法律法规予以披露。重大关联交易应提交基金管理人董事会审议，并经过三分之二以上的独立董事通过。基金管理人董事会应至少每半年对关联交易事项进行审查。</w:t>
      </w:r>
    </w:p>
    <w:p w:rsidR="00635037" w:rsidRDefault="00C55C91" w:rsidP="003B681C">
      <w:pPr>
        <w:spacing w:line="440" w:lineRule="exact"/>
        <w:ind w:firstLineChars="200" w:firstLine="420"/>
        <w:rPr>
          <w:rFonts w:ascii="宋体" w:hAnsi="宋体"/>
          <w:szCs w:val="21"/>
        </w:rPr>
      </w:pPr>
      <w:r>
        <w:rPr>
          <w:rFonts w:ascii="宋体" w:hAnsi="宋体" w:hint="eastAsia"/>
          <w:szCs w:val="21"/>
        </w:rPr>
        <w:t>如法律、法规或《基金合同》有关于基金从事关联交易的规定，基金管理人和基金托管人事先相互提供与本机构有控股关系的股东、与本机构有其他重大利害关系的公司名单及有关关联方发行的证券清单,</w:t>
      </w:r>
      <w:r>
        <w:rPr>
          <w:rFonts w:hint="eastAsia"/>
        </w:rPr>
        <w:t xml:space="preserve"> </w:t>
      </w:r>
      <w:r>
        <w:rPr>
          <w:rFonts w:ascii="宋体" w:hAnsi="宋体" w:hint="eastAsia"/>
          <w:szCs w:val="21"/>
        </w:rPr>
        <w:t>加盖公章并书面提交。基金管理人有责任确保关联交易名单的真实性、准确性、完整性，并负责及时将更新后的名单发送给基金托管人。名单变更后基金管理人应及时发送基金托管人，经基金托管人确认后，新的关联交易名单开始生效。基金托管人仅按基金管理人提供的基金关联方名单为限,进行监督。如果基金托管人在运作中严格遵循了监督流程，基金管理人仍违规进行关联交易，并造成基金资产损失的，由基金管理人承担责任。</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5.基金托管人</w:t>
      </w:r>
      <w:r w:rsidRPr="003B681C">
        <w:rPr>
          <w:rFonts w:ascii="宋体" w:hAnsi="宋体" w:hint="eastAsia"/>
          <w:szCs w:val="21"/>
        </w:rPr>
        <w:t>依据有关法律法规的规定和《基金合同》的约定</w:t>
      </w:r>
      <w:r>
        <w:rPr>
          <w:rFonts w:ascii="宋体" w:hAnsi="宋体" w:hint="eastAsia"/>
          <w:szCs w:val="21"/>
        </w:rPr>
        <w:t>对基金管理人参与银行间债券市场进行监督。</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基金托管人根据基金管理人提供的银行间债券市场交易对手名单进行监督。由于交易对手的资信风险引起的损失，基金托管人</w:t>
      </w:r>
      <w:r>
        <w:rPr>
          <w:rFonts w:ascii="宋体" w:hAnsi="宋体"/>
          <w:szCs w:val="21"/>
        </w:rPr>
        <w:t>不承担责任</w:t>
      </w:r>
      <w:r>
        <w:rPr>
          <w:rFonts w:ascii="宋体" w:hAnsi="宋体" w:hint="eastAsia"/>
          <w:szCs w:val="21"/>
        </w:rPr>
        <w:t>。</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6. 基金托管人依据有关法律法规的规定和《基金合同》的约定，对基金银行存款业务进行监督。</w:t>
      </w:r>
    </w:p>
    <w:p w:rsidR="00635037" w:rsidRPr="003B681C" w:rsidRDefault="00C55C91" w:rsidP="003B681C">
      <w:pPr>
        <w:spacing w:line="360" w:lineRule="auto"/>
        <w:ind w:left="1" w:firstLineChars="225" w:firstLine="473"/>
        <w:rPr>
          <w:rFonts w:ascii="宋体" w:hAnsi="宋体"/>
          <w:szCs w:val="21"/>
        </w:rPr>
      </w:pPr>
      <w:r>
        <w:rPr>
          <w:rFonts w:ascii="宋体" w:hAnsi="宋体" w:hint="eastAsia"/>
          <w:szCs w:val="21"/>
        </w:rPr>
        <w:t>基金管理人应当加强对基金投资银行存款风险的评估与研究，严格测算与控制投资银行存款的风险敞口，针对不同类型存款银行建立相关投资限制制度。</w:t>
      </w:r>
      <w:r w:rsidRPr="003B681C">
        <w:rPr>
          <w:rFonts w:ascii="宋体" w:hAnsi="宋体" w:hint="eastAsia"/>
          <w:szCs w:val="21"/>
        </w:rPr>
        <w:t>如果基金托管人在运作过程中遵循有关法律法规的规定和《基金合同》的约定监督流程，则对于由于存款银行信用风险引起的损失，不承担赔偿责任。</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7.基金托管人对基金投资流通受限证券的监督</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如下所指“流通受限证券”与本协议以及基金合同所指“流动性受限资产”定义存在不同。就流动性受限资产定义，请参照基金合同的“第二部分: 释义”部分。</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lastRenderedPageBreak/>
        <w:t>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1）本基金投资的流通受限证券须为经中国证监会批准的非公开发行股票、公开发行股票网下配售部分等在发行时明确一定期限锁定期的可交易证券,不包括由于发布重大消息或其他原因而临时停牌的证券、已发行未上市证券、回购交易中的质押券等流通受限证券。本基金不投资有锁定期但锁定期不明确的证券。</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2）基金管理人投资非公开发行股票，应制订流动性风险处置预案并经其董事会批准。风险处置预案应包括但不限于因投资流通受限证券需要解决的基金投资比例限制失调、基金流动性困难以及相关损失等问题的应对解决措施，以及有关异常情况的处置。基金管理人应在首次投资流通受限证券前向基金托管人提供基金投资非公开发行股票的相关流动性风险处置预案。</w:t>
      </w:r>
    </w:p>
    <w:p w:rsidR="0025632B" w:rsidRDefault="00C55C91" w:rsidP="003B681C">
      <w:pPr>
        <w:spacing w:line="360" w:lineRule="auto"/>
        <w:ind w:left="1" w:firstLineChars="225" w:firstLine="473"/>
        <w:rPr>
          <w:rFonts w:ascii="宋体" w:hAnsi="宋体"/>
          <w:szCs w:val="21"/>
        </w:rPr>
      </w:pPr>
      <w:r>
        <w:rPr>
          <w:rFonts w:ascii="宋体" w:hAnsi="宋体" w:hint="eastAsia"/>
          <w:szCs w:val="21"/>
        </w:rPr>
        <w:t>基金管理人对本基金投资流通受限证券的流动性风险负责，确保对相关风险采取积极有效的措施，在合理的时间内有效解决基金运作的流动性问题。如因基金巨额赎回或市场发生剧烈变动等原因而导致基金现金周转出现困难时，基金管理人应保证提供足额现金确保基金的支付结算，并承担所有损失。对本基金因投资流通受限证券导致的流动性风险，基金托管人不承担任何责任。如因基金管理人原因导致本基金出现损失的，基金托管人不承担任何责任。</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（3）基金管理人应在基金投资非公开发行股票后两个交易日内，在中国证监会</w:t>
      </w:r>
      <w:r w:rsidR="00544D7B">
        <w:rPr>
          <w:rFonts w:ascii="宋体" w:hAnsi="宋体" w:hint="eastAsia"/>
          <w:szCs w:val="21"/>
        </w:rPr>
        <w:t>规定媒介</w:t>
      </w:r>
      <w:r>
        <w:rPr>
          <w:rFonts w:ascii="宋体" w:hAnsi="宋体" w:hint="eastAsia"/>
          <w:szCs w:val="21"/>
        </w:rPr>
        <w:t>披露所投资非公开发行股票的名称、数量、总成本、账面价值，以及总成本和账面价值占基金资产净值的比例、锁定期等信息。</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有关基金投资的流通受限证券应保证登记存管在相关基金名下，基金管理人负责相关工作的落实和协调，并保证基金托管人能够正常查询。如因流通受限证券的登记存管不能保证基金托管人正常履行资产保管责任，有关此项基金资产存管的责任由基金管理人承担。</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如基金管理人未遵守相关制度、流动性风险处置方案以及投资额度和比例限制要求，导致基金出现风险使乙方承担连带赔偿责任的，若基金托管人此前已切实履行监督职责的，基金管理人应赔偿基金托管人由此遭受的损失。</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（4）本基金投资非公开发行股票，基金管理人应至少于执行投资指令之前两个工作日将有关资料书面提交基金托管人，并保证向基金托管人提供的有关资料真实、准确、完整。</w:t>
      </w:r>
      <w:r>
        <w:rPr>
          <w:rFonts w:ascii="宋体" w:hAnsi="宋体" w:hint="eastAsia"/>
          <w:szCs w:val="21"/>
        </w:rPr>
        <w:lastRenderedPageBreak/>
        <w:t>有关资料如有调整，基金管理人应及时提供调整后的资料。上述书面资料包括但不限于：</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1）中国证监会批准发行非公开发行股票的批准文件。</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2）有关非公开发行股票的发行数量、发行价格、锁定期等发行资料。</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3）基金拟认购的数量、价格、总成本、账面价值。</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4）该基金投资流通受限证券的投资额度和投资比例控制</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5）</w:t>
      </w:r>
      <w:r w:rsidRPr="003B681C">
        <w:rPr>
          <w:rFonts w:ascii="宋体" w:hAnsi="宋体" w:hint="eastAsia"/>
          <w:szCs w:val="21"/>
        </w:rPr>
        <w:t>基金托管人应按照《关于基金投资非公开发行股票等流通受限证券有关问题的通知》规定，对基金管理人是否遵守法律法规进行监督，并审核基金管理人提供的有关书面信息。</w:t>
      </w:r>
      <w:r>
        <w:rPr>
          <w:rFonts w:ascii="宋体" w:hAnsi="宋体" w:hint="eastAsia"/>
          <w:szCs w:val="21"/>
        </w:rPr>
        <w:t>基金托管人认为上述资料可能导致基金出现风险的，有权要求基金管理人在投资流通受限证券前就该风险的消除或防范措施进行补充书面说明，并保留查看基金管理人风险管理部门就基金投资流通受限证券出具的风险评估报告等资料的权利。否则，基金托管人有权拒绝执行有关指令。因拒绝执行该指令造成基金财产损失的，基金托管人不承担任何责任，并有权报告中国证监会。</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如基金管理人和基金托管人无法就上述问题达成一致，应及时上报中国证监会请求解决。基金托管人履行了本协议规定的监督职责后，不承担任何责任。</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（5）相关法律法规对基金投资流通受限证券有新规定的，从其规定。</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8. 基金托管人对基金投资中期票据的监督责任仅限于依据本协议相关规定对投资比例和投资限制进行事后监督；除此外，无其它监督责任。如发现异常情况，应及时以书面形式通知基金管理人。基金管理人应积极配合和协助基金托管人进行监督和核查。基金因投资中期票据导致的信用风险、流动性风险，基金托管人不承担任何责任。如因基金管理人原因导致基金出现损失的，基金托管人不承担任何责任。</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管理人管理的基金在投中期票据前，基金管理人须根据法律、法规、监管部门的规定，制定严格的关于投资中期票据的风险控制制度和流动性风险处置预案，管理人在此承诺将严格执行该风险控制制度和流动性风险处置预案。</w:t>
      </w:r>
    </w:p>
    <w:p w:rsidR="00635037" w:rsidRPr="003B681C" w:rsidRDefault="00C55C91" w:rsidP="003B681C">
      <w:pPr>
        <w:spacing w:line="360" w:lineRule="auto"/>
        <w:ind w:left="1" w:firstLineChars="225" w:firstLine="473"/>
        <w:rPr>
          <w:rFonts w:ascii="宋体" w:hAnsi="宋体"/>
          <w:szCs w:val="21"/>
        </w:rPr>
      </w:pPr>
      <w:bookmarkStart w:id="12" w:name="_Toc382819074"/>
      <w:r w:rsidRPr="003B681C">
        <w:rPr>
          <w:rFonts w:ascii="宋体" w:hAnsi="宋体" w:hint="eastAsia"/>
          <w:szCs w:val="21"/>
        </w:rPr>
        <w:t>（二）基金托管人应根据有关法律法规的规定及《基金合同》的约定，对基金资产净值计算、基金份额净值计算、应收资金到账、基金费用开支及收入确定、基金收益分配、相关信息披露、基金宣传推介材料中登载基金业绩表现数据等进行监督和核查。</w:t>
      </w:r>
      <w:bookmarkEnd w:id="12"/>
    </w:p>
    <w:p w:rsidR="00635037" w:rsidRPr="003B681C" w:rsidRDefault="00C55C91" w:rsidP="003B681C">
      <w:pPr>
        <w:spacing w:line="360" w:lineRule="auto"/>
        <w:ind w:left="1" w:firstLineChars="225" w:firstLine="473"/>
        <w:rPr>
          <w:rFonts w:ascii="宋体" w:hAnsi="宋体"/>
          <w:szCs w:val="21"/>
        </w:rPr>
      </w:pPr>
      <w:bookmarkStart w:id="13" w:name="_Toc382819075"/>
      <w:r w:rsidRPr="003B681C">
        <w:rPr>
          <w:rFonts w:ascii="宋体" w:hAnsi="宋体" w:hint="eastAsia"/>
          <w:szCs w:val="21"/>
        </w:rPr>
        <w:t>（三）基金托管人发现基金管理人的投资运作及其他运作违反《基金法》、《基金合同》、基金托管协议等有关规定时，应及时以书面形式通知基金管理人限期纠正，基金管理人收到通知后应在下一个工作日及时核对，并以书面形式向基金托管人发出回函，进行解释或举证。</w:t>
      </w:r>
      <w:bookmarkEnd w:id="13"/>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在限期内，基金托管人有权随时对通知事项进行复查，督促基金管理人改正。基金管</w:t>
      </w:r>
      <w:r>
        <w:rPr>
          <w:rFonts w:ascii="宋体" w:hAnsi="宋体" w:hint="eastAsia"/>
          <w:szCs w:val="21"/>
        </w:rPr>
        <w:lastRenderedPageBreak/>
        <w:t>理人对基金托管人通知的违规事项未能在限期内纠正的，基金托管人应报告中国证监会。</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管理人应积极配合和协助基金托管人依照法律法规、《基金合同》和本托管协议对基金业务的监督和核查，对基金托管人发出的书面提示，必须在规定时间内答复基金托管人并改正，或就基金托管人的疑义进行解释或举证，对基金托管人按照法律法规、《基金合同》和本托管协议的要求需向中国证监会报送基金监督报告的，基金管理人应积极配合提供相关数据资料和制度等。</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若基金托管人发现基金管理人发出但未执行的投资指令或依据交易程序已经生效的投资指令违反法律、行政法规和其他有关规定，或者违反《基金合同》约定的，应当立即通知基金管理人，并报告中国证监会。基金管理人的上述违规失信行为给基金财产或基金份额持有人造成的损失，由基金管理人承担。对于必须于估值完成后方可获知的监控指标或依据交易程序已经成交的投资指令，基金托管人发现该投资指令违反法律法规或者违反《基金合同》约定的，应当立即通知基金管理人，并报告中国证监会。</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基金托管人发现基金管理人有重大违规行为，应立即报告中国证监会，同时通知基金管理人限期纠正。</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管理人无正当理由，拒绝、阻挠基金托管人根据本协议规定行使监督权，或采取拖延、欺诈等手段妨碍基金托管人进行有效监督，情节严重或经基金托管人提出警告仍不改正的，基金托管人应报告中国证监会。</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14" w:name="_Toc382819076"/>
      <w:r>
        <w:rPr>
          <w:rFonts w:ascii="宋体" w:eastAsia="宋体" w:hAnsi="宋体" w:cs="Arial" w:hint="eastAsia"/>
          <w:sz w:val="21"/>
          <w:szCs w:val="21"/>
        </w:rPr>
        <w:t>基金管理人对基金托管人的业务核查</w:t>
      </w:r>
      <w:bookmarkEnd w:id="14"/>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管理人对基金托管人履行托管职责情况进行核查，核查事项包括但不限于基金托管人是否安全保管基金财产、是否分别开设基金财产的资金账户和证券账户及投资所需其他账、是否复核基金管理人计算的基金资产净值和基金份额净值、是否根据基金管理人指令办理清算交收、进行相关信息披露和监督基金投资运作等行为。</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管理人发现基金托管人擅自挪用基金财产、未对基金财产实行分账管理、无故未执行或无故延迟执行基金管理人资金划拨指令、泄露基金投资信息等违反《基金法》、《基金合同》、本托管协议及其他有关规定时，基金管理人应及时以书面形式通知基金托管人限期纠正，基金托管人收到通知后应及时核对并以书面形式向基金管理人发出回函。在限期内，基金管理人有权随时对通知事项进行复查，督促基金托管人改正。基金托管人对基金管理人通知的违规事项未能在限期内纠正的，基金管理人应报告中国证监会。基金管理人发现基金</w:t>
      </w:r>
      <w:r>
        <w:rPr>
          <w:rFonts w:ascii="宋体" w:hAnsi="宋体" w:hint="eastAsia"/>
          <w:szCs w:val="21"/>
        </w:rPr>
        <w:lastRenderedPageBreak/>
        <w:t>托管人有重大违规行为，应立即报告中国证监会和银行业监督管理机构，同时通知基金托管人限期纠正。</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基金托管人应积极配合基金管理人的核查行为，包括但不限于：提交相关资料以供基金管理人核查托管财产的完整性和真实性，在规定时间内答复基金管理人并改正。</w:t>
      </w:r>
    </w:p>
    <w:p w:rsidR="00635037" w:rsidRDefault="00C55C91" w:rsidP="003B681C">
      <w:pPr>
        <w:spacing w:line="360" w:lineRule="auto"/>
        <w:ind w:left="1" w:firstLineChars="225" w:firstLine="473"/>
        <w:rPr>
          <w:rFonts w:ascii="宋体" w:hAnsi="宋体"/>
          <w:szCs w:val="21"/>
        </w:rPr>
      </w:pPr>
      <w:bookmarkStart w:id="15" w:name="_Toc382818598"/>
      <w:bookmarkStart w:id="16" w:name="_Toc382819077"/>
      <w:r>
        <w:rPr>
          <w:rFonts w:ascii="宋体" w:hAnsi="宋体" w:hint="eastAsia"/>
          <w:szCs w:val="21"/>
        </w:rPr>
        <w:t>基金托管人无正当理由，拒绝、阻挠基金管理人根据本协议规定行使监督权，或采取拖延、欺诈等手段妨碍基金管理人进行有效监督，情节严重或经基金管理人提出警告仍不改正的，基金管理人应报告中国证监会。</w:t>
      </w:r>
      <w:bookmarkEnd w:id="15"/>
      <w:bookmarkEnd w:id="16"/>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17" w:name="_Toc382819078"/>
      <w:r>
        <w:rPr>
          <w:rFonts w:ascii="宋体" w:eastAsia="宋体" w:hAnsi="宋体" w:cs="Arial" w:hint="eastAsia"/>
          <w:sz w:val="21"/>
          <w:szCs w:val="21"/>
        </w:rPr>
        <w:t>基金财产保管</w:t>
      </w:r>
      <w:bookmarkEnd w:id="17"/>
    </w:p>
    <w:p w:rsidR="00635037" w:rsidRPr="003B681C" w:rsidRDefault="00C55C91" w:rsidP="003B681C">
      <w:pPr>
        <w:spacing w:line="360" w:lineRule="auto"/>
        <w:ind w:left="1" w:firstLineChars="225" w:firstLine="473"/>
        <w:rPr>
          <w:rFonts w:ascii="宋体" w:hAnsi="宋体"/>
          <w:szCs w:val="21"/>
        </w:rPr>
      </w:pPr>
      <w:bookmarkStart w:id="18" w:name="_Toc382819079"/>
      <w:r w:rsidRPr="003B681C">
        <w:rPr>
          <w:rFonts w:ascii="宋体" w:hAnsi="宋体" w:hint="eastAsia"/>
          <w:szCs w:val="21"/>
        </w:rPr>
        <w:t>（一）基金财产保管的原则</w:t>
      </w:r>
      <w:bookmarkEnd w:id="18"/>
    </w:p>
    <w:p w:rsidR="00635037" w:rsidRDefault="00C55C91" w:rsidP="003B681C">
      <w:pPr>
        <w:spacing w:line="360" w:lineRule="auto"/>
        <w:ind w:left="1" w:firstLineChars="225" w:firstLine="473"/>
        <w:rPr>
          <w:rFonts w:ascii="宋体" w:hAnsi="宋体"/>
          <w:szCs w:val="21"/>
        </w:rPr>
      </w:pPr>
      <w:r>
        <w:rPr>
          <w:rFonts w:ascii="宋体" w:hAnsi="宋体" w:hint="eastAsia"/>
          <w:szCs w:val="21"/>
        </w:rPr>
        <w:t>1.基金财产应独立于基金管理人、基金托管人的固有财产。</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2.基金托管人应按本协议规定安全保管托管财产。未经基金管理人的指令，不得自行运用、处分、分配基金的任何财产（基金托管人主动扣收的汇划费除外）。基金托管人不对处于自身实际控制之外的账户及财产承担责任。</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3.基金托管人按照规定为托管的基金财产开设资金账户和证券账户及投资所需其他账户。</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4.基金托管人对所托管的不同基金财产分别设置账户，与基金托管人的其他业务和其他基金的托管业务实行严格的分账管理，确保基金财产的完整与独立。</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5.对于因基金认（申）购、基金投资过程中产生的应收财产，应由基金管理人负责与有关当事人确定到账日期并通知基金托管人，到账日基金财产没有到达基金托管人处的，基金托管人应及时通知基金管理人采取措施进行催收。由此给基金造成损失的，基金管理人应负责向有关当事人追偿基金的损失，基金托管人对基金管理人的追偿行为应予以必要的协助与配合，但对基金财产的损失不承担责任。</w:t>
      </w:r>
    </w:p>
    <w:p w:rsidR="00635037" w:rsidRPr="003B681C" w:rsidRDefault="00C55C91" w:rsidP="003B681C">
      <w:pPr>
        <w:spacing w:line="360" w:lineRule="auto"/>
        <w:ind w:left="1" w:firstLineChars="225" w:firstLine="473"/>
        <w:rPr>
          <w:rFonts w:ascii="宋体" w:hAnsi="宋体"/>
          <w:szCs w:val="21"/>
        </w:rPr>
      </w:pPr>
      <w:bookmarkStart w:id="19" w:name="_Toc382819080"/>
      <w:r w:rsidRPr="003B681C">
        <w:rPr>
          <w:rFonts w:ascii="宋体" w:hAnsi="宋体" w:hint="eastAsia"/>
          <w:szCs w:val="21"/>
        </w:rPr>
        <w:t>（二）募集资金的验证</w:t>
      </w:r>
      <w:bookmarkEnd w:id="19"/>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募集期内销售机构按销售与服务代理协议的约定，将认购资金划入基金管理人在具有托管资格的商业银行开设的“广发基金管理有限公司基金认购专户”。该账户由基金管理人开立并管理。基金募集期满，募集的基金份额总额、基金募集金额、基金份额持有人人数符合《基金法》、《运作办法》等有关规定后，由基金管理人聘请</w:t>
      </w:r>
      <w:r w:rsidR="00D81512" w:rsidRPr="00D81512">
        <w:rPr>
          <w:rFonts w:ascii="宋体" w:hAnsi="宋体" w:hint="eastAsia"/>
          <w:szCs w:val="21"/>
        </w:rPr>
        <w:t>符合《证券法》规定的会计师事务所</w:t>
      </w:r>
      <w:r>
        <w:rPr>
          <w:rFonts w:ascii="宋体" w:hAnsi="宋体" w:hint="eastAsia"/>
          <w:szCs w:val="21"/>
        </w:rPr>
        <w:t>进行验资，出具验资报告，出具的验资报告应由参加验资的2名以上（含2名）中国</w:t>
      </w:r>
      <w:r>
        <w:rPr>
          <w:rFonts w:ascii="宋体" w:hAnsi="宋体" w:hint="eastAsia"/>
          <w:szCs w:val="21"/>
        </w:rPr>
        <w:lastRenderedPageBreak/>
        <w:t>注册会计师签字方为有效。验资完成，基金管理人应将募集的属于本基金财产的全部资金划入基金托管人为基金开立的资产托管专户中，并确保划入的资金与验资金额相一致。基金托管人收到有效认购资金当日以书面形式确认资金到账情况，并及时将资金到账凭证传真给基金管理人，双方进行账务处理。</w:t>
      </w:r>
    </w:p>
    <w:p w:rsidR="00635037" w:rsidRPr="003B681C" w:rsidRDefault="00C55C91" w:rsidP="003B681C">
      <w:pPr>
        <w:spacing w:line="360" w:lineRule="auto"/>
        <w:ind w:left="1" w:firstLineChars="225" w:firstLine="473"/>
        <w:rPr>
          <w:rFonts w:ascii="宋体" w:hAnsi="宋体"/>
          <w:szCs w:val="21"/>
        </w:rPr>
      </w:pPr>
      <w:r w:rsidRPr="003B681C">
        <w:rPr>
          <w:rFonts w:ascii="宋体" w:hAnsi="宋体" w:hint="eastAsia"/>
          <w:szCs w:val="21"/>
        </w:rPr>
        <w:t>若基金募集期限届满，未能达到《基金合同》备案的条件，由基金管理人按规定办理退款事宜。</w:t>
      </w:r>
    </w:p>
    <w:p w:rsidR="00635037" w:rsidRPr="003B681C" w:rsidRDefault="00C55C91" w:rsidP="003B681C">
      <w:pPr>
        <w:spacing w:line="360" w:lineRule="auto"/>
        <w:ind w:left="1" w:firstLineChars="225" w:firstLine="473"/>
        <w:rPr>
          <w:rFonts w:ascii="宋体" w:hAnsi="宋体"/>
          <w:szCs w:val="21"/>
        </w:rPr>
      </w:pPr>
      <w:bookmarkStart w:id="20" w:name="_Toc382819081"/>
      <w:r w:rsidRPr="003B681C">
        <w:rPr>
          <w:rFonts w:ascii="宋体" w:hAnsi="宋体" w:hint="eastAsia"/>
          <w:szCs w:val="21"/>
        </w:rPr>
        <w:t>（三）基金资产托管专户的开立和管理</w:t>
      </w:r>
      <w:bookmarkEnd w:id="20"/>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托管人以基金的名义在其营业机构开设资产托管专户，并根据基金管理人合法合规的有效指令办理资金收付。基金管理人应根据法律法规及托管行的相关要求，提供开户所需的资料并提供其他必要协助。本基金的资产托管专户的预留印鉴的印章由基金托管人刻制、保管和使用。</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本基金的一切货币收支活动，均需通过基金托管人或基金的资产托管专户进行。基金的资产托管专户的开立和使用，限于满足开展本基金业务的需要。除因本基金业务需要，基金托管人和基金管理人不得假借本基金的名义开立其他任何银行账户；亦不得使用以基金名义开立的银行账户进行本基金业务以外的活动。</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资产托管专户的管理应符合《人民币银行结算账户管理办法》、《现金管理暂行条例》、《人民币利率管理规定》、《利率管理暂行规定》、《支付结算办法》以及银行业监督管理机构的其他有关规定。</w:t>
      </w:r>
    </w:p>
    <w:p w:rsidR="00635037" w:rsidRPr="003B681C" w:rsidRDefault="00C55C91" w:rsidP="003B681C">
      <w:pPr>
        <w:spacing w:line="360" w:lineRule="auto"/>
        <w:ind w:left="1" w:firstLineChars="225" w:firstLine="473"/>
        <w:rPr>
          <w:rFonts w:ascii="宋体" w:hAnsi="宋体"/>
          <w:szCs w:val="21"/>
        </w:rPr>
      </w:pPr>
      <w:bookmarkStart w:id="21" w:name="_Toc382819082"/>
      <w:r w:rsidRPr="003B681C">
        <w:rPr>
          <w:rFonts w:ascii="宋体" w:hAnsi="宋体" w:hint="eastAsia"/>
          <w:szCs w:val="21"/>
        </w:rPr>
        <w:t>（四）基金证券账户与证券交易资金账户的开设和管理</w:t>
      </w:r>
      <w:bookmarkEnd w:id="21"/>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基金托管人以基金托管人和本基金联名的方式在中国证券登记结算有限公司上海分公司/深圳分公司开立专门的证券账户。</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基金证券账户的开立和使用，限于满足开展本基金业务的需要。基金托管人和基金管理人不得出借和未经对方同意擅自转让本基金的任何证券账户；亦不得使用本基金的任何证券账户进行本基金业务以外的活动。</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证券账户的开立和原始开户材料的保管由基金托管人负责，账户资产的管理和运用由基金管理人负责。基金托管人以基金托管人的名义在中国证券登记结算有限责任公司上海分公司/深圳分公司开立结算备付金账户，基金托管人代表所托管的基金完成与中国证券登记结算有限责任公司的一级法人清算工作，基金管理人应予以积极协助。结算备付金、证券结算保证金等的收取按照中国证券登记结算有限责任公司的规定和基金托管人为履行结算参与人的义务所制定的业务规则执行。</w:t>
      </w:r>
    </w:p>
    <w:p w:rsidR="00635037" w:rsidRPr="003B681C" w:rsidRDefault="00C55C91" w:rsidP="003B681C">
      <w:pPr>
        <w:spacing w:line="360" w:lineRule="auto"/>
        <w:ind w:left="1" w:firstLineChars="225" w:firstLine="473"/>
        <w:rPr>
          <w:rFonts w:ascii="宋体" w:hAnsi="宋体"/>
          <w:szCs w:val="21"/>
        </w:rPr>
      </w:pPr>
      <w:bookmarkStart w:id="22" w:name="_Toc382819083"/>
      <w:r w:rsidRPr="003B681C">
        <w:rPr>
          <w:rFonts w:ascii="宋体" w:hAnsi="宋体" w:hint="eastAsia"/>
          <w:szCs w:val="21"/>
        </w:rPr>
        <w:lastRenderedPageBreak/>
        <w:t>（五）银行间市场债券托管和资金结算专户的开立和管理及市场准入备案</w:t>
      </w:r>
      <w:bookmarkEnd w:id="22"/>
    </w:p>
    <w:p w:rsidR="00635037" w:rsidRDefault="00C55C91" w:rsidP="003B681C">
      <w:pPr>
        <w:spacing w:line="360" w:lineRule="auto"/>
        <w:ind w:left="1" w:firstLineChars="225" w:firstLine="473"/>
        <w:rPr>
          <w:rFonts w:ascii="宋体" w:hAnsi="宋体"/>
          <w:szCs w:val="21"/>
        </w:rPr>
      </w:pPr>
      <w:bookmarkStart w:id="23" w:name="_Toc382819084"/>
      <w:r>
        <w:rPr>
          <w:rFonts w:ascii="宋体" w:hAnsi="宋体" w:hint="eastAsia"/>
          <w:szCs w:val="21"/>
        </w:rPr>
        <w:t>《基金合同》生效后，在符合监管机构要求的情况下，基金管理人负责以基金的名义申请并取得进入全国银行间同业拆借市场的交易资格，并代表基金进行交易；基金托管人根据中国人民银行、中央国债登记结算有限责任公司、银行间市场清算所股份有限公司的有关规定，以本基金的名义分别在中央国债登记结算有限责任公司、银行间市场清算所股份有限公司开立债券托管账户和资金结算账户，并代表基金进行银行间市场债券交易的结算。基金托管人协助基金管理人完成银行间债券市场准入备案。</w:t>
      </w:r>
      <w:bookmarkEnd w:id="23"/>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（六）其他账户的开设和管理</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1、因业务发展而需要开立的其它账户，可以根据《基金合同》或有关法律法规的规定，经基金管理人和基金托管人协商一致后，由基金托管人负责为基金开立。新账户按有关规则使用并管理。</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2、法律、法规等有关规定对相关账户的开立和管理另有规定的，从其规定办理。</w:t>
      </w:r>
    </w:p>
    <w:p w:rsidR="00635037" w:rsidRPr="003B681C" w:rsidRDefault="00C55C91" w:rsidP="003B681C">
      <w:pPr>
        <w:spacing w:line="360" w:lineRule="auto"/>
        <w:ind w:left="1" w:firstLineChars="225" w:firstLine="473"/>
        <w:rPr>
          <w:rFonts w:ascii="宋体" w:hAnsi="宋体"/>
          <w:szCs w:val="21"/>
        </w:rPr>
      </w:pPr>
      <w:bookmarkStart w:id="24" w:name="_Toc382819085"/>
      <w:r w:rsidRPr="003B681C">
        <w:rPr>
          <w:rFonts w:ascii="宋体" w:hAnsi="宋体" w:hint="eastAsia"/>
          <w:szCs w:val="21"/>
        </w:rPr>
        <w:t>（七）基金投资银行存款账户的开立和管理</w:t>
      </w:r>
      <w:bookmarkEnd w:id="24"/>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基金投资银行定期存款，基金管理人与基金托管人应比照相关规定，就本基金投资银行存款业务签订书面协议。</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基金投资银行定期存款应由基金管理人与存款银行总行或其授权分行签订总体合作协议，并将资金存放于存款银行总行或其授权分行指定的分支机构。</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存款账户必须以基金名义开立，账户名称为基金名称，存款账户开户文件上加盖预留印鉴及基金管理人公章。</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本基金投资银行存款时，基金管理人应当与存款银行签订具体存款协议，明确存款的类型、期限、利率、金额、账号、对账方式、支取方式、账户管理等细则。</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为防范特殊情况下的流动性风险，定期存款协议中应当约定提前支取条款。</w:t>
      </w:r>
    </w:p>
    <w:p w:rsidR="00635037" w:rsidRPr="003B681C" w:rsidRDefault="00C55C91" w:rsidP="003B681C">
      <w:pPr>
        <w:spacing w:line="360" w:lineRule="auto"/>
        <w:ind w:left="1" w:firstLineChars="225" w:firstLine="473"/>
        <w:rPr>
          <w:rFonts w:ascii="宋体" w:hAnsi="宋体"/>
          <w:szCs w:val="21"/>
        </w:rPr>
      </w:pPr>
      <w:bookmarkStart w:id="25" w:name="_Toc382819086"/>
      <w:r w:rsidRPr="003B681C">
        <w:rPr>
          <w:rFonts w:ascii="宋体" w:hAnsi="宋体" w:hint="eastAsia"/>
          <w:szCs w:val="21"/>
        </w:rPr>
        <w:t>基金所投资定期存款存续期间，基金管理人、基金托管人应当与存款银行建立定期对账机制，确保基金银行存款业务账目及核对的真实、准确。</w:t>
      </w:r>
      <w:bookmarkEnd w:id="25"/>
    </w:p>
    <w:p w:rsidR="00635037" w:rsidRPr="003B681C" w:rsidRDefault="00C55C91" w:rsidP="003B681C">
      <w:pPr>
        <w:spacing w:line="360" w:lineRule="auto"/>
        <w:ind w:left="1" w:firstLineChars="225" w:firstLine="473"/>
        <w:rPr>
          <w:rFonts w:ascii="宋体" w:hAnsi="宋体"/>
          <w:szCs w:val="21"/>
        </w:rPr>
      </w:pPr>
      <w:bookmarkStart w:id="26" w:name="_Toc382819087"/>
      <w:r w:rsidRPr="003B681C">
        <w:rPr>
          <w:rFonts w:ascii="宋体" w:hAnsi="宋体" w:hint="eastAsia"/>
          <w:szCs w:val="21"/>
        </w:rPr>
        <w:t>（八）基金财产投资的有关实物证券、银行定期存款存单等有价凭证的保管</w:t>
      </w:r>
      <w:bookmarkEnd w:id="26"/>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基金财产投资的有关实物证券由基金托管人存放于基金托管人的保管库；其中实物证券也可存入中央国债登记结算有限责任公司、中国证券登记结算有限责任公司上海分公司/深圳分公司、银行间市场清算所股份有限公司或票据营业中心的代保管库。实物证券的购买和转让，由基金托管人根据基金管理人的指令办理。属于基金托管人实际有效控制下的实物证券在基金托管人保管期间的损坏、灭失，由此产生的责任应由基金托管人承担。基金托管</w:t>
      </w:r>
      <w:r>
        <w:rPr>
          <w:rFonts w:ascii="宋体" w:hAnsi="宋体" w:hint="eastAsia"/>
          <w:szCs w:val="21"/>
        </w:rPr>
        <w:lastRenderedPageBreak/>
        <w:t>人对基金托管人以外机构实际有效控制或保管的实物证券、银行定期存款存单对应的财产不承担保管责任。</w:t>
      </w:r>
    </w:p>
    <w:p w:rsidR="00635037" w:rsidRPr="003B681C" w:rsidRDefault="00C55C91" w:rsidP="003B681C">
      <w:pPr>
        <w:spacing w:line="360" w:lineRule="auto"/>
        <w:ind w:left="1" w:firstLineChars="225" w:firstLine="473"/>
        <w:rPr>
          <w:rFonts w:ascii="宋体" w:hAnsi="宋体"/>
          <w:szCs w:val="21"/>
        </w:rPr>
      </w:pPr>
      <w:r w:rsidRPr="003B681C">
        <w:rPr>
          <w:rFonts w:ascii="宋体" w:hAnsi="宋体" w:hint="eastAsia"/>
          <w:szCs w:val="21"/>
        </w:rPr>
        <w:t>（九）与基金财产有关的重大合同的保管</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由基金管理人代表基金签署的与基金有关的重大合同的原件分别应由基金托管人、基金管理人保管。除本协议另有规定外，基金管理人在代表基金签署与基金有关的重大合同时应保证基金一方持有两份以上的正本，以便基金管理人和基金托管人至少各持有一份正本的原件。基金管理人在合同签署后5个工作日内通过专人送达、挂号邮寄等安全方式将合同原件送达基金托管人处。合同原件应存放于基金管理人和基金托管人各自文件保管部门15年以上。</w:t>
      </w:r>
    </w:p>
    <w:p w:rsidR="00635037" w:rsidRDefault="00C55C91" w:rsidP="003B681C">
      <w:pPr>
        <w:spacing w:line="360" w:lineRule="auto"/>
        <w:ind w:left="1" w:firstLineChars="225" w:firstLine="473"/>
        <w:rPr>
          <w:rFonts w:ascii="宋体" w:hAnsi="宋体"/>
          <w:szCs w:val="21"/>
        </w:rPr>
      </w:pPr>
      <w:r>
        <w:rPr>
          <w:rFonts w:ascii="宋体" w:hAnsi="宋体" w:hint="eastAsia"/>
          <w:szCs w:val="21"/>
        </w:rPr>
        <w:t>对于无法取得二份以上的正本的，基金管理人应向基金托管人提供与合同原件核对一致的并加盖基金管理人公章的合同传真件或复印件，未经双方协商一致，合同原件不得转移。</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27" w:name="_Toc382819088"/>
      <w:r>
        <w:rPr>
          <w:rFonts w:ascii="宋体" w:eastAsia="宋体" w:hAnsi="宋体" w:cs="Arial" w:hint="eastAsia"/>
          <w:sz w:val="21"/>
          <w:szCs w:val="21"/>
        </w:rPr>
        <w:t>指令的发送、确认和执行</w:t>
      </w:r>
      <w:bookmarkEnd w:id="27"/>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28" w:name="_Toc382819089"/>
      <w:r>
        <w:rPr>
          <w:rFonts w:ascii="宋体" w:eastAsia="宋体" w:hAnsi="宋体" w:hint="eastAsia"/>
          <w:b w:val="0"/>
          <w:bCs w:val="0"/>
          <w:sz w:val="21"/>
          <w:szCs w:val="21"/>
        </w:rPr>
        <w:t>基金管理人在运用基金财产时向基金托管人发送资金划拨及其他款项付款指令，基金托管人执行基金管理人合法合规且符合本协议相关约定的指令、办理基金名下的资金往来等有关事项。</w:t>
      </w:r>
      <w:bookmarkEnd w:id="28"/>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29" w:name="_Toc382819090"/>
      <w:r>
        <w:rPr>
          <w:rFonts w:ascii="宋体" w:eastAsia="宋体" w:hAnsi="宋体" w:hint="eastAsia"/>
          <w:b w:val="0"/>
          <w:bCs w:val="0"/>
          <w:sz w:val="21"/>
          <w:szCs w:val="21"/>
        </w:rPr>
        <w:t>（一）基金管理人对发送指令人员的书面授权</w:t>
      </w:r>
      <w:bookmarkEnd w:id="29"/>
    </w:p>
    <w:p w:rsidR="00635037" w:rsidRDefault="00C55C91">
      <w:pPr>
        <w:pStyle w:val="20"/>
        <w:rPr>
          <w:rFonts w:ascii="宋体" w:eastAsia="宋体" w:hAnsi="宋体"/>
          <w:sz w:val="21"/>
          <w:szCs w:val="21"/>
        </w:rPr>
      </w:pPr>
      <w:bookmarkStart w:id="30" w:name="_Toc382818601"/>
      <w:bookmarkStart w:id="31" w:name="_Toc382819091"/>
      <w:r>
        <w:rPr>
          <w:rFonts w:ascii="宋体" w:eastAsia="宋体" w:hAnsi="宋体" w:hint="eastAsia"/>
          <w:sz w:val="21"/>
          <w:szCs w:val="21"/>
        </w:rPr>
        <w:t>基金管理人应向基金托管人提供预留印鉴和被授权人签字样本，事先书面通知（以下简称“授权通知”）基金托管人有权发送指令的人员名单，注明相应的交易权限，并规定基金管理人向基金托管人发送指令时基金托管人确认有权发送人员身份的方法。基金管理人的划款指令授权通知书由基金管理人的法定代表人或其授权代理人签署并加盖公章，若由授权代理人签署的，还应附上法定代表人的授权书。基金托管人在收到授权通知当日回函或回电向基金管理人确认。划款指令授权书无论产品成立时或后续更新，必须提前至少一个交易日，发送扫描件或其他基金托管人和基金管理人书面确认的方式向基金托管人发出加盖基金管理人公章，并由法定代表人或其授权代理人签字的被授权人变更通知，同时电话通知基金托管人。变更通知应载明生效时间，并提供新的被授权人的签字样本，基金托管人收到变更通知当日通过电话向基金管理人确认。授权变更于变更通知载明的生效时间起生效。若变更通知载明的生效时间早于基金托管人收到变更通知时间，则授权变更于基金托管人收到变更通知时生效。基金管理人在此后三日内将划款指令授权书变更通知的正本送交基金托管人划款</w:t>
      </w:r>
      <w:r>
        <w:rPr>
          <w:rFonts w:ascii="宋体" w:eastAsia="宋体" w:hAnsi="宋体" w:hint="eastAsia"/>
          <w:sz w:val="21"/>
          <w:szCs w:val="21"/>
        </w:rPr>
        <w:lastRenderedPageBreak/>
        <w:t>指令授权书原件未按时送达托管人的，托管人有权拒绝执行该授权书对应的划款指令，托管人不承担由此造成的损失。基金管理人和基金托管人对授权文件负有保密义务，其内容不得向授权人及相关操作人员以外的任何人泄露</w:t>
      </w:r>
      <w:bookmarkEnd w:id="30"/>
      <w:bookmarkEnd w:id="31"/>
      <w:r>
        <w:rPr>
          <w:rFonts w:ascii="宋体" w:eastAsia="宋体" w:hAnsi="宋体" w:hint="eastAsia"/>
          <w:sz w:val="21"/>
          <w:szCs w:val="21"/>
        </w:rPr>
        <w:t>，但法律法规或有权机关另有要求的除外。</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2" w:name="_Toc382819092"/>
      <w:r>
        <w:rPr>
          <w:rFonts w:ascii="宋体" w:eastAsia="宋体" w:hAnsi="宋体" w:hint="eastAsia"/>
          <w:b w:val="0"/>
          <w:bCs w:val="0"/>
          <w:sz w:val="21"/>
          <w:szCs w:val="21"/>
        </w:rPr>
        <w:t>（二）指令的内容</w:t>
      </w:r>
      <w:bookmarkEnd w:id="32"/>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1、指令是指基金管理人在运用基金财产时向基金托管人发送的付款指令（含赎回、分红付款、回购到期付款指令等）以及其它资金划拨的指令等，证券交易所证券投资的资金结算不需要基金管理人发送指令，基金托管人根据相关登记结算公司向基金托管人发送的结算数据进行资金结算。</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2、基金管理人发给基金托管人的指令应写明付款账号、付款户名、开户行、收款账号、收款户名、开户行、款项事由、支付时间、到账时间、金额、账户等，加盖预留印鉴并有被授权人签字。</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3" w:name="_Toc382819093"/>
      <w:r>
        <w:rPr>
          <w:rFonts w:ascii="宋体" w:eastAsia="宋体" w:hAnsi="宋体" w:hint="eastAsia"/>
          <w:b w:val="0"/>
          <w:bCs w:val="0"/>
          <w:sz w:val="21"/>
          <w:szCs w:val="21"/>
        </w:rPr>
        <w:t>（三）指令的发送、确认和执行的时间和程序</w:t>
      </w:r>
      <w:bookmarkEnd w:id="33"/>
    </w:p>
    <w:p w:rsidR="00635037" w:rsidRDefault="00C55C91">
      <w:pPr>
        <w:spacing w:after="120" w:line="360" w:lineRule="auto"/>
        <w:ind w:firstLineChars="200" w:firstLine="420"/>
        <w:rPr>
          <w:rFonts w:ascii="宋体" w:hAnsi="宋体"/>
          <w:szCs w:val="21"/>
        </w:rPr>
      </w:pPr>
      <w:r>
        <w:rPr>
          <w:rFonts w:ascii="宋体" w:hAnsi="宋体" w:hint="eastAsia"/>
          <w:szCs w:val="21"/>
        </w:rPr>
        <w:t>指令由“授权通知”确定的有权发送人（下称“被授权人”）代表基金管理人用传真的方式或其他基金托管人和基金管理人书面确认过的方式向基金托管人发送。基金管理人有义务在发送指令后及时与基金托管人进行确认，因基金管理人未能及时与基金托管人进行指令确认,致使资金未能及时到账所造成的损失，基金托管人不承担任何责任。基金托管人依照“授权通知”规定的方法确认指令有效后，方可执行指令。对于被授权人发出的指令，基金管理人不得否认其效力。基金管理人应按照《基金法》、有关法律法规和《基金合同》的规定，在其合法的经营权限和交易权限内发送划款指令，被授权人应按照其授权权限发送划款指令。基金管理人在发送指令时，应为基金托管人留出执行指令所必需的时间。由一般划款指令（不含非担保交收指令、新股、新债、增发等申购指令）应在15点（指令截至时间）前提交托管人，如基金管理人要求当天某一时点到账，则指令需提前2个工作小时(工作时间9点至11点30分,13点至17点)提交托管人。</w:t>
      </w:r>
    </w:p>
    <w:p w:rsidR="00635037" w:rsidRDefault="00C55C91">
      <w:pPr>
        <w:spacing w:after="120" w:line="360" w:lineRule="auto"/>
        <w:ind w:firstLineChars="200" w:firstLine="420"/>
        <w:rPr>
          <w:rFonts w:ascii="宋体" w:hAnsi="宋体"/>
          <w:szCs w:val="21"/>
        </w:rPr>
      </w:pPr>
      <w:r>
        <w:rPr>
          <w:rFonts w:ascii="宋体" w:hAnsi="宋体" w:hint="eastAsia"/>
          <w:szCs w:val="21"/>
        </w:rPr>
        <w:t>新股、新债、增发等申购指令，基金管理人应为基金托管人留出执行指令所必需的时间，指令最迟不得晚于上午11：00点（指令截至时间）提交基金托管人。</w:t>
      </w:r>
    </w:p>
    <w:p w:rsidR="00635037" w:rsidRDefault="00C55C91">
      <w:pPr>
        <w:spacing w:after="120" w:line="360" w:lineRule="auto"/>
        <w:ind w:firstLineChars="200" w:firstLine="420"/>
        <w:rPr>
          <w:rFonts w:ascii="宋体" w:hAnsi="宋体"/>
          <w:szCs w:val="21"/>
        </w:rPr>
      </w:pPr>
      <w:r>
        <w:rPr>
          <w:rFonts w:ascii="宋体" w:hAnsi="宋体" w:hint="eastAsia"/>
          <w:szCs w:val="21"/>
        </w:rPr>
        <w:t>如划款指令中给予基金托管人的划拨时间小于2个工作小时或晚于前述指令截至时间的，基金托管人应尽力在指定时间内完成资金划拨,但不承担因时间不足导致执行失败的责任。</w:t>
      </w:r>
    </w:p>
    <w:p w:rsidR="00635037" w:rsidRDefault="00C55C91">
      <w:pPr>
        <w:spacing w:after="120" w:line="360" w:lineRule="auto"/>
        <w:ind w:firstLineChars="200" w:firstLine="420"/>
        <w:rPr>
          <w:rFonts w:ascii="宋体" w:hAnsi="宋体"/>
          <w:szCs w:val="21"/>
        </w:rPr>
      </w:pPr>
      <w:r>
        <w:rPr>
          <w:rFonts w:ascii="宋体" w:hAnsi="宋体" w:hint="eastAsia"/>
          <w:szCs w:val="21"/>
        </w:rPr>
        <w:t>基金管理人原因造成的指令传输不及时、未能留出足够划款所需时间，致使资金未能及</w:t>
      </w:r>
      <w:r>
        <w:rPr>
          <w:rFonts w:ascii="宋体" w:hAnsi="宋体" w:hint="eastAsia"/>
          <w:szCs w:val="21"/>
        </w:rPr>
        <w:lastRenderedPageBreak/>
        <w:t>时到账所造成的损失由基金管理人承担。基金管理人应在交易结束后将同业市场债券交易成交单加盖预留印鉴后及时传真给基金托管人并电话通知基金托管人。</w:t>
      </w:r>
    </w:p>
    <w:p w:rsidR="00635037" w:rsidRDefault="00C55C91">
      <w:pPr>
        <w:spacing w:line="360" w:lineRule="auto"/>
        <w:ind w:firstLineChars="200" w:firstLine="420"/>
        <w:rPr>
          <w:rFonts w:ascii="宋体" w:hAnsi="宋体"/>
          <w:szCs w:val="21"/>
        </w:rPr>
      </w:pPr>
      <w:r>
        <w:rPr>
          <w:rFonts w:ascii="宋体" w:hAnsi="宋体" w:hint="eastAsia"/>
          <w:szCs w:val="21"/>
        </w:rPr>
        <w:t>指令到达基金托管人后，基金托管人应指定专人及时对指令的要素是否齐全、印鉴与被授权人是否与预留的授权文件内容相符进行检查，如发现问题或有疑问应及时通知基金管理人，并有权立即将指令退还给基金管理人，要求其重新下达有效指令。</w:t>
      </w:r>
    </w:p>
    <w:p w:rsidR="00635037" w:rsidRDefault="00C55C91">
      <w:pPr>
        <w:spacing w:line="360" w:lineRule="auto"/>
        <w:ind w:firstLineChars="200" w:firstLine="420"/>
        <w:rPr>
          <w:rFonts w:ascii="宋体" w:hAnsi="宋体"/>
          <w:szCs w:val="21"/>
        </w:rPr>
      </w:pPr>
      <w:r>
        <w:rPr>
          <w:rFonts w:ascii="宋体" w:hAnsi="宋体" w:hint="eastAsia"/>
          <w:szCs w:val="21"/>
        </w:rPr>
        <w:t>基金管理人向基金托管人下达指令时，应确保相关托管账户有足够的资金余额，对基金管理人在没有充足资金的情况下向基金托管人发出的指令，基金托管人有权不予执行，并立即通知基金管理人，基金托管人不承担因为不执行该指令而造成损失的任何责任。</w:t>
      </w:r>
    </w:p>
    <w:p w:rsidR="00635037" w:rsidRDefault="00C55C91">
      <w:pPr>
        <w:spacing w:line="360" w:lineRule="auto"/>
        <w:ind w:firstLineChars="200" w:firstLine="420"/>
        <w:rPr>
          <w:rFonts w:ascii="宋体" w:hAnsi="宋体"/>
          <w:szCs w:val="21"/>
        </w:rPr>
      </w:pPr>
      <w:r>
        <w:rPr>
          <w:rFonts w:ascii="宋体" w:hAnsi="宋体" w:hint="eastAsia"/>
          <w:szCs w:val="21"/>
        </w:rPr>
        <w:t>基金管理人应将同业市场国债交易通知单加盖预留印鉴后传真给基金托管人。</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4" w:name="_Toc382819094"/>
      <w:r>
        <w:rPr>
          <w:rFonts w:ascii="宋体" w:eastAsia="宋体" w:hAnsi="宋体" w:hint="eastAsia"/>
          <w:b w:val="0"/>
          <w:bCs w:val="0"/>
          <w:sz w:val="21"/>
          <w:szCs w:val="21"/>
        </w:rPr>
        <w:t>（四）基金管理人发送错误指令的情形和处理程序</w:t>
      </w:r>
      <w:bookmarkEnd w:id="34"/>
    </w:p>
    <w:p w:rsidR="00635037" w:rsidRDefault="00C55C91">
      <w:pPr>
        <w:spacing w:after="120" w:line="360" w:lineRule="auto"/>
        <w:ind w:firstLineChars="200" w:firstLine="420"/>
        <w:rPr>
          <w:rFonts w:ascii="宋体" w:hAnsi="宋体"/>
          <w:szCs w:val="21"/>
        </w:rPr>
      </w:pPr>
      <w:r>
        <w:rPr>
          <w:rFonts w:ascii="宋体" w:hAnsi="宋体" w:hint="eastAsia"/>
          <w:szCs w:val="21"/>
        </w:rPr>
        <w:t>基金管理人发送错误指令的情形包括但不限于指令发送人员无权或超越权限发送指令及交割信息错误，指令中重要信息模糊不清或不全,指令违反法律法规和《基金合同》及本协议约定等。</w:t>
      </w:r>
    </w:p>
    <w:p w:rsidR="00635037" w:rsidRDefault="00C55C91">
      <w:pPr>
        <w:spacing w:line="360" w:lineRule="auto"/>
        <w:ind w:firstLineChars="200" w:firstLine="420"/>
        <w:rPr>
          <w:rFonts w:ascii="宋体" w:hAnsi="宋体"/>
          <w:szCs w:val="21"/>
          <w:lang w:val="zh-CN"/>
        </w:rPr>
      </w:pPr>
      <w:r>
        <w:rPr>
          <w:rFonts w:ascii="宋体" w:hAnsi="宋体" w:hint="eastAsia"/>
          <w:szCs w:val="21"/>
        </w:rPr>
        <w:t>基金托管人在履行监督职能时，如发现基金管理人的指令错误，有权拒绝执行，并及时以书面形式通知基金管理人改正，基金管理人收到通知后应及时核对，并以书面形式对基金托管人发出回函确认。如需撤销指令，基金管理人应出具书面说明，并加盖预留印鉴。</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5" w:name="_Toc382819095"/>
      <w:r>
        <w:rPr>
          <w:rFonts w:ascii="宋体" w:eastAsia="宋体" w:hAnsi="宋体" w:hint="eastAsia"/>
          <w:b w:val="0"/>
          <w:bCs w:val="0"/>
          <w:sz w:val="21"/>
          <w:szCs w:val="21"/>
        </w:rPr>
        <w:t>（五）基金托管人未按照基金管理人指令执行的处理方法</w:t>
      </w:r>
      <w:bookmarkEnd w:id="35"/>
    </w:p>
    <w:p w:rsidR="00635037" w:rsidRDefault="00C55C91">
      <w:pPr>
        <w:spacing w:line="360" w:lineRule="auto"/>
        <w:ind w:firstLineChars="200" w:firstLine="420"/>
        <w:rPr>
          <w:rFonts w:ascii="宋体" w:hAnsi="宋体"/>
          <w:szCs w:val="21"/>
        </w:rPr>
      </w:pPr>
      <w:r>
        <w:rPr>
          <w:rFonts w:ascii="宋体" w:hAnsi="宋体" w:hint="eastAsia"/>
          <w:szCs w:val="21"/>
        </w:rPr>
        <w:t>除本协议另有约定外，基金托管人由于自身原因造成未按照或者未及时按照基金管理人发送的符合本协议约定的、按照正常交易程序已经生效的指令执行，给基金份额持有人造成损失的，应负责赔偿相应的直接损失。</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6" w:name="_Toc382819096"/>
      <w:r>
        <w:rPr>
          <w:rFonts w:ascii="宋体" w:eastAsia="宋体" w:hAnsi="宋体" w:hint="eastAsia"/>
          <w:b w:val="0"/>
          <w:bCs w:val="0"/>
          <w:sz w:val="21"/>
          <w:szCs w:val="21"/>
        </w:rPr>
        <w:t>（六）更换被授权人的程序</w:t>
      </w:r>
      <w:bookmarkEnd w:id="36"/>
    </w:p>
    <w:p w:rsidR="00635037" w:rsidRDefault="00C55C91">
      <w:pPr>
        <w:spacing w:line="360" w:lineRule="auto"/>
        <w:ind w:firstLineChars="200" w:firstLine="420"/>
        <w:rPr>
          <w:rFonts w:ascii="宋体" w:hAnsi="宋体"/>
          <w:szCs w:val="21"/>
        </w:rPr>
      </w:pPr>
      <w:r>
        <w:rPr>
          <w:rFonts w:ascii="宋体" w:hAnsi="宋体" w:hint="eastAsia"/>
          <w:szCs w:val="21"/>
        </w:rPr>
        <w:t>基金管理人更换被授权人、更改或终止对被授权人的授权范围的，必须提前至少一个交易日，发送扫描件或其他基金托管人和基金管理人书面确认的方式向基金托管人发出加盖基金管理人公章，并由法定代表人或其授权代理人签字的被授权人变更通知，同时电话通知基金托管人。变更通知应载明生效时间，并提供新的被授权人的签字样本。基金托管人收到变更通知当日将通过电话向基金管理人确认。授权变更于变更通知载明的生效时间起生效。若变更通知载明的生效时间早于基金托管人收到变更通知时间，则授权变更于基金托管人收到变更通知时生效。被授权人变更通知生效前，基金托管人仍应按原约定执行指令，基金管理人不得否认其效力。基金管理人在此后三日内将被授权人变更通知的正本送交基金托管人。</w:t>
      </w:r>
      <w:r>
        <w:rPr>
          <w:rFonts w:ascii="宋体" w:hAnsi="宋体" w:hint="eastAsia"/>
          <w:szCs w:val="21"/>
        </w:rPr>
        <w:lastRenderedPageBreak/>
        <w:t>如果基金管理人授权人员名单、权限有变化时，未能按本协议约定及时通知基金托管人并预留新的印鉴和签字样本而导致基金份额持有人受损的，基金托管人不承担任何形式的责任。基金托管人更换接受基金管理人指令的人员，应提前通过邮件、传真或录音电话等方式通知基金管理人。</w:t>
      </w:r>
    </w:p>
    <w:p w:rsidR="00635037" w:rsidRDefault="00C55C91">
      <w:pPr>
        <w:spacing w:line="360" w:lineRule="auto"/>
        <w:ind w:firstLineChars="200" w:firstLine="420"/>
        <w:rPr>
          <w:rFonts w:ascii="宋体" w:hAnsi="宋体"/>
          <w:szCs w:val="21"/>
        </w:rPr>
      </w:pPr>
      <w:r>
        <w:rPr>
          <w:rFonts w:ascii="宋体" w:hAnsi="宋体" w:hint="eastAsia"/>
          <w:szCs w:val="21"/>
        </w:rPr>
        <w:t>（七）其它事项</w:t>
      </w:r>
    </w:p>
    <w:p w:rsidR="00635037" w:rsidRDefault="00C55C91">
      <w:pPr>
        <w:spacing w:line="360" w:lineRule="auto"/>
        <w:ind w:firstLineChars="200" w:firstLine="420"/>
        <w:rPr>
          <w:rFonts w:ascii="宋体" w:hAnsi="宋体"/>
          <w:szCs w:val="21"/>
        </w:rPr>
      </w:pPr>
      <w:r>
        <w:rPr>
          <w:rFonts w:ascii="宋体" w:hAnsi="宋体" w:hint="eastAsia"/>
          <w:szCs w:val="21"/>
        </w:rPr>
        <w:t>基金管理人承担下达违法、违规或违反《基金合同》和本协议约定的指令所导致的责任。基金托管人对执行基金管理人的按照正常交易程序已经生效的指令对基金财产造成的损失不承担赔偿责任。</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37" w:name="_Toc382819097"/>
      <w:r>
        <w:rPr>
          <w:rFonts w:ascii="宋体" w:eastAsia="宋体" w:hAnsi="宋体" w:cs="Arial" w:hint="eastAsia"/>
          <w:sz w:val="21"/>
          <w:szCs w:val="21"/>
        </w:rPr>
        <w:t>交易及清算交收安排</w:t>
      </w:r>
      <w:bookmarkEnd w:id="37"/>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8" w:name="_Toc382819098"/>
      <w:r>
        <w:rPr>
          <w:rFonts w:ascii="宋体" w:eastAsia="宋体" w:hAnsi="宋体" w:hint="eastAsia"/>
          <w:b w:val="0"/>
          <w:bCs w:val="0"/>
          <w:sz w:val="21"/>
          <w:szCs w:val="21"/>
        </w:rPr>
        <w:t>（一）选择代理证券买卖的证券经营机构的标准和程序</w:t>
      </w:r>
      <w:bookmarkEnd w:id="38"/>
    </w:p>
    <w:p w:rsidR="00635037" w:rsidRDefault="00C55C91">
      <w:pPr>
        <w:spacing w:line="360" w:lineRule="auto"/>
        <w:ind w:firstLineChars="200" w:firstLine="420"/>
        <w:rPr>
          <w:rFonts w:ascii="宋体" w:hAnsi="宋体"/>
          <w:szCs w:val="21"/>
        </w:rPr>
      </w:pPr>
      <w:r>
        <w:rPr>
          <w:rFonts w:ascii="宋体" w:hAnsi="宋体" w:hint="eastAsia"/>
          <w:szCs w:val="21"/>
        </w:rPr>
        <w:t>基金管理人负责选择代理本基金证券买卖的证券经营机构。</w:t>
      </w:r>
    </w:p>
    <w:p w:rsidR="00635037" w:rsidRDefault="00C55C91">
      <w:pPr>
        <w:spacing w:line="360" w:lineRule="auto"/>
        <w:ind w:firstLineChars="200" w:firstLine="420"/>
        <w:rPr>
          <w:rFonts w:ascii="宋体" w:hAnsi="宋体"/>
          <w:szCs w:val="21"/>
        </w:rPr>
      </w:pPr>
      <w:r>
        <w:rPr>
          <w:rFonts w:ascii="宋体" w:hAnsi="宋体" w:hint="eastAsia"/>
          <w:szCs w:val="21"/>
        </w:rPr>
        <w:t>基金管理人负责根据相关标准以及内部管理制度对有关证券经营机构进行考察后确定代理本基金证券、期货买卖证券经营机构，并承担相应责任。基金管理人和被选择的证券经营机构签订交易单元使用协议，由基金管理人通知基金托管人，并在法定信息披露公告中披露有关内容。</w:t>
      </w:r>
    </w:p>
    <w:p w:rsidR="00635037" w:rsidRDefault="00C55C91">
      <w:pPr>
        <w:spacing w:line="360" w:lineRule="auto"/>
        <w:ind w:firstLineChars="200" w:firstLine="420"/>
        <w:rPr>
          <w:rFonts w:ascii="宋体" w:hAnsi="宋体"/>
          <w:szCs w:val="21"/>
        </w:rPr>
      </w:pPr>
      <w:r>
        <w:rPr>
          <w:rFonts w:ascii="宋体" w:hAnsi="宋体" w:hint="eastAsia"/>
          <w:szCs w:val="21"/>
        </w:rPr>
        <w:t>基金管理人应在基金起始运作前将基金专用交易单元号、佣金费率等基本信息以及变更情况及时以书面形式通知基金托管人,并将被选中证券经营机构提供的《交易单元租用协议》及时送达基金托管人，确保基金托管人申请接收结算数据。</w:t>
      </w:r>
    </w:p>
    <w:p w:rsidR="00635037" w:rsidRDefault="00C55C91">
      <w:pPr>
        <w:spacing w:line="360" w:lineRule="auto"/>
        <w:ind w:firstLineChars="200" w:firstLine="420"/>
        <w:rPr>
          <w:rFonts w:ascii="宋体" w:hAnsi="宋体"/>
          <w:szCs w:val="21"/>
        </w:rPr>
      </w:pPr>
      <w:r>
        <w:rPr>
          <w:rFonts w:ascii="宋体" w:hAnsi="宋体" w:hint="eastAsia"/>
          <w:szCs w:val="21"/>
        </w:rPr>
        <w:t>基金管理人负责选择代理本基金期货交易的期货经纪机构，并与其签订期货经纪合同，其他事宜根据法律法规、《基金合同》的相关规定执行，若无明确规定的，可参照有关证券买卖、证券经纪机构选择的规则执行。</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39" w:name="_Toc382819099"/>
      <w:r>
        <w:rPr>
          <w:rFonts w:ascii="宋体" w:eastAsia="宋体" w:hAnsi="宋体" w:hint="eastAsia"/>
          <w:b w:val="0"/>
          <w:bCs w:val="0"/>
          <w:sz w:val="21"/>
          <w:szCs w:val="21"/>
        </w:rPr>
        <w:t>（二）基金投资证券后的清算交收安排</w:t>
      </w:r>
      <w:bookmarkStart w:id="40" w:name="_Toc382819100"/>
      <w:bookmarkEnd w:id="39"/>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1、本基金投资于证券发生的所有场内、场外交易的资金清算交割，全部由基金托管人负责办理。</w:t>
      </w:r>
      <w:bookmarkStart w:id="41" w:name="_Toc382819101"/>
      <w:bookmarkEnd w:id="40"/>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2、本基金投资于场内交易的投资品种前，基金管理人和基金托管人应当另行签署托管银行证券资金结算协议。</w:t>
      </w:r>
      <w:bookmarkEnd w:id="41"/>
    </w:p>
    <w:p w:rsidR="00635037" w:rsidRDefault="00C55C91">
      <w:pPr>
        <w:pStyle w:val="a0"/>
        <w:spacing w:line="360" w:lineRule="auto"/>
        <w:jc w:val="left"/>
        <w:rPr>
          <w:rFonts w:ascii="宋体" w:hAnsi="宋体"/>
          <w:szCs w:val="21"/>
        </w:rPr>
      </w:pPr>
      <w:r>
        <w:rPr>
          <w:rFonts w:ascii="宋体" w:hAnsi="宋体" w:hint="eastAsia"/>
          <w:szCs w:val="21"/>
        </w:rPr>
        <w:t>3、本基金投资于非担保交收的投资品种时，基金管理人应遵守基金托管人提前以告客户书形式提供的书面通知。</w:t>
      </w:r>
    </w:p>
    <w:p w:rsidR="00635037" w:rsidRDefault="00C55C91">
      <w:pPr>
        <w:spacing w:line="360" w:lineRule="auto"/>
        <w:ind w:firstLineChars="200" w:firstLine="420"/>
        <w:rPr>
          <w:rFonts w:ascii="宋体" w:hAnsi="宋体"/>
          <w:szCs w:val="21"/>
        </w:rPr>
      </w:pPr>
      <w:r>
        <w:rPr>
          <w:rFonts w:ascii="宋体" w:hAnsi="宋体" w:hint="eastAsia"/>
          <w:szCs w:val="21"/>
        </w:rPr>
        <w:lastRenderedPageBreak/>
        <w:t>4、银行间债券券款对付结算</w:t>
      </w:r>
    </w:p>
    <w:p w:rsidR="00635037" w:rsidRDefault="00C55C91">
      <w:pPr>
        <w:spacing w:line="360" w:lineRule="auto"/>
        <w:ind w:firstLineChars="200" w:firstLine="420"/>
        <w:rPr>
          <w:rFonts w:ascii="宋体" w:hAnsi="宋体"/>
          <w:szCs w:val="21"/>
        </w:rPr>
      </w:pPr>
      <w:r>
        <w:rPr>
          <w:rFonts w:ascii="宋体" w:hAnsi="宋体" w:hint="eastAsia"/>
          <w:szCs w:val="21"/>
        </w:rPr>
        <w:t xml:space="preserve">基金管理人应及时将银行间上清所、中债登划款指令和成交通知单按相关规定提交基金托管人，基金管理人应为基金托管人留出执行指令所必需的时间。  </w:t>
      </w:r>
    </w:p>
    <w:p w:rsidR="00635037" w:rsidRDefault="00C55C91">
      <w:pPr>
        <w:spacing w:line="360" w:lineRule="auto"/>
        <w:ind w:firstLineChars="200" w:firstLine="420"/>
        <w:rPr>
          <w:rFonts w:ascii="宋体" w:hAnsi="宋体"/>
          <w:szCs w:val="21"/>
        </w:rPr>
      </w:pPr>
      <w:r>
        <w:rPr>
          <w:rFonts w:ascii="宋体" w:hAnsi="宋体" w:hint="eastAsia"/>
          <w:szCs w:val="21"/>
        </w:rPr>
        <w:t>投资管理人应根据中债登、上清所提供的查询功能，实时跟踪交易结算情况、证券与资金到账与余额变动情况，便于监控结算过程，做好资金与交易匹配的前端控制。</w:t>
      </w:r>
    </w:p>
    <w:p w:rsidR="00635037" w:rsidRDefault="00C55C91">
      <w:pPr>
        <w:spacing w:line="360" w:lineRule="auto"/>
        <w:ind w:firstLineChars="200" w:firstLine="420"/>
        <w:rPr>
          <w:rFonts w:ascii="宋体" w:hAnsi="宋体"/>
          <w:szCs w:val="21"/>
        </w:rPr>
      </w:pPr>
      <w:r>
        <w:rPr>
          <w:rFonts w:ascii="宋体" w:hAnsi="宋体" w:hint="eastAsia"/>
          <w:szCs w:val="21"/>
        </w:rPr>
        <w:t>5、定期投资基金管理人与存款行签订的存款协议条款格式应在定期存款起息日</w:t>
      </w:r>
      <w:r w:rsidR="003E6666" w:rsidRPr="003E6666">
        <w:rPr>
          <w:rFonts w:ascii="宋体" w:hAnsi="宋体" w:hint="eastAsia"/>
          <w:szCs w:val="21"/>
        </w:rPr>
        <w:t>前一日</w:t>
      </w:r>
      <w:r>
        <w:rPr>
          <w:rFonts w:ascii="宋体" w:hAnsi="宋体" w:hint="eastAsia"/>
          <w:szCs w:val="21"/>
        </w:rPr>
        <w:t>发送给托管人，</w:t>
      </w:r>
      <w:r>
        <w:rPr>
          <w:rFonts w:ascii="宋体" w:hAnsi="宋体" w:cs="Arial" w:hint="eastAsia"/>
          <w:color w:val="000000"/>
          <w:szCs w:val="21"/>
        </w:rPr>
        <w:t>基金管理人应将</w:t>
      </w:r>
      <w:r>
        <w:rPr>
          <w:rFonts w:ascii="宋体" w:hAnsi="宋体" w:hint="eastAsia"/>
          <w:szCs w:val="21"/>
        </w:rPr>
        <w:t>定期存款的划款指令及存款协议盖章版（传真件或扫描件）按法律法规、基金合同及托管协议的规定提交基金托管人，指令发出后，基金管理人应及时以电话方式向基金托管人确认。对于基金管理人依约定程序发出的指令，基金管理人不得否认其效力。</w:t>
      </w:r>
    </w:p>
    <w:p w:rsidR="00635037" w:rsidRDefault="00C55C91">
      <w:pPr>
        <w:spacing w:line="360" w:lineRule="auto"/>
        <w:ind w:firstLineChars="200" w:firstLine="420"/>
        <w:rPr>
          <w:rFonts w:ascii="宋体" w:hAnsi="宋体"/>
          <w:szCs w:val="21"/>
        </w:rPr>
      </w:pPr>
      <w:r>
        <w:rPr>
          <w:rFonts w:ascii="宋体" w:hAnsi="宋体" w:hint="eastAsia"/>
          <w:szCs w:val="21"/>
        </w:rPr>
        <w:t xml:space="preserve">基金管理人在发送投资指令时，应为基金托管人执行投资指令留出执行指令所必需的时间。投资指令传输不及时、未能留出足够的划款时间，导致资金未能及时到账所造成的损失由基金管理人承担。 </w:t>
      </w:r>
    </w:p>
    <w:p w:rsidR="00635037" w:rsidRDefault="00C55C91">
      <w:pPr>
        <w:spacing w:line="360" w:lineRule="auto"/>
        <w:ind w:firstLineChars="200" w:firstLine="420"/>
        <w:rPr>
          <w:rFonts w:ascii="宋体" w:hAnsi="宋体"/>
          <w:szCs w:val="21"/>
        </w:rPr>
      </w:pPr>
      <w:r>
        <w:rPr>
          <w:rFonts w:ascii="宋体" w:hAnsi="宋体" w:hint="eastAsia"/>
          <w:szCs w:val="21"/>
        </w:rPr>
        <w:t>存款银行无法在存入当日17点前向托管人送达存款证实书的，基金管理人应敦促存款银行将存款证实扫描件发送至托管人。存款证实书送达托管人后，托管人负责保管存款证实书原件。托管人仅对存款证实书进行形式审核，形式审核内容为账户名称、起息日、到期日、金额、利率。托管人不对存款证实书真实性承担审核职责。</w:t>
      </w:r>
    </w:p>
    <w:p w:rsidR="00635037" w:rsidRDefault="00C55C91">
      <w:pPr>
        <w:spacing w:line="360" w:lineRule="auto"/>
        <w:ind w:firstLineChars="200" w:firstLine="420"/>
        <w:rPr>
          <w:rFonts w:ascii="宋体" w:hAnsi="宋体"/>
          <w:szCs w:val="21"/>
        </w:rPr>
      </w:pPr>
      <w:r>
        <w:rPr>
          <w:rFonts w:ascii="宋体" w:hAnsi="宋体" w:hint="eastAsia"/>
          <w:szCs w:val="21"/>
        </w:rPr>
        <w:t>基金管理人与存款银行签订的存款协议，应包括：</w:t>
      </w:r>
    </w:p>
    <w:p w:rsidR="00635037" w:rsidRDefault="00C55C91">
      <w:pPr>
        <w:spacing w:line="360" w:lineRule="auto"/>
        <w:ind w:firstLineChars="200" w:firstLine="420"/>
        <w:rPr>
          <w:rFonts w:ascii="宋体" w:hAnsi="宋体"/>
          <w:szCs w:val="21"/>
        </w:rPr>
      </w:pPr>
      <w:r>
        <w:rPr>
          <w:rFonts w:ascii="宋体" w:hAnsi="宋体" w:hint="eastAsia"/>
          <w:szCs w:val="21"/>
        </w:rPr>
        <w:t>（1）存款银行为托管资产办理定期存款业务的存款账户开立、资金存入和支取提供必要的支持和高效的结算服务；</w:t>
      </w:r>
    </w:p>
    <w:p w:rsidR="00635037" w:rsidRDefault="00C55C91">
      <w:pPr>
        <w:spacing w:line="360" w:lineRule="auto"/>
        <w:ind w:firstLineChars="200" w:firstLine="420"/>
        <w:rPr>
          <w:rFonts w:ascii="宋体" w:hAnsi="宋体"/>
          <w:szCs w:val="21"/>
        </w:rPr>
      </w:pPr>
      <w:r>
        <w:rPr>
          <w:rFonts w:ascii="宋体" w:hAnsi="宋体" w:hint="eastAsia"/>
          <w:szCs w:val="21"/>
        </w:rPr>
        <w:t>（2）存款银行为托管资产所投资的定期存款的存款证明文件提供上门服务，即：定期存款资金到账当日，存款银行派授权代理人将“存款证实书”（以下简称“证实书”）妥善送至托管人处。“证实书”移交给托管人之前，因“证实书”丢失、损毁而造成的一切损失由存款银行承担。</w:t>
      </w:r>
    </w:p>
    <w:p w:rsidR="00635037" w:rsidRDefault="00C55C91">
      <w:pPr>
        <w:spacing w:line="360" w:lineRule="auto"/>
        <w:ind w:firstLineChars="200" w:firstLine="420"/>
        <w:rPr>
          <w:rFonts w:ascii="宋体" w:hAnsi="宋体"/>
          <w:szCs w:val="21"/>
        </w:rPr>
      </w:pPr>
      <w:r>
        <w:rPr>
          <w:rFonts w:ascii="宋体" w:hAnsi="宋体" w:hint="eastAsia"/>
          <w:szCs w:val="21"/>
        </w:rPr>
        <w:t>（3）定期存款到期日当日或提前支取日当日，存款银行应派授权代理人前往托管人处提取“证实书”。“证实书”移交给存款行授权代理人之后，因“证实书”丢失、损毁而造成的一切损失由存款银行承担。</w:t>
      </w:r>
    </w:p>
    <w:p w:rsidR="00635037" w:rsidRDefault="00C55C91">
      <w:pPr>
        <w:spacing w:line="360" w:lineRule="auto"/>
        <w:ind w:firstLineChars="200" w:firstLine="420"/>
        <w:rPr>
          <w:rFonts w:ascii="宋体" w:hAnsi="宋体"/>
          <w:szCs w:val="21"/>
        </w:rPr>
      </w:pPr>
      <w:r>
        <w:rPr>
          <w:rFonts w:ascii="宋体" w:hAnsi="宋体" w:hint="eastAsia"/>
          <w:szCs w:val="21"/>
        </w:rPr>
        <w:t>存款银行应至少提前一个工作日向托管人提供对前述授权代理人办理相关事务的书面授权书。授权代理人提供上门服务时，应出示有效身份证或工作证。</w:t>
      </w:r>
    </w:p>
    <w:p w:rsidR="00635037" w:rsidRDefault="00C55C91">
      <w:pPr>
        <w:spacing w:line="360" w:lineRule="auto"/>
        <w:ind w:firstLineChars="200" w:firstLine="420"/>
        <w:rPr>
          <w:rFonts w:ascii="宋体" w:hAnsi="宋体"/>
          <w:szCs w:val="21"/>
        </w:rPr>
      </w:pPr>
      <w:r>
        <w:rPr>
          <w:rFonts w:ascii="宋体" w:hAnsi="宋体" w:hint="eastAsia"/>
          <w:szCs w:val="21"/>
        </w:rPr>
        <w:t>（4）存款银行应保证及时支付存款本金和利息，于支取当日将本息划付至企业年金开</w:t>
      </w:r>
      <w:r>
        <w:rPr>
          <w:rFonts w:ascii="宋体" w:hAnsi="宋体" w:hint="eastAsia"/>
          <w:szCs w:val="21"/>
        </w:rPr>
        <w:lastRenderedPageBreak/>
        <w:t>立在托管人（上海浦东发展银行）处的托管账户， 并列明账户的开户行、账号、户名、大额支付号。存款银行应确认，定期存款的本息只能划入开立在托管人的相应托管账户或经托管人确认的指定账户。上述指定收款账户信息如需变更，必须经托管人书面同意。</w:t>
      </w:r>
    </w:p>
    <w:p w:rsidR="00635037" w:rsidRDefault="00C55C91">
      <w:pPr>
        <w:spacing w:line="360" w:lineRule="auto"/>
        <w:ind w:firstLineChars="200" w:firstLine="420"/>
        <w:rPr>
          <w:rFonts w:ascii="宋体" w:hAnsi="宋体"/>
          <w:szCs w:val="21"/>
        </w:rPr>
      </w:pPr>
      <w:r>
        <w:rPr>
          <w:rFonts w:ascii="宋体" w:hAnsi="宋体" w:hint="eastAsia"/>
          <w:szCs w:val="21"/>
        </w:rPr>
        <w:t>（5）存款银行应为定期存款业务提供定期对账服务。首次对账应不晚于存款资金存入后的一个自然月。除首次对账外，对账频率不少于每半年一次。存款银行应配合托管人对“证实书”的书面征询。</w:t>
      </w:r>
    </w:p>
    <w:p w:rsidR="00635037" w:rsidRDefault="00C55C91">
      <w:pPr>
        <w:spacing w:line="360" w:lineRule="auto"/>
        <w:ind w:firstLineChars="200" w:firstLine="420"/>
        <w:rPr>
          <w:rFonts w:ascii="宋体" w:hAnsi="宋体"/>
          <w:szCs w:val="21"/>
        </w:rPr>
      </w:pPr>
      <w:r>
        <w:rPr>
          <w:rFonts w:ascii="宋体" w:hAnsi="宋体" w:hint="eastAsia"/>
          <w:szCs w:val="21"/>
        </w:rPr>
        <w:t>（6）在存款存续期内， “证实书”的预留印鉴发生变更的，存款银行应配合办理变更手续。</w:t>
      </w:r>
    </w:p>
    <w:p w:rsidR="00635037" w:rsidRDefault="00C55C91">
      <w:pPr>
        <w:spacing w:line="360" w:lineRule="auto"/>
        <w:ind w:firstLineChars="200" w:firstLine="420"/>
        <w:rPr>
          <w:rFonts w:ascii="宋体" w:hAnsi="宋体"/>
          <w:szCs w:val="21"/>
        </w:rPr>
      </w:pPr>
      <w:r>
        <w:rPr>
          <w:rFonts w:ascii="宋体" w:hAnsi="宋体" w:hint="eastAsia"/>
          <w:szCs w:val="21"/>
        </w:rPr>
        <w:t>6、本基金拟投资于期货交易市场前，基金管理人、期货经纪机构及基金托管人应当另行签署股指期货投资托管协议。</w:t>
      </w:r>
    </w:p>
    <w:p w:rsidR="00635037" w:rsidRDefault="00C55C91">
      <w:pPr>
        <w:pStyle w:val="2"/>
        <w:keepNext w:val="0"/>
        <w:keepLines w:val="0"/>
        <w:spacing w:before="0" w:after="0"/>
        <w:ind w:firstLineChars="200" w:firstLine="422"/>
        <w:jc w:val="left"/>
        <w:rPr>
          <w:rFonts w:ascii="宋体" w:eastAsia="宋体" w:hAnsi="宋体"/>
          <w:sz w:val="21"/>
          <w:szCs w:val="21"/>
        </w:rPr>
      </w:pPr>
      <w:bookmarkStart w:id="42" w:name="_Toc382819102"/>
      <w:r>
        <w:rPr>
          <w:rFonts w:ascii="宋体" w:eastAsia="宋体" w:hAnsi="宋体" w:hint="eastAsia"/>
          <w:sz w:val="21"/>
          <w:szCs w:val="21"/>
        </w:rPr>
        <w:t>（三）可用资金余额的确认</w:t>
      </w:r>
      <w:bookmarkEnd w:id="42"/>
    </w:p>
    <w:p w:rsidR="00635037" w:rsidRDefault="00C55C91">
      <w:pPr>
        <w:spacing w:line="360" w:lineRule="auto"/>
        <w:ind w:firstLineChars="200" w:firstLine="420"/>
      </w:pPr>
      <w:r>
        <w:rPr>
          <w:rFonts w:ascii="宋体" w:hAnsi="宋体" w:hint="eastAsia"/>
          <w:szCs w:val="21"/>
        </w:rPr>
        <w:t>基金托管人应于每个工作日上午9：30 前将托管账户的可用资金余额以双方认可的方式提供给基金管理人。</w:t>
      </w:r>
    </w:p>
    <w:p w:rsidR="00635037" w:rsidRDefault="00C55C91">
      <w:pPr>
        <w:tabs>
          <w:tab w:val="left" w:pos="4680"/>
        </w:tabs>
        <w:spacing w:line="360" w:lineRule="auto"/>
        <w:ind w:firstLineChars="200" w:firstLine="422"/>
        <w:jc w:val="left"/>
        <w:rPr>
          <w:rFonts w:ascii="宋体" w:hAnsi="宋体"/>
          <w:b/>
          <w:bCs/>
          <w:szCs w:val="21"/>
        </w:rPr>
      </w:pPr>
      <w:r>
        <w:rPr>
          <w:rFonts w:ascii="宋体" w:hAnsi="宋体" w:hint="eastAsia"/>
          <w:b/>
          <w:bCs/>
          <w:szCs w:val="21"/>
        </w:rPr>
        <w:t>（四）交易记录、资金、证券账目的核对</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1、交易记录的核对</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基金管理人和基金托管人按日进行交易记录的核对。每日对外披露净值之前，必须保证当天所有实际交易记录与基金会计账簿上的交易记录一致。</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2、资金账目的核对</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资金账目包括基金的银行存款等会计资料。资金账目由基金托管人每日进行账实核对，基金管理人复核托管人提供的可用头寸表核对资金余额。银行存款账户每日核对，做到账账相符、账实相符。</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3、证券账目的核对</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证券账目是指以基金名义开立的证券交易账户和实物托管账户中的证券种类、数量和金额。基金管理人和基金托管人每日核对证券账目余额。证券交易所证券账目每交易日结束后核对一次，银行间市场证券账目每月末核对一次，确保账实相符。</w:t>
      </w:r>
    </w:p>
    <w:p w:rsidR="00635037" w:rsidRDefault="00C55C91">
      <w:pPr>
        <w:tabs>
          <w:tab w:val="left" w:pos="4680"/>
        </w:tabs>
        <w:spacing w:line="360" w:lineRule="auto"/>
        <w:ind w:firstLineChars="200" w:firstLine="422"/>
        <w:jc w:val="left"/>
        <w:rPr>
          <w:rFonts w:ascii="宋体" w:hAnsi="宋体"/>
          <w:b/>
          <w:szCs w:val="21"/>
        </w:rPr>
      </w:pPr>
      <w:r>
        <w:rPr>
          <w:rFonts w:ascii="宋体" w:hAnsi="宋体" w:hint="eastAsia"/>
          <w:b/>
          <w:szCs w:val="21"/>
        </w:rPr>
        <w:t>（五）基金申购、赎回、转换业务处理的基本规定</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1、本基金自《基金合同》生效后不超过3个月的时间起开始办理申购与赎回，具体办理时间以公告为准。基金份额申购、赎回的确认、清算由基金管理人或其委托的注册登记机构负责。</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lastRenderedPageBreak/>
        <w:t>2、基金管理人应在每个交易日按本协议第七条相关规定向基金托管人发送基金管理人确认的申购、赎回和转换开放式基金的有关数据，并对上述数据的真实、准确、完整性负责。基金托管人应及时查收申购及转入资金的到账情况并根据基金管理人指令及时划付赎回及转出款项。基金管理人应保证本基金（或本基金管理人委托）的注册登记机构每个工作日15:00 前向基金托管人发送前一开放日的上述有关数据，并保证相关数据的准确、完整。</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3、基金管理人通过与基金托管人建立的共同约定的数据传送系统发送申购赎回等有关数据，如因各种原因，该系统无法正常发送，双方可协商解决处理方式。由此引起基金或本协议一方损失的，由系统无法正常传送数据的一方承担赔偿责任，但不可抗力导致的情形除外；若由双方共同引起，根据各自过错程度承担相应责任。基金管理人向基金托管人发送的数据，双方各自按有关规定保存。</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4、基金管理人应保证其发送的注册登记数据的接口规范与基金托管人的接口规范保持一致。</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5、基金注册登记清算专用账户的开立和管理</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为满足申购、赎回等资金汇划的需要，基金管理人应开立用于基金申购、赎回等资金清算的基金注册登记清算专用账户。</w:t>
      </w:r>
    </w:p>
    <w:p w:rsidR="00635037" w:rsidRDefault="00C55C91">
      <w:pPr>
        <w:tabs>
          <w:tab w:val="left" w:pos="4680"/>
        </w:tabs>
        <w:spacing w:line="360" w:lineRule="auto"/>
        <w:ind w:firstLineChars="200" w:firstLine="420"/>
        <w:jc w:val="left"/>
        <w:rPr>
          <w:rFonts w:ascii="宋体" w:hAnsi="宋体"/>
          <w:kern w:val="21"/>
          <w:szCs w:val="21"/>
        </w:rPr>
      </w:pPr>
      <w:r>
        <w:rPr>
          <w:rFonts w:ascii="宋体" w:hAnsi="宋体" w:hint="eastAsia"/>
          <w:szCs w:val="21"/>
        </w:rPr>
        <w:t>6、</w:t>
      </w:r>
      <w:r>
        <w:rPr>
          <w:rFonts w:ascii="宋体" w:hAnsi="宋体" w:hint="eastAsia"/>
          <w:kern w:val="21"/>
          <w:szCs w:val="21"/>
        </w:rPr>
        <w:t>对于基金申购过程中产生的应收资产，应由基金管理人负责与有关当事人确定到账日期并通知基金托管人，到账日基金资产没有到达基金托管人处的，基金托管人应及时通知基金管理人采取措施进行催收，由此给基金造成损失的，管理人应负责向有关当事人追偿基金的损失，</w:t>
      </w:r>
      <w:r>
        <w:rPr>
          <w:rFonts w:ascii="宋体" w:hAnsi="宋体" w:hint="eastAsia"/>
          <w:szCs w:val="21"/>
        </w:rPr>
        <w:t>基金托管人不承担任何责任</w:t>
      </w:r>
      <w:r>
        <w:rPr>
          <w:rFonts w:ascii="宋体" w:hAnsi="宋体" w:hint="eastAsia"/>
          <w:kern w:val="21"/>
          <w:szCs w:val="21"/>
        </w:rPr>
        <w:t>。</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7、赎回资金的支付</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基金托管人在根据基金管理人指令支付赎回款时，如托管专户中本基金有足够的资金，基金托管人应按《基金合同》和本协议的规定支付；如托管专户中本基金有足额的资金且基金托管人有足够合理的时间进行划款，而基金托管人未及时执行合法合规的指令的，责任由基金托管人承担，但不可抗力导致的情形除外。因托管专户中本基金没有足够的资金，导致基金托管人不能按时支付，如是基金管理人的原因造成，责任由基金管理人承担，基金托管人不承担垫款义务；如是除基金管理人、基金托管人外的第三方原因造成的，责任由第三方承担，基金托管人不承担垫款义务，若给基金份额持有人造成损失的，基金托管人负有配合基金管理人向第三方追偿的义务。</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8、资金支付执行和责任界定</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 xml:space="preserve"> 除申购款项到达基金托管人处的基金账户需双方按约定方式对账外，净额划出、赎回</w:t>
      </w:r>
      <w:r>
        <w:rPr>
          <w:rFonts w:ascii="宋体" w:hAnsi="宋体" w:hint="eastAsia"/>
          <w:szCs w:val="21"/>
        </w:rPr>
        <w:lastRenderedPageBreak/>
        <w:t>资金支付时，应按照本协议相关规定执行。若本协议没有规定的按双方协商一致内容执行。</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基金管理人和基金托管人应采取所有必要措施确保申购和赎回等资金在本协议相关规定的时间内划到指定账户。但由于基金管理人和基金托管人之外的第三方原因、不可抗议力原因导致资金不能按时到账的，基金管理人和基金托管人不承担由此产生的责任。如因此给基金造成损失的，基金管理人应负责向第三方追偿，基金托管人有义务协助追偿。</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9、暂停赎回和巨额赎回处理</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基金管理人应严格按照相关法律法规以及《基金合同》的规定，对暂停赎回的情形进行相应处理，并在发生暂停赎回的当日及时以双方认可的形式通知基金托管人。基金管理人应严格按照相关法律法规以及《基金合同》的规定，对巨额赎回的情形进行相应处理，并在决定部分延期赎回的当日及时以双方认可的形式通知基金托管人。</w:t>
      </w:r>
    </w:p>
    <w:p w:rsidR="0025632B" w:rsidRDefault="00C55C91">
      <w:pPr>
        <w:tabs>
          <w:tab w:val="left" w:pos="4680"/>
        </w:tabs>
        <w:spacing w:line="360" w:lineRule="auto"/>
        <w:ind w:firstLineChars="200" w:firstLine="422"/>
        <w:jc w:val="left"/>
        <w:rPr>
          <w:rFonts w:ascii="宋体" w:hAnsi="宋体"/>
          <w:b/>
          <w:szCs w:val="21"/>
        </w:rPr>
      </w:pPr>
      <w:r>
        <w:rPr>
          <w:rFonts w:ascii="宋体" w:hAnsi="宋体" w:hint="eastAsia"/>
          <w:b/>
          <w:szCs w:val="21"/>
        </w:rPr>
        <w:t>（六）申购赎回资金结算</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T+1日前（含T＋1日，T日为申请日），基金管理人负责根据T日投资人申购、赎回基金的确认数据汇总传输给基金托管人。基金管理人和基金托管人据此进行申购的基金会计处理。</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T日申购、赎回申请的对应款项均在T＋2日进行交收。基金托管账户与“基金清算账户”间的资金结算遵循“全额清算、净额交收”的原则，每日按照托管账户应收资金与应付资金的差额来确定当日托管账户净应收额或净应付额，以此确定资金交收额。如存在托管账户净应收额时，基金管理人应在T+2日 15:00 之前从基金清算账户划到基金托管账户，基金托管人在资金到账后应立即通知基金管理人，并将有关书面凭证传真给基金管理人进行账务管理；如存在托管账户净应付额时，基金管理人应在前一工作日将划款指令发送给基金托管人，基金托管人按基金管理人的划款指令将托管账户净应付额在T+2日12:00 之前划往基金清算账户，基金托管人在资金划出后立即通知基金管理人，并将有关书面凭证交给基金管理人进行账务管理。</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当存在托管账户净应付额时，如基金银行账户有足够的资金，基金托管人应按时拨付；因基金银行账户没有足够的资金，导致基金托管人不能按时拨付，基金托管人应及时通知基金管理人，如系基金管理人的原因造成，责任由基金管理人承担，基金托管人不承担垫款义务。</w:t>
      </w:r>
    </w:p>
    <w:p w:rsidR="00635037" w:rsidRDefault="00C55C91">
      <w:pPr>
        <w:tabs>
          <w:tab w:val="left" w:pos="4680"/>
        </w:tabs>
        <w:spacing w:line="360" w:lineRule="auto"/>
        <w:ind w:firstLineChars="200" w:firstLine="422"/>
        <w:jc w:val="left"/>
        <w:rPr>
          <w:rFonts w:ascii="宋体" w:hAnsi="宋体"/>
          <w:b/>
          <w:bCs/>
          <w:szCs w:val="21"/>
        </w:rPr>
      </w:pPr>
      <w:r>
        <w:rPr>
          <w:rFonts w:ascii="宋体" w:hAnsi="宋体" w:hint="eastAsia"/>
          <w:b/>
          <w:bCs/>
          <w:szCs w:val="21"/>
        </w:rPr>
        <w:t>（七）基金转换</w:t>
      </w:r>
    </w:p>
    <w:p w:rsidR="00635037" w:rsidRDefault="00C55C91">
      <w:pPr>
        <w:tabs>
          <w:tab w:val="left" w:pos="4680"/>
        </w:tabs>
        <w:spacing w:line="360" w:lineRule="auto"/>
        <w:ind w:firstLineChars="200" w:firstLine="420"/>
        <w:jc w:val="left"/>
        <w:rPr>
          <w:rFonts w:ascii="宋体" w:hAnsi="宋体"/>
          <w:szCs w:val="21"/>
        </w:rPr>
      </w:pPr>
      <w:r>
        <w:rPr>
          <w:rFonts w:ascii="宋体" w:hAnsi="宋体" w:hint="eastAsia"/>
          <w:szCs w:val="21"/>
        </w:rPr>
        <w:t>基金管理人与基金托管人按照相关法律法规、《基金合同》、以及本协议的规定办理基金转换。</w:t>
      </w:r>
    </w:p>
    <w:p w:rsidR="00635037" w:rsidRDefault="00C55C91">
      <w:pPr>
        <w:tabs>
          <w:tab w:val="left" w:pos="4680"/>
        </w:tabs>
        <w:spacing w:line="360" w:lineRule="auto"/>
        <w:ind w:firstLineChars="200" w:firstLine="422"/>
        <w:jc w:val="left"/>
        <w:rPr>
          <w:rFonts w:ascii="宋体" w:hAnsi="宋体"/>
          <w:b/>
          <w:bCs/>
          <w:szCs w:val="21"/>
        </w:rPr>
      </w:pPr>
      <w:r>
        <w:rPr>
          <w:rFonts w:ascii="宋体" w:hAnsi="宋体"/>
          <w:b/>
          <w:bCs/>
          <w:szCs w:val="21"/>
        </w:rPr>
        <w:lastRenderedPageBreak/>
        <w:t>(八)基金出现超买或超卖的责任认定及处理程序</w:t>
      </w:r>
    </w:p>
    <w:p w:rsidR="00635037" w:rsidRDefault="00C55C91">
      <w:pPr>
        <w:spacing w:line="360" w:lineRule="auto"/>
        <w:ind w:firstLineChars="200" w:firstLine="420"/>
        <w:rPr>
          <w:rFonts w:ascii="宋体" w:hAnsi="宋体"/>
          <w:szCs w:val="21"/>
        </w:rPr>
      </w:pPr>
      <w:r>
        <w:rPr>
          <w:rFonts w:ascii="宋体" w:hAnsi="宋体" w:hint="eastAsia"/>
          <w:szCs w:val="21"/>
        </w:rPr>
        <w:t>基金托管人在履行监督职能时，如果发现基金投资证券过程中出现超买或超卖现象，应立即提醒基金管理人，由基金管理人负责解决，由此给基金及基金托管人造成的损失由基金管理人承担。如果非因基金托管人原因发生超买行为，基金管理人必须于T+1日上午12时之前划拨资金，用以完成清算交收。</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43" w:name="_Toc382819103"/>
      <w:r>
        <w:rPr>
          <w:rFonts w:ascii="宋体" w:eastAsia="宋体" w:hAnsi="宋体" w:cs="Arial" w:hint="eastAsia"/>
          <w:sz w:val="21"/>
          <w:szCs w:val="21"/>
        </w:rPr>
        <w:t>基金资产净值计算和会计核算</w:t>
      </w:r>
      <w:bookmarkEnd w:id="43"/>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44" w:name="_Toc382819104"/>
      <w:r>
        <w:rPr>
          <w:rFonts w:ascii="宋体" w:eastAsia="宋体" w:hAnsi="宋体" w:hint="eastAsia"/>
          <w:b w:val="0"/>
          <w:bCs w:val="0"/>
          <w:sz w:val="21"/>
          <w:szCs w:val="21"/>
        </w:rPr>
        <w:t>（一）基金资产净值的计算</w:t>
      </w:r>
      <w:r>
        <w:rPr>
          <w:rFonts w:ascii="宋体" w:eastAsia="宋体" w:hAnsi="宋体" w:hint="eastAsia"/>
          <w:sz w:val="21"/>
          <w:szCs w:val="21"/>
        </w:rPr>
        <w:t>、</w:t>
      </w:r>
      <w:r>
        <w:rPr>
          <w:rFonts w:ascii="宋体" w:eastAsia="宋体" w:hAnsi="宋体" w:hint="eastAsia"/>
          <w:b w:val="0"/>
          <w:bCs w:val="0"/>
          <w:sz w:val="21"/>
          <w:szCs w:val="21"/>
        </w:rPr>
        <w:t>复核的时间和程序</w:t>
      </w:r>
      <w:bookmarkEnd w:id="44"/>
    </w:p>
    <w:p w:rsidR="00635037" w:rsidRDefault="00C55C91">
      <w:pPr>
        <w:spacing w:line="440" w:lineRule="atLeast"/>
        <w:ind w:right="28" w:firstLineChars="200" w:firstLine="420"/>
        <w:rPr>
          <w:rFonts w:ascii="宋体" w:hAnsi="宋体"/>
          <w:szCs w:val="21"/>
        </w:rPr>
      </w:pPr>
      <w:r>
        <w:rPr>
          <w:rFonts w:ascii="宋体" w:hAnsi="宋体" w:hint="eastAsia"/>
          <w:szCs w:val="21"/>
        </w:rPr>
        <w:t>基金资产净值是指基金资产总值减去负债后的价值。基金份额净值是指计算日基金资产净值除以该计算日基金份额总份额后的数值。基金份额净值的计算保留到小数点后4位，小数点后第5位四舍五入，由此产生的误差计入基金财产。</w:t>
      </w:r>
    </w:p>
    <w:p w:rsidR="00635037" w:rsidRDefault="00C55C91">
      <w:pPr>
        <w:spacing w:line="440" w:lineRule="atLeast"/>
        <w:ind w:right="28" w:firstLineChars="200" w:firstLine="420"/>
        <w:rPr>
          <w:rFonts w:ascii="宋体" w:hAnsi="宋体"/>
          <w:szCs w:val="21"/>
        </w:rPr>
      </w:pPr>
      <w:r>
        <w:rPr>
          <w:rFonts w:ascii="宋体" w:hAnsi="宋体"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意见的，按照基金管理人对基金资产净值的计算结果对外予以公布。每个工作日，基金管理人应对基金资产估值。但基金管理人根据法律法规或基金合同的规定暂停估值时除外。估值原则应符合《基金合同》、《证券投资基金会计核算业务指引》及其他法律、法规的规定。</w:t>
      </w:r>
      <w:r>
        <w:rPr>
          <w:rFonts w:ascii="宋体" w:hAnsi="宋体" w:cs="宋体" w:hint="eastAsia"/>
          <w:color w:val="000000"/>
          <w:kern w:val="0"/>
          <w:szCs w:val="21"/>
        </w:rPr>
        <w:t>基金管理人应于每个工作日交易结束后计算当日的基金份额净值和基金资产净值并以双方认可的方式发送给基金托管人。基金托管人对净值计算结果复核后以双方认可的方式发送给基金管理人，由基金管理人约定对外公布。</w:t>
      </w:r>
    </w:p>
    <w:p w:rsidR="00635037" w:rsidRDefault="00C55C91">
      <w:pPr>
        <w:tabs>
          <w:tab w:val="left" w:pos="900"/>
        </w:tabs>
        <w:spacing w:line="360" w:lineRule="auto"/>
        <w:ind w:right="28" w:firstLineChars="200" w:firstLine="420"/>
        <w:rPr>
          <w:rFonts w:ascii="宋体" w:hAnsi="宋体"/>
          <w:szCs w:val="21"/>
        </w:rPr>
      </w:pPr>
      <w:r>
        <w:rPr>
          <w:rFonts w:ascii="宋体" w:hAnsi="宋体" w:hint="eastAsia"/>
          <w:szCs w:val="21"/>
        </w:rPr>
        <w:t>根据《基金法》，基金管理人计算并公告基金资产净值，基金托管人复核、审查基金管理人计算的基金资产净值。本基金的会计责任方是基金管理人，就与本基金有关的会计问题，如经相关各方在平等基础上充分讨论后，仍无法达成一致的意见，按照基金管理人对基金资产净值的计算结果对外予以公布。法律法规以及监管部门有强制规定的，从其规定。如有新增事项，按国家最新规定估值。</w:t>
      </w:r>
    </w:p>
    <w:p w:rsidR="00635037" w:rsidRDefault="00C55C91">
      <w:pPr>
        <w:pStyle w:val="2"/>
        <w:keepNext w:val="0"/>
        <w:keepLines w:val="0"/>
        <w:autoSpaceDE w:val="0"/>
        <w:autoSpaceDN w:val="0"/>
        <w:adjustRightInd w:val="0"/>
        <w:spacing w:before="0" w:after="0" w:line="440" w:lineRule="atLeast"/>
        <w:ind w:firstLineChars="200" w:firstLine="420"/>
        <w:textAlignment w:val="baseline"/>
        <w:rPr>
          <w:rFonts w:ascii="宋体" w:eastAsia="宋体" w:hAnsi="宋体"/>
          <w:b w:val="0"/>
          <w:bCs w:val="0"/>
          <w:sz w:val="21"/>
          <w:szCs w:val="21"/>
        </w:rPr>
      </w:pPr>
      <w:bookmarkStart w:id="45" w:name="_Toc382819105"/>
      <w:r>
        <w:rPr>
          <w:rFonts w:ascii="宋体" w:eastAsia="宋体" w:hAnsi="宋体" w:hint="eastAsia"/>
          <w:b w:val="0"/>
          <w:bCs w:val="0"/>
          <w:sz w:val="21"/>
          <w:szCs w:val="21"/>
        </w:rPr>
        <w:t>（二）基金资产估值</w:t>
      </w:r>
      <w:bookmarkEnd w:id="45"/>
    </w:p>
    <w:p w:rsidR="00635037" w:rsidRDefault="00C55C91">
      <w:pPr>
        <w:spacing w:line="440" w:lineRule="atLeast"/>
        <w:ind w:right="28" w:firstLineChars="200" w:firstLine="420"/>
        <w:rPr>
          <w:rFonts w:ascii="宋体" w:hAnsi="宋体"/>
          <w:szCs w:val="21"/>
        </w:rPr>
      </w:pPr>
      <w:r>
        <w:rPr>
          <w:rFonts w:ascii="宋体" w:hAnsi="宋体" w:hint="eastAsia"/>
          <w:szCs w:val="21"/>
        </w:rPr>
        <w:t>估值原则应符合《基金合同》、《证券投资基金会计核算业务指引》及其他法律法规的规定的约定。</w:t>
      </w:r>
    </w:p>
    <w:p w:rsidR="00635037" w:rsidRDefault="00C55C91">
      <w:pPr>
        <w:spacing w:line="440" w:lineRule="atLeast"/>
        <w:ind w:right="28" w:firstLineChars="200" w:firstLine="420"/>
        <w:rPr>
          <w:rFonts w:ascii="宋体" w:hAnsi="宋体"/>
          <w:szCs w:val="21"/>
        </w:rPr>
      </w:pPr>
      <w:r>
        <w:rPr>
          <w:rFonts w:ascii="宋体" w:hAnsi="宋体" w:hint="eastAsia"/>
          <w:szCs w:val="21"/>
        </w:rPr>
        <w:t>当相关法律法规或《基金合同》规定的估值方法不能客观反映基金财产公允价值时，基金管理人可根据具体情况，并与基金托管人商定后，按最能反映公允价值的价格估值。</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46" w:name="_Toc382819106"/>
      <w:r>
        <w:rPr>
          <w:rFonts w:ascii="宋体" w:eastAsia="宋体" w:hAnsi="宋体" w:hint="eastAsia"/>
          <w:b w:val="0"/>
          <w:bCs w:val="0"/>
          <w:sz w:val="21"/>
          <w:szCs w:val="21"/>
        </w:rPr>
        <w:lastRenderedPageBreak/>
        <w:t>（三）估值错误处理</w:t>
      </w:r>
      <w:bookmarkEnd w:id="46"/>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47" w:name="_Toc382819107"/>
      <w:r>
        <w:rPr>
          <w:rFonts w:ascii="宋体" w:eastAsia="宋体" w:hAnsi="宋体" w:hint="eastAsia"/>
          <w:b w:val="0"/>
          <w:bCs w:val="0"/>
          <w:sz w:val="21"/>
          <w:szCs w:val="21"/>
        </w:rPr>
        <w:t>1.当基金份额净值小数点后</w:t>
      </w:r>
      <w:r>
        <w:rPr>
          <w:rFonts w:ascii="宋体" w:eastAsia="宋体" w:hAnsi="宋体"/>
          <w:b w:val="0"/>
          <w:bCs w:val="0"/>
          <w:sz w:val="21"/>
          <w:szCs w:val="21"/>
        </w:rPr>
        <w:t>4位以内(含第4位)</w:t>
      </w:r>
      <w:r>
        <w:rPr>
          <w:rFonts w:ascii="宋体" w:eastAsia="宋体" w:hAnsi="宋体" w:hint="eastAsia"/>
          <w:b w:val="0"/>
          <w:bCs w:val="0"/>
          <w:sz w:val="21"/>
          <w:szCs w:val="21"/>
        </w:rPr>
        <w:t>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错误偏差达到基金份额净值的0.5%时，基金管理人应当公告；当发生净值计算错误时，由基金管理人负责处理，由此给基金份额持有人和基金造成损失的，应由基金管理人先行赔付，基金管理人按差错情形，有权向其他当事人追偿，基金托管人不承担任何责任。</w:t>
      </w:r>
      <w:bookmarkEnd w:id="47"/>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48" w:name="_Toc382819108"/>
      <w:r>
        <w:rPr>
          <w:rFonts w:ascii="宋体" w:eastAsia="宋体" w:hAnsi="宋体" w:hint="eastAsia"/>
          <w:b w:val="0"/>
          <w:bCs w:val="0"/>
          <w:sz w:val="21"/>
          <w:szCs w:val="21"/>
        </w:rPr>
        <w:t>2.当因基金管理人和基金托管人原因致使基金份额净值计算差错给基金和基金份额持有人造成损失需要进行赔偿时，基金管理人和基金托管人应根据实际情况界定双方承担的责任，经确认后按以下条款进行赔偿：</w:t>
      </w:r>
      <w:bookmarkEnd w:id="48"/>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49" w:name="_Toc382819109"/>
      <w:r>
        <w:rPr>
          <w:rFonts w:ascii="宋体" w:eastAsia="宋体" w:hAnsi="宋体" w:hint="eastAsia"/>
          <w:b w:val="0"/>
          <w:bCs w:val="0"/>
          <w:sz w:val="21"/>
          <w:szCs w:val="21"/>
        </w:rPr>
        <w:t>（1）本基金的基金会计责任方由基金管理人担任，与本基金有关的会计问题，如经双方在平等基础上充分讨论后，尚不能达成一致时，按基金管理人的建议执行，由此给基金份额持有人和基金财产造成的直接损失，由基金管理人负责赔付。</w:t>
      </w:r>
    </w:p>
    <w:p w:rsidR="002E059A"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2）若基金管理人计算的基金份额净值已由基金托管人复核确认后公告，而且基金托管人未对计算过程提出疑义或要求基金管理人书面说明的，在基金份额净值出错且造成基金份额持有人直接损失的，应根据法律法规的规定对基金份额持有人或基金支付赔偿金，对于向基金份额持有人或基金支付的赔偿金额，基金管理人与基金托管人按照各自收取的管理费和托管费的比例承担相应的责任。</w:t>
      </w:r>
    </w:p>
    <w:p w:rsidR="002E059A"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3）如基金管理人和基金托管人对基金份额净值的计算结果，虽然多次重新计算和核对，尚不能达成一致时，为避免不能按时公布基金份额净值的情形，以基金管理人的计算结果对外公布，由此给基金份额持有人和基金造成的直接损失，由基金管理人负责赔付。</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（4）由于基金管理人提供的信息错误（包括但不限于基金申购或赎回金额等），导致基金份额净值计算错误而引起的基金份额持有人和基金财产的损失，由基金管理人负责赔付。</w:t>
      </w:r>
      <w:bookmarkStart w:id="50" w:name="_Toc382819110"/>
      <w:bookmarkEnd w:id="49"/>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3.由于证券交易所及登记结算公司发送的数据错误、有关会计制度变化或由于其他不可抗力原因，致使基金管理人和基金托管人虽然已经采取必要、适当、合理的措施进行检查，但是仍未能发现该错误而造成的基金份额净值计算错误，基金管理人、基金托管人免除赔偿责任。但基金管理人、基金托管人应积极采取必要的措施消除由此造成的影响。</w:t>
      </w:r>
      <w:bookmarkStart w:id="51" w:name="_Toc382819111"/>
      <w:bookmarkEnd w:id="50"/>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4.基金管理人和基金托管人由于各自技术系统设置而产生的净值计算尾差，以基金管理人计算结果为准。</w:t>
      </w:r>
      <w:bookmarkStart w:id="52" w:name="_Toc382819112"/>
      <w:bookmarkEnd w:id="51"/>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lastRenderedPageBreak/>
        <w:t>5.前述内容如法律法规或者监管部门另有规定的，从其规定。如果行业另有通行做法，双方当事人应本着平等和保护基金份额持有人利益的原则进行协商。</w:t>
      </w:r>
      <w:bookmarkStart w:id="53" w:name="_Toc382819113"/>
      <w:bookmarkEnd w:id="52"/>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（四）暂停估值与公告基金份额净值的情形</w:t>
      </w:r>
      <w:bookmarkStart w:id="54" w:name="_Toc382819114"/>
      <w:bookmarkEnd w:id="53"/>
    </w:p>
    <w:p w:rsidR="005310DD"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1.基金投资所涉及的证券交易市场遇法定节假日或因其他原因暂停营业时；</w:t>
      </w:r>
      <w:bookmarkStart w:id="55" w:name="_Toc382819115"/>
      <w:bookmarkEnd w:id="54"/>
    </w:p>
    <w:p w:rsidR="005310DD"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2.因不可抗力致使基金管理人、基金托管人无法准确评估基金资产价值时；</w:t>
      </w:r>
      <w:bookmarkEnd w:id="55"/>
    </w:p>
    <w:p w:rsidR="005310DD"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3.</w:t>
      </w:r>
      <w:r w:rsidR="00E24B86" w:rsidRPr="00E24B86">
        <w:rPr>
          <w:rFonts w:hint="eastAsia"/>
        </w:rPr>
        <w:t xml:space="preserve"> </w:t>
      </w:r>
      <w:r w:rsidR="00E24B86" w:rsidRPr="00E24B86">
        <w:rPr>
          <w:rFonts w:ascii="宋体" w:eastAsia="宋体" w:hAnsi="宋体" w:hint="eastAsia"/>
          <w:b w:val="0"/>
          <w:bCs w:val="0"/>
          <w:sz w:val="21"/>
          <w:szCs w:val="21"/>
        </w:rPr>
        <w:t>当特定资产占前一估值日基金资产净值50%以上的，经与基金托管人协商确认后，基金管理人应当暂停估值</w:t>
      </w:r>
      <w:r>
        <w:rPr>
          <w:rFonts w:ascii="宋体" w:eastAsia="宋体" w:hAnsi="宋体" w:hint="eastAsia"/>
          <w:b w:val="0"/>
          <w:bCs w:val="0"/>
          <w:sz w:val="21"/>
          <w:szCs w:val="21"/>
        </w:rPr>
        <w:t>；</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4.中国证监会和《基金合同》认定的其他情形。</w:t>
      </w:r>
      <w:bookmarkStart w:id="56" w:name="_Toc382819116"/>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r>
        <w:rPr>
          <w:rFonts w:ascii="宋体" w:eastAsia="宋体" w:hAnsi="宋体" w:hint="eastAsia"/>
          <w:b w:val="0"/>
          <w:bCs w:val="0"/>
          <w:sz w:val="21"/>
          <w:szCs w:val="21"/>
        </w:rPr>
        <w:t>（五）基金账册的建立</w:t>
      </w:r>
      <w:bookmarkEnd w:id="56"/>
    </w:p>
    <w:p w:rsidR="00635037" w:rsidRDefault="00C55C91">
      <w:pPr>
        <w:spacing w:line="360" w:lineRule="auto"/>
        <w:ind w:firstLineChars="200" w:firstLine="420"/>
        <w:rPr>
          <w:rFonts w:ascii="宋体" w:hAnsi="宋体"/>
          <w:szCs w:val="21"/>
        </w:rPr>
      </w:pPr>
      <w:r>
        <w:rPr>
          <w:rFonts w:ascii="宋体" w:hAnsi="宋体" w:hint="eastAsia"/>
          <w:szCs w:val="21"/>
        </w:rPr>
        <w:t>基金管理人和基金托管人在《基金合同》生效后，应按照相关各方约定的同一记账方法和会计处理原则，分别独立地设置、登录和保管本基金的全套账册，对相关各方各自的账册定期进行核对，互相监督，以保证基金资产的安全。若双方对会计处理方法存在分歧，应以基金管理人的处理方法为准。</w:t>
      </w:r>
    </w:p>
    <w:p w:rsidR="00635037" w:rsidRDefault="00C55C91">
      <w:pPr>
        <w:spacing w:line="360" w:lineRule="auto"/>
        <w:ind w:firstLineChars="200" w:firstLine="420"/>
        <w:rPr>
          <w:rFonts w:ascii="宋体" w:hAnsi="宋体"/>
          <w:szCs w:val="21"/>
        </w:rPr>
      </w:pPr>
      <w:r>
        <w:rPr>
          <w:rFonts w:ascii="宋体" w:hAnsi="宋体" w:hint="eastAsia"/>
          <w:szCs w:val="21"/>
        </w:rPr>
        <w:t>经对账发现相关各方的账目存在不符的，基金管理人和基金托管人必须及时查明原因并纠正，保证相关各方平行登录的账册记录完全相符。若当日核对不符，暂时无法查找到错账的原因而影响到基金资产净值的计算和公告的，以基金管理人的账册为准。</w:t>
      </w:r>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57" w:name="_Toc382819117"/>
      <w:r>
        <w:rPr>
          <w:rFonts w:ascii="宋体" w:eastAsia="宋体" w:hAnsi="宋体" w:hint="eastAsia"/>
          <w:b w:val="0"/>
          <w:bCs w:val="0"/>
          <w:sz w:val="21"/>
          <w:szCs w:val="21"/>
        </w:rPr>
        <w:t>（六）基金定期报告的编制和复核</w:t>
      </w:r>
      <w:bookmarkEnd w:id="57"/>
    </w:p>
    <w:p w:rsidR="00BC3572" w:rsidRPr="00B53BED" w:rsidRDefault="00BC3572" w:rsidP="00B53BED">
      <w:pPr>
        <w:spacing w:line="360" w:lineRule="auto"/>
        <w:ind w:firstLineChars="200" w:firstLine="420"/>
        <w:rPr>
          <w:rFonts w:ascii="宋体" w:hAnsi="宋体"/>
          <w:b/>
          <w:bCs/>
          <w:kern w:val="44"/>
          <w:szCs w:val="21"/>
        </w:rPr>
      </w:pPr>
      <w:r w:rsidRPr="00B53BED">
        <w:rPr>
          <w:rFonts w:ascii="宋体" w:hAnsi="宋体" w:hint="eastAsia"/>
          <w:kern w:val="44"/>
          <w:szCs w:val="21"/>
        </w:rPr>
        <w:t>基金财务报表由基金管理人和基金托管人每月分别独立编制。月度报表的编制，应于每月终了后</w:t>
      </w:r>
      <w:r w:rsidRPr="00B53BED">
        <w:rPr>
          <w:rFonts w:ascii="宋体" w:hAnsi="宋体"/>
          <w:kern w:val="44"/>
          <w:szCs w:val="21"/>
        </w:rPr>
        <w:t>5个工作日内完成。</w:t>
      </w:r>
    </w:p>
    <w:p w:rsidR="00BC3572" w:rsidRPr="00B53BED" w:rsidRDefault="00BC3572" w:rsidP="00B53BED">
      <w:pPr>
        <w:spacing w:line="360" w:lineRule="auto"/>
        <w:ind w:firstLineChars="200" w:firstLine="420"/>
        <w:rPr>
          <w:rFonts w:ascii="宋体" w:hAnsi="宋体"/>
          <w:b/>
          <w:bCs/>
          <w:kern w:val="44"/>
          <w:szCs w:val="21"/>
        </w:rPr>
      </w:pPr>
      <w:r w:rsidRPr="00B53BED">
        <w:rPr>
          <w:rFonts w:ascii="宋体" w:hAnsi="宋体" w:hint="eastAsia"/>
          <w:kern w:val="44"/>
          <w:szCs w:val="21"/>
        </w:rPr>
        <w:t>《基金合同》生效后，基金招募说明书的信息发生重大变更的，基金管理人应当在三个工作日内，更新基金招募说明书，并登载在</w:t>
      </w:r>
      <w:r w:rsidR="00544D7B">
        <w:rPr>
          <w:rFonts w:ascii="宋体" w:hAnsi="宋体" w:hint="eastAsia"/>
          <w:kern w:val="44"/>
          <w:szCs w:val="21"/>
        </w:rPr>
        <w:t>规定网站</w:t>
      </w:r>
      <w:r w:rsidRPr="00B53BED">
        <w:rPr>
          <w:rFonts w:ascii="宋体" w:hAnsi="宋体" w:hint="eastAsia"/>
          <w:kern w:val="44"/>
          <w:szCs w:val="21"/>
        </w:rPr>
        <w:t>上；发生其他变更的，基金管理人至少每年更新一次基金招募说明书。</w:t>
      </w:r>
    </w:p>
    <w:p w:rsidR="00BC3572" w:rsidRPr="00B53BED" w:rsidRDefault="00BC3572" w:rsidP="00B53BED">
      <w:pPr>
        <w:spacing w:line="360" w:lineRule="auto"/>
        <w:ind w:firstLineChars="200" w:firstLine="420"/>
        <w:rPr>
          <w:rFonts w:ascii="宋体" w:hAnsi="宋体"/>
          <w:b/>
          <w:bCs/>
          <w:kern w:val="44"/>
          <w:szCs w:val="21"/>
        </w:rPr>
      </w:pPr>
      <w:r w:rsidRPr="00B53BED">
        <w:rPr>
          <w:rFonts w:ascii="宋体" w:hAnsi="宋体" w:hint="eastAsia"/>
          <w:kern w:val="44"/>
          <w:szCs w:val="21"/>
        </w:rPr>
        <w:t>基金管理人应当在每年结束之日起三个月内，编制完成基金年度报告，并将年度报告正文登载于</w:t>
      </w:r>
      <w:r w:rsidR="00544D7B">
        <w:rPr>
          <w:rFonts w:ascii="宋体" w:hAnsi="宋体" w:hint="eastAsia"/>
          <w:kern w:val="44"/>
          <w:szCs w:val="21"/>
        </w:rPr>
        <w:t>规定网站</w:t>
      </w:r>
      <w:r w:rsidRPr="00B53BED">
        <w:rPr>
          <w:rFonts w:ascii="宋体" w:hAnsi="宋体" w:hint="eastAsia"/>
          <w:kern w:val="44"/>
          <w:szCs w:val="21"/>
        </w:rPr>
        <w:t>上，将年度报告提示性公告摘要登载在</w:t>
      </w:r>
      <w:r w:rsidR="00544D7B">
        <w:rPr>
          <w:rFonts w:ascii="宋体" w:hAnsi="宋体" w:hint="eastAsia"/>
          <w:kern w:val="44"/>
          <w:szCs w:val="21"/>
        </w:rPr>
        <w:t>规定报刊</w:t>
      </w:r>
      <w:r w:rsidRPr="00B53BED">
        <w:rPr>
          <w:rFonts w:ascii="宋体" w:hAnsi="宋体" w:hint="eastAsia"/>
          <w:kern w:val="44"/>
          <w:szCs w:val="21"/>
        </w:rPr>
        <w:t>媒介上。基金年度报告的财务会计报告应当经过</w:t>
      </w:r>
      <w:r w:rsidR="00D81512" w:rsidRPr="00D81512">
        <w:rPr>
          <w:rFonts w:ascii="宋体" w:hAnsi="宋体" w:hint="eastAsia"/>
          <w:kern w:val="44"/>
          <w:szCs w:val="21"/>
        </w:rPr>
        <w:t>符合《证券法》规定的会计师事务所</w:t>
      </w:r>
      <w:r w:rsidRPr="00B53BED">
        <w:rPr>
          <w:rFonts w:ascii="宋体" w:hAnsi="宋体" w:hint="eastAsia"/>
          <w:kern w:val="44"/>
          <w:szCs w:val="21"/>
        </w:rPr>
        <w:t>审计。基金管理人应当在上半年结束之日起二个月内，编制完成基金中期报告，并将中期报告正文登载在</w:t>
      </w:r>
      <w:r w:rsidR="00544D7B">
        <w:rPr>
          <w:rFonts w:ascii="宋体" w:hAnsi="宋体" w:hint="eastAsia"/>
          <w:kern w:val="44"/>
          <w:szCs w:val="21"/>
        </w:rPr>
        <w:t>规定网站</w:t>
      </w:r>
      <w:r w:rsidRPr="00B53BED">
        <w:rPr>
          <w:rFonts w:ascii="宋体" w:hAnsi="宋体" w:hint="eastAsia"/>
          <w:kern w:val="44"/>
          <w:szCs w:val="21"/>
        </w:rPr>
        <w:t>上，将中期报告提示性公告摘要登载在</w:t>
      </w:r>
      <w:r w:rsidR="00544D7B">
        <w:rPr>
          <w:rFonts w:ascii="宋体" w:hAnsi="宋体" w:hint="eastAsia"/>
          <w:kern w:val="44"/>
          <w:szCs w:val="21"/>
        </w:rPr>
        <w:t>规定媒介</w:t>
      </w:r>
      <w:r w:rsidRPr="00B53BED">
        <w:rPr>
          <w:rFonts w:ascii="宋体" w:hAnsi="宋体" w:hint="eastAsia"/>
          <w:kern w:val="44"/>
          <w:szCs w:val="21"/>
        </w:rPr>
        <w:t>报刊上。基金管理人应当在每个季度结束之日起</w:t>
      </w:r>
      <w:r w:rsidRPr="00B53BED">
        <w:rPr>
          <w:rFonts w:ascii="宋体" w:hAnsi="宋体"/>
          <w:kern w:val="44"/>
          <w:szCs w:val="21"/>
        </w:rPr>
        <w:t>15个工作日内，编制完成基金季度报告，将季度报告登载在</w:t>
      </w:r>
      <w:r w:rsidR="00544D7B">
        <w:rPr>
          <w:rFonts w:ascii="宋体" w:hAnsi="宋体"/>
          <w:kern w:val="44"/>
          <w:szCs w:val="21"/>
        </w:rPr>
        <w:t>规定网站</w:t>
      </w:r>
      <w:r w:rsidRPr="00B53BED">
        <w:rPr>
          <w:rFonts w:ascii="宋体" w:hAnsi="宋体"/>
          <w:kern w:val="44"/>
          <w:szCs w:val="21"/>
        </w:rPr>
        <w:t>上，并将季度报告提示性公告登载在</w:t>
      </w:r>
      <w:r w:rsidR="00544D7B">
        <w:rPr>
          <w:rFonts w:ascii="宋体" w:hAnsi="宋体"/>
          <w:kern w:val="44"/>
          <w:szCs w:val="21"/>
        </w:rPr>
        <w:t>规定报刊</w:t>
      </w:r>
      <w:r w:rsidRPr="00B53BED">
        <w:rPr>
          <w:rFonts w:ascii="宋体" w:hAnsi="宋体"/>
          <w:kern w:val="44"/>
          <w:szCs w:val="21"/>
        </w:rPr>
        <w:t>上并将季度报告登载在</w:t>
      </w:r>
      <w:r w:rsidR="00544D7B">
        <w:rPr>
          <w:rFonts w:ascii="宋体" w:hAnsi="宋体"/>
          <w:kern w:val="44"/>
          <w:szCs w:val="21"/>
        </w:rPr>
        <w:t>规定媒介</w:t>
      </w:r>
      <w:r w:rsidRPr="00B53BED">
        <w:rPr>
          <w:rFonts w:ascii="宋体" w:hAnsi="宋体"/>
          <w:kern w:val="44"/>
          <w:szCs w:val="21"/>
        </w:rPr>
        <w:t>上。《基金合同》生效不足2个月的，基金管理人可以不编制当期季度报告、半年度报告或者年度报告。</w:t>
      </w:r>
    </w:p>
    <w:p w:rsidR="00BC3572" w:rsidRPr="00B53BED" w:rsidRDefault="00BC3572">
      <w:pPr>
        <w:spacing w:line="360" w:lineRule="auto"/>
        <w:ind w:firstLineChars="200" w:firstLine="420"/>
        <w:rPr>
          <w:rFonts w:ascii="宋体" w:hAnsi="宋体"/>
          <w:kern w:val="44"/>
          <w:szCs w:val="21"/>
        </w:rPr>
      </w:pPr>
      <w:r w:rsidRPr="00B53BED">
        <w:rPr>
          <w:rFonts w:ascii="宋体" w:hAnsi="宋体" w:hint="eastAsia"/>
          <w:kern w:val="44"/>
          <w:szCs w:val="21"/>
        </w:rPr>
        <w:lastRenderedPageBreak/>
        <w:t>基金管理人在</w:t>
      </w:r>
      <w:r w:rsidRPr="00B53BED">
        <w:rPr>
          <w:rFonts w:ascii="宋体" w:hAnsi="宋体"/>
          <w:kern w:val="44"/>
          <w:szCs w:val="21"/>
        </w:rPr>
        <w:t>5个工作日内完成月度报告，在月度报告完成当日，对报告加盖公章后，以加密传真方式将有关报告提供基金托管人复核；基金托管人在3个工作日内进行复核，并将复核结果及时书面通知基金管理人。基金管理人在7个工作日内完成季度报告，在季度报告完成当日，将有关报告提供基金托管人复核，基金托管人在收到后7个工作日内进行复核，并将复核结果书面通知基金管理人。基金管理人在30日内完成中期报告，在中期报告完成当日，将有关报告提供基金托管人复核，基金托管人在收到后30日内进行复核，并将复核结果书面通知基金管理人。基金管理人在45日内完成年度报告，在年度报告完成当日，将有关报告提供基金托管人复核，基金托管人在收到后45日内复核，并将复核结果书面通知基金管理人。</w:t>
      </w:r>
    </w:p>
    <w:p w:rsidR="00635037" w:rsidRDefault="00C55C91">
      <w:pPr>
        <w:spacing w:line="360" w:lineRule="auto"/>
        <w:ind w:firstLineChars="200" w:firstLine="420"/>
        <w:rPr>
          <w:rFonts w:ascii="宋体" w:hAnsi="宋体"/>
          <w:szCs w:val="21"/>
        </w:rPr>
      </w:pPr>
      <w:r>
        <w:rPr>
          <w:rFonts w:ascii="宋体" w:hAnsi="宋体" w:hint="eastAsia"/>
          <w:szCs w:val="21"/>
        </w:rPr>
        <w:t>基金托管人在复核过程中，发现相关各方的报表存在不符时，基金管理人和基金托管人应共同查明原因，进行调整，调整以相关各方认可的账务处理方式为准。核对无误后，基金托管人在基金管理人提供的报告上加盖印鉴或者出具加盖托管业务部门业务章的复核意见书，相关各方各自留存一份。</w:t>
      </w:r>
      <w:r>
        <w:rPr>
          <w:rFonts w:ascii="宋体" w:hAnsi="宋体" w:hint="eastAsia"/>
          <w:kern w:val="44"/>
          <w:szCs w:val="21"/>
        </w:rPr>
        <w:t>如果基金管理人与基金托管人不能于应当发布公告之日之前就相关报表达成一致，基金管理人有权按照其编制的报表对外发布公告，基金托管人有权就相关情况报证监会备案。</w:t>
      </w:r>
    </w:p>
    <w:p w:rsidR="00635037" w:rsidRDefault="00C55C91">
      <w:pPr>
        <w:spacing w:line="360" w:lineRule="auto"/>
        <w:ind w:firstLineChars="200" w:firstLine="420"/>
        <w:rPr>
          <w:rFonts w:ascii="宋体" w:hAnsi="宋体"/>
          <w:szCs w:val="21"/>
        </w:rPr>
      </w:pPr>
      <w:r>
        <w:rPr>
          <w:rFonts w:ascii="宋体" w:hAnsi="宋体" w:hint="eastAsia"/>
          <w:szCs w:val="21"/>
        </w:rPr>
        <w:t>基金托管人在对财务会计报告、</w:t>
      </w:r>
      <w:r w:rsidR="0094351F">
        <w:rPr>
          <w:rFonts w:ascii="宋体" w:hAnsi="宋体" w:hint="eastAsia"/>
          <w:szCs w:val="21"/>
        </w:rPr>
        <w:t>中期</w:t>
      </w:r>
      <w:r>
        <w:rPr>
          <w:rFonts w:ascii="宋体" w:hAnsi="宋体" w:hint="eastAsia"/>
          <w:szCs w:val="21"/>
        </w:rPr>
        <w:t>报告或年度报告复核完毕后，需盖章确认或出具相应的复核确认书，以备有权机构对相关文件审核时提示。</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58" w:name="_Toc382819118"/>
      <w:r>
        <w:rPr>
          <w:rFonts w:ascii="宋体" w:eastAsia="宋体" w:hAnsi="宋体" w:cs="Arial" w:hint="eastAsia"/>
          <w:sz w:val="21"/>
          <w:szCs w:val="21"/>
        </w:rPr>
        <w:t>基金收益分配</w:t>
      </w:r>
      <w:bookmarkEnd w:id="58"/>
    </w:p>
    <w:p w:rsidR="00635037" w:rsidRDefault="00C55C91">
      <w:pPr>
        <w:pStyle w:val="2"/>
        <w:keepNext w:val="0"/>
        <w:keepLines w:val="0"/>
        <w:autoSpaceDE w:val="0"/>
        <w:autoSpaceDN w:val="0"/>
        <w:adjustRightInd w:val="0"/>
        <w:spacing w:before="0" w:after="0" w:line="360" w:lineRule="auto"/>
        <w:ind w:firstLineChars="200" w:firstLine="420"/>
        <w:textAlignment w:val="baseline"/>
        <w:rPr>
          <w:rFonts w:ascii="宋体" w:eastAsia="宋体" w:hAnsi="宋体" w:cs="Arial"/>
          <w:kern w:val="0"/>
          <w:sz w:val="21"/>
          <w:szCs w:val="21"/>
        </w:rPr>
      </w:pPr>
      <w:bookmarkStart w:id="59" w:name="_Toc382819119"/>
      <w:r>
        <w:rPr>
          <w:rFonts w:ascii="宋体" w:eastAsia="宋体" w:hAnsi="宋体" w:hint="eastAsia"/>
          <w:b w:val="0"/>
          <w:bCs w:val="0"/>
          <w:sz w:val="21"/>
          <w:szCs w:val="21"/>
        </w:rPr>
        <w:t>（一）基金收益分配的原则</w:t>
      </w:r>
      <w:bookmarkEnd w:id="59"/>
    </w:p>
    <w:p w:rsidR="00635037" w:rsidRDefault="00C55C91" w:rsidP="00D53972">
      <w:pPr>
        <w:spacing w:line="360" w:lineRule="auto"/>
        <w:ind w:firstLineChars="225" w:firstLine="473"/>
        <w:rPr>
          <w:rFonts w:ascii="宋体" w:hAnsi="宋体"/>
          <w:szCs w:val="21"/>
        </w:rPr>
      </w:pPr>
      <w:r>
        <w:rPr>
          <w:rFonts w:ascii="宋体" w:hAnsi="宋体"/>
          <w:bCs/>
          <w:szCs w:val="21"/>
        </w:rPr>
        <w:t>基金可供分配利润指截至收益分配基准日基金未分配利润与未分配利润中已实现收益的孰低数。</w:t>
      </w:r>
    </w:p>
    <w:p w:rsidR="00635037" w:rsidRDefault="00C55C91">
      <w:pPr>
        <w:spacing w:line="360" w:lineRule="auto"/>
        <w:ind w:firstLineChars="225" w:firstLine="473"/>
        <w:rPr>
          <w:rFonts w:ascii="宋体" w:hAnsi="宋体"/>
          <w:szCs w:val="21"/>
        </w:rPr>
      </w:pPr>
      <w:r>
        <w:rPr>
          <w:rFonts w:ascii="宋体" w:hAnsi="宋体" w:hint="eastAsia"/>
          <w:szCs w:val="21"/>
        </w:rPr>
        <w:t>收益分配应该符合《基金合同》关于收益分配原则的规定。</w:t>
      </w:r>
      <w:bookmarkStart w:id="60" w:name="_Toc382819120"/>
    </w:p>
    <w:p w:rsidR="00635037" w:rsidRDefault="00C55C91">
      <w:pPr>
        <w:spacing w:line="360" w:lineRule="auto"/>
        <w:ind w:firstLineChars="225" w:firstLine="473"/>
        <w:rPr>
          <w:rFonts w:ascii="宋体" w:hAnsi="宋体"/>
          <w:szCs w:val="21"/>
        </w:rPr>
      </w:pPr>
      <w:r>
        <w:rPr>
          <w:rFonts w:ascii="宋体" w:hAnsi="宋体" w:hint="eastAsia"/>
          <w:szCs w:val="21"/>
        </w:rPr>
        <w:t>（二）基金收益分配方案的制定和实施程序</w:t>
      </w:r>
      <w:bookmarkEnd w:id="60"/>
    </w:p>
    <w:p w:rsidR="00635037" w:rsidRDefault="00C55C91">
      <w:pPr>
        <w:ind w:firstLine="640"/>
        <w:rPr>
          <w:rFonts w:ascii="宋体" w:hAnsi="宋体"/>
          <w:szCs w:val="21"/>
        </w:rPr>
      </w:pPr>
      <w:r>
        <w:rPr>
          <w:rFonts w:ascii="宋体" w:hAnsi="宋体" w:hint="eastAsia"/>
          <w:szCs w:val="21"/>
        </w:rPr>
        <w:t>基金收益分配方案由基金管理人根据《基金合同》的相关规定制定。</w:t>
      </w:r>
    </w:p>
    <w:p w:rsidR="00635037" w:rsidRDefault="00C55C91">
      <w:pPr>
        <w:spacing w:line="360" w:lineRule="auto"/>
        <w:ind w:right="28" w:firstLineChars="300" w:firstLine="630"/>
        <w:rPr>
          <w:rFonts w:ascii="宋体" w:hAnsi="宋体"/>
          <w:szCs w:val="21"/>
        </w:rPr>
      </w:pPr>
      <w:r>
        <w:rPr>
          <w:rFonts w:ascii="宋体" w:hAnsi="宋体" w:hint="eastAsia"/>
          <w:szCs w:val="21"/>
        </w:rPr>
        <w:t>基金收益分配方案由基金管理人拟定，并由基金托管人</w:t>
      </w:r>
      <w:r w:rsidR="00BC3572">
        <w:rPr>
          <w:rFonts w:ascii="宋体" w:hAnsi="宋体" w:hint="eastAsia"/>
          <w:szCs w:val="21"/>
        </w:rPr>
        <w:t>复核，</w:t>
      </w:r>
      <w:r w:rsidR="00BC3572" w:rsidRPr="00BC3572">
        <w:rPr>
          <w:rFonts w:ascii="宋体" w:hAnsi="宋体" w:hint="eastAsia"/>
          <w:szCs w:val="21"/>
        </w:rPr>
        <w:t>基金收益分配方案确</w:t>
      </w:r>
      <w:r w:rsidR="00BC3572">
        <w:rPr>
          <w:rFonts w:ascii="宋体" w:hAnsi="宋体" w:hint="eastAsia"/>
          <w:szCs w:val="21"/>
        </w:rPr>
        <w:t>定后，由基金管理人依照《信息披露办法》的有关规定在</w:t>
      </w:r>
      <w:r w:rsidR="00544D7B">
        <w:rPr>
          <w:rFonts w:ascii="宋体" w:hAnsi="宋体" w:hint="eastAsia"/>
          <w:szCs w:val="21"/>
        </w:rPr>
        <w:t>规定媒介</w:t>
      </w:r>
      <w:r w:rsidR="00BC3572">
        <w:rPr>
          <w:rFonts w:ascii="宋体" w:hAnsi="宋体" w:hint="eastAsia"/>
          <w:szCs w:val="21"/>
        </w:rPr>
        <w:t>公告</w:t>
      </w:r>
      <w:r>
        <w:rPr>
          <w:rFonts w:ascii="宋体" w:hAnsi="宋体" w:hint="eastAsia"/>
          <w:szCs w:val="21"/>
        </w:rPr>
        <w:t>；如果基金管理人与基金托管人不能于收益分配日之前就收益分配方案达成一致，基金托管人有义务将收益分配方案及相关情况的说明提交中国证监会备案并书面通知基金管理人，在上述文件提交</w:t>
      </w:r>
      <w:r>
        <w:rPr>
          <w:rFonts w:ascii="宋体" w:hAnsi="宋体" w:hint="eastAsia"/>
          <w:szCs w:val="21"/>
        </w:rPr>
        <w:lastRenderedPageBreak/>
        <w:t>完毕之日起基金管理人有权利对外公告其拟订的收益分配方案，且基金托管人有义务协助基金管理人实施该收益分配方案，但有证据证明该方案违反法律法规及《基金合同》的除外。</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61" w:name="_Toc382819121"/>
      <w:r>
        <w:rPr>
          <w:rFonts w:ascii="宋体" w:eastAsia="宋体" w:hAnsi="宋体" w:cs="Arial" w:hint="eastAsia"/>
          <w:sz w:val="21"/>
          <w:szCs w:val="21"/>
        </w:rPr>
        <w:t>信息披露</w:t>
      </w:r>
      <w:bookmarkEnd w:id="61"/>
    </w:p>
    <w:p w:rsidR="00635037" w:rsidRDefault="00C55C91" w:rsidP="00D53972">
      <w:pPr>
        <w:pStyle w:val="2"/>
        <w:keepNext w:val="0"/>
        <w:keepLines w:val="0"/>
        <w:tabs>
          <w:tab w:val="left" w:pos="1080"/>
        </w:tabs>
        <w:autoSpaceDE w:val="0"/>
        <w:autoSpaceDN w:val="0"/>
        <w:adjustRightInd w:val="0"/>
        <w:spacing w:before="0" w:after="0" w:line="360" w:lineRule="auto"/>
        <w:ind w:firstLineChars="196" w:firstLine="412"/>
        <w:textAlignment w:val="baseline"/>
        <w:rPr>
          <w:rFonts w:ascii="宋体" w:eastAsia="宋体" w:hAnsi="宋体" w:cs="Arial"/>
          <w:b w:val="0"/>
          <w:kern w:val="0"/>
          <w:sz w:val="21"/>
          <w:szCs w:val="21"/>
        </w:rPr>
      </w:pPr>
      <w:bookmarkStart w:id="62" w:name="_Toc382819122"/>
      <w:r>
        <w:rPr>
          <w:rFonts w:ascii="宋体" w:eastAsia="宋体" w:hAnsi="宋体" w:hint="eastAsia"/>
          <w:b w:val="0"/>
          <w:sz w:val="21"/>
          <w:szCs w:val="21"/>
        </w:rPr>
        <w:t>（一）</w:t>
      </w:r>
      <w:r>
        <w:rPr>
          <w:rFonts w:ascii="宋体" w:eastAsia="宋体" w:hAnsi="宋体" w:cs="Arial" w:hint="eastAsia"/>
          <w:b w:val="0"/>
          <w:kern w:val="0"/>
          <w:sz w:val="21"/>
          <w:szCs w:val="21"/>
        </w:rPr>
        <w:t>保密义务</w:t>
      </w:r>
      <w:bookmarkEnd w:id="62"/>
    </w:p>
    <w:p w:rsidR="00635037" w:rsidRDefault="00C55C91">
      <w:pPr>
        <w:spacing w:line="360" w:lineRule="auto"/>
        <w:ind w:right="28" w:firstLineChars="200" w:firstLine="420"/>
        <w:rPr>
          <w:rFonts w:ascii="宋体" w:hAnsi="宋体"/>
          <w:szCs w:val="21"/>
        </w:rPr>
      </w:pPr>
      <w:r>
        <w:rPr>
          <w:rFonts w:ascii="宋体" w:hAnsi="宋体" w:hint="eastAsia"/>
          <w:szCs w:val="21"/>
        </w:rPr>
        <w:t>除按照《基金法》、《信息披露办法》、《基金合同》及中国证监会关于基金信息披露的有关规定进行披露以外，基金管理人和基金托管人对基金运作中产生的信息以及从对方获得的业务信息应恪守保密的义务。基金管理人与基金托管人对基金的任何信息，除法律法规规定之外，不得在其公开披露之前，先行对任何第三方披露。但是，如下情况不应视为基金管理人或基金托管人违反保密义务：</w:t>
      </w:r>
    </w:p>
    <w:p w:rsidR="00635037" w:rsidRDefault="00C55C91">
      <w:pPr>
        <w:pStyle w:val="a6"/>
        <w:ind w:firstLineChars="200" w:firstLine="420"/>
        <w:rPr>
          <w:rFonts w:ascii="宋体" w:hAnsi="宋体"/>
          <w:szCs w:val="21"/>
        </w:rPr>
      </w:pPr>
      <w:r>
        <w:rPr>
          <w:rFonts w:ascii="宋体" w:hAnsi="宋体" w:hint="eastAsia"/>
          <w:szCs w:val="21"/>
        </w:rPr>
        <w:t>1.非因基金管理人和基金托管人的原因导致保密信息被披露、泄露或公开；</w:t>
      </w:r>
    </w:p>
    <w:p w:rsidR="00635037" w:rsidRDefault="00C55C91">
      <w:pPr>
        <w:spacing w:line="360" w:lineRule="auto"/>
        <w:ind w:firstLineChars="200" w:firstLine="420"/>
        <w:rPr>
          <w:rFonts w:ascii="宋体" w:hAnsi="宋体"/>
          <w:szCs w:val="21"/>
        </w:rPr>
      </w:pPr>
      <w:r>
        <w:rPr>
          <w:rFonts w:ascii="宋体" w:hAnsi="宋体" w:hint="eastAsia"/>
          <w:szCs w:val="21"/>
        </w:rPr>
        <w:t>2.基金管理人和基金托管人为遵守和服从法院判决、仲裁裁决或中国证监会等监管机构的命令、决定所做出的信息披露或公开。</w:t>
      </w:r>
    </w:p>
    <w:p w:rsidR="00635037" w:rsidRDefault="00C55C91">
      <w:pPr>
        <w:tabs>
          <w:tab w:val="left" w:pos="4680"/>
        </w:tabs>
        <w:spacing w:line="360" w:lineRule="auto"/>
        <w:ind w:firstLineChars="200" w:firstLine="422"/>
        <w:rPr>
          <w:rFonts w:ascii="宋体" w:hAnsi="宋体"/>
          <w:szCs w:val="21"/>
        </w:rPr>
      </w:pPr>
      <w:r>
        <w:rPr>
          <w:rFonts w:ascii="宋体" w:hAnsi="宋体" w:hint="eastAsia"/>
          <w:b/>
          <w:szCs w:val="21"/>
        </w:rPr>
        <w:t>（二）</w:t>
      </w:r>
      <w:r>
        <w:rPr>
          <w:rFonts w:ascii="宋体" w:hAnsi="宋体" w:hint="eastAsia"/>
          <w:szCs w:val="21"/>
        </w:rPr>
        <w:t>信息披露的内容</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基金管理人和基金托管人应根据相关法律法规、《基金合同》的规定各自承担相应的信息披露职责。基金管理人和基金托管人负有积极配合、互相督促、彼此监督、保证其履行按照法定方式和时限披露的义务。</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本基金的信息披露主要包括基金招募说明书、《基金合同》、基金托管协议、基金份额发售公告、《基金合同》生效公告、定期报告、临时公告、</w:t>
      </w:r>
      <w:r w:rsidR="00BC3572" w:rsidRPr="00BC3572">
        <w:rPr>
          <w:rFonts w:ascii="宋体" w:hAnsi="宋体" w:hint="eastAsia"/>
          <w:szCs w:val="21"/>
        </w:rPr>
        <w:t>基金产品资料概要、基金净值信息</w:t>
      </w:r>
      <w:r>
        <w:rPr>
          <w:rFonts w:ascii="宋体" w:hAnsi="宋体" w:hint="eastAsia"/>
          <w:szCs w:val="21"/>
        </w:rPr>
        <w:t>等其他必要的公告文件，由基金管理人拟定并负责公布。</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基金管理人与基金托管人应严格遵守《基金合同》所规定的信息披露要求。基金资产净值、基金份额净值、基金业绩表现数据、基金定期报告和定期更新的招募说明书等公开披露的相关基金信息按有关规定需经基金托管人复核的，须由基金托管人进行复核、审查，并向基金管理人出具书面文件或者盖章确认。相关信息经基金托管人复核无误后方可公布。其他不需经基金托管人复核的信息披露内容，应及时告知基金托管人。</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年度报告中的财务报告部分，需</w:t>
      </w:r>
      <w:r w:rsidR="00D81512" w:rsidRPr="00D81512">
        <w:rPr>
          <w:rFonts w:ascii="宋体" w:hAnsi="宋体" w:hint="eastAsia"/>
          <w:szCs w:val="21"/>
        </w:rPr>
        <w:t>符合《证券法》规定的会计师事务所</w:t>
      </w:r>
      <w:r>
        <w:rPr>
          <w:rFonts w:ascii="宋体" w:hAnsi="宋体" w:hint="eastAsia"/>
          <w:szCs w:val="21"/>
        </w:rPr>
        <w:t>审计后，方可披露。</w:t>
      </w:r>
    </w:p>
    <w:p w:rsidR="00635037" w:rsidRDefault="00C55C91">
      <w:pPr>
        <w:pStyle w:val="2"/>
        <w:keepNext w:val="0"/>
        <w:keepLines w:val="0"/>
        <w:tabs>
          <w:tab w:val="left" w:pos="1080"/>
        </w:tabs>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63" w:name="_Toc382819123"/>
      <w:r>
        <w:rPr>
          <w:rFonts w:ascii="宋体" w:eastAsia="宋体" w:hAnsi="宋体" w:hint="eastAsia"/>
          <w:b w:val="0"/>
          <w:bCs w:val="0"/>
          <w:sz w:val="21"/>
          <w:szCs w:val="21"/>
        </w:rPr>
        <w:t>基金管理人应当在中国证监会规定的时间内，将应予披露的基金信息通过中国证监会</w:t>
      </w:r>
      <w:r w:rsidR="00544D7B">
        <w:rPr>
          <w:rFonts w:ascii="宋体" w:eastAsia="宋体" w:hAnsi="宋体" w:hint="eastAsia"/>
          <w:b w:val="0"/>
          <w:bCs w:val="0"/>
          <w:sz w:val="21"/>
          <w:szCs w:val="21"/>
        </w:rPr>
        <w:t>规</w:t>
      </w:r>
      <w:r>
        <w:rPr>
          <w:rFonts w:ascii="宋体" w:eastAsia="宋体" w:hAnsi="宋体" w:hint="eastAsia"/>
          <w:b w:val="0"/>
          <w:bCs w:val="0"/>
          <w:sz w:val="21"/>
          <w:szCs w:val="21"/>
        </w:rPr>
        <w:t>定的全国性报刊和基金管理人的互联网网站等媒介披露。根据法律法规应由基金托管人公开</w:t>
      </w:r>
      <w:r>
        <w:rPr>
          <w:rFonts w:ascii="宋体" w:eastAsia="宋体" w:hAnsi="宋体" w:hint="eastAsia"/>
          <w:b w:val="0"/>
          <w:bCs w:val="0"/>
          <w:sz w:val="21"/>
          <w:szCs w:val="21"/>
        </w:rPr>
        <w:lastRenderedPageBreak/>
        <w:t>披露的信息，基金托管人将通过</w:t>
      </w:r>
      <w:r w:rsidR="00544D7B">
        <w:rPr>
          <w:rFonts w:ascii="宋体" w:eastAsia="宋体" w:hAnsi="宋体" w:hint="eastAsia"/>
          <w:b w:val="0"/>
          <w:bCs w:val="0"/>
          <w:sz w:val="21"/>
          <w:szCs w:val="21"/>
        </w:rPr>
        <w:t>规定报刊</w:t>
      </w:r>
      <w:r>
        <w:rPr>
          <w:rFonts w:ascii="宋体" w:eastAsia="宋体" w:hAnsi="宋体" w:hint="eastAsia"/>
          <w:b w:val="0"/>
          <w:bCs w:val="0"/>
          <w:sz w:val="21"/>
          <w:szCs w:val="21"/>
        </w:rPr>
        <w:t>或基金托管人的互联网网站公开披露。</w:t>
      </w:r>
      <w:bookmarkEnd w:id="63"/>
    </w:p>
    <w:p w:rsidR="00635037" w:rsidRDefault="00C55C91">
      <w:pPr>
        <w:pStyle w:val="2"/>
        <w:keepNext w:val="0"/>
        <w:keepLines w:val="0"/>
        <w:tabs>
          <w:tab w:val="left" w:pos="1080"/>
        </w:tabs>
        <w:autoSpaceDE w:val="0"/>
        <w:autoSpaceDN w:val="0"/>
        <w:adjustRightInd w:val="0"/>
        <w:spacing w:before="0" w:after="0" w:line="360" w:lineRule="auto"/>
        <w:ind w:firstLineChars="200" w:firstLine="420"/>
        <w:textAlignment w:val="baseline"/>
        <w:rPr>
          <w:rFonts w:ascii="宋体" w:eastAsia="宋体" w:hAnsi="宋体"/>
          <w:b w:val="0"/>
          <w:bCs w:val="0"/>
          <w:sz w:val="21"/>
          <w:szCs w:val="21"/>
        </w:rPr>
      </w:pPr>
      <w:bookmarkStart w:id="64" w:name="_Toc382819124"/>
      <w:r>
        <w:rPr>
          <w:rFonts w:ascii="宋体" w:eastAsia="宋体" w:hAnsi="宋体" w:hint="eastAsia"/>
          <w:b w:val="0"/>
          <w:bCs w:val="0"/>
          <w:sz w:val="21"/>
          <w:szCs w:val="21"/>
        </w:rPr>
        <w:t>（三）基金管理人和基金托管人在信息披露中的职责和信息披露程序</w:t>
      </w:r>
      <w:bookmarkEnd w:id="64"/>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1、职责</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基金托管人和基金管理人在信息披露过程中应以保护基金份额持有人利益为宗旨，诚实信用，严守秘密。基金管理人负责办理应由基金管理人负责的与基金有关的信息披露事宜，对于本条第（二）款规定的应由基金托管人复核的事项，应提前通知基金托管人，基金托管人应在接到通知后的规定时间内予以书面答复。</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2、程序</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按有关规定须经基金托管人复核的信息披露文件，由基金管理人起草，并经基金托管人复核后由基金管理人公告。</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发生《基金合同》中规定需要披露的事项时，按《基金合同》规定公告。</w:t>
      </w:r>
    </w:p>
    <w:p w:rsidR="00635037" w:rsidRDefault="00C55C91">
      <w:pPr>
        <w:tabs>
          <w:tab w:val="left" w:pos="4680"/>
        </w:tabs>
        <w:spacing w:line="360" w:lineRule="auto"/>
        <w:ind w:firstLineChars="200" w:firstLine="420"/>
        <w:rPr>
          <w:rFonts w:ascii="宋体" w:hAnsi="宋体"/>
          <w:szCs w:val="21"/>
        </w:rPr>
      </w:pPr>
      <w:r>
        <w:rPr>
          <w:rFonts w:ascii="宋体" w:hAnsi="宋体" w:hint="eastAsia"/>
          <w:szCs w:val="21"/>
        </w:rPr>
        <w:t>3、信息文本的存放</w:t>
      </w:r>
    </w:p>
    <w:p w:rsidR="00635037" w:rsidRDefault="00C55C91">
      <w:pPr>
        <w:autoSpaceDE w:val="0"/>
        <w:autoSpaceDN w:val="0"/>
        <w:adjustRightInd w:val="0"/>
        <w:spacing w:line="360" w:lineRule="auto"/>
        <w:ind w:firstLineChars="200" w:firstLine="420"/>
        <w:rPr>
          <w:rFonts w:ascii="宋体" w:hAnsi="宋体"/>
          <w:szCs w:val="21"/>
        </w:rPr>
      </w:pPr>
      <w:r>
        <w:rPr>
          <w:rFonts w:ascii="宋体" w:hAnsi="宋体" w:hint="eastAsia"/>
          <w:szCs w:val="21"/>
        </w:rPr>
        <w:t>予以披露的信息文本，存放在基金管理人、基金托管人和基金销售代理人的办公场所、营业场所，基金份额持有人和公众投资者可以免费查阅。在支付工本费后可以获得上述文件的复制件或复印件。</w:t>
      </w:r>
    </w:p>
    <w:p w:rsidR="00635037" w:rsidRDefault="00C55C91">
      <w:pPr>
        <w:autoSpaceDE w:val="0"/>
        <w:autoSpaceDN w:val="0"/>
        <w:adjustRightInd w:val="0"/>
        <w:spacing w:line="360" w:lineRule="auto"/>
        <w:ind w:firstLineChars="200" w:firstLine="420"/>
        <w:rPr>
          <w:rFonts w:ascii="宋体" w:hAnsi="宋体"/>
          <w:szCs w:val="21"/>
        </w:rPr>
      </w:pPr>
      <w:r>
        <w:rPr>
          <w:rFonts w:ascii="宋体" w:hAnsi="宋体" w:hint="eastAsia"/>
          <w:szCs w:val="21"/>
        </w:rPr>
        <w:t>基金管理人和基金托管人应保证文本的内容与所公告的内容完全一致。</w:t>
      </w:r>
    </w:p>
    <w:p w:rsidR="00635037" w:rsidRDefault="00C55C91">
      <w:pPr>
        <w:spacing w:line="360" w:lineRule="auto"/>
        <w:ind w:right="28" w:firstLineChars="200" w:firstLine="420"/>
        <w:rPr>
          <w:rFonts w:ascii="宋体" w:hAnsi="宋体"/>
          <w:szCs w:val="21"/>
        </w:rPr>
      </w:pPr>
      <w:r>
        <w:rPr>
          <w:rFonts w:ascii="宋体" w:hAnsi="宋体" w:hint="eastAsia"/>
          <w:szCs w:val="21"/>
        </w:rPr>
        <w:t>4、暂停或延迟披露基金相关信息的情形</w:t>
      </w:r>
    </w:p>
    <w:p w:rsidR="00635037" w:rsidRDefault="00C55C91">
      <w:pPr>
        <w:spacing w:line="360" w:lineRule="auto"/>
        <w:ind w:right="28" w:firstLineChars="200" w:firstLine="420"/>
        <w:rPr>
          <w:rFonts w:ascii="宋体" w:hAnsi="宋体"/>
          <w:szCs w:val="21"/>
        </w:rPr>
      </w:pPr>
      <w:r>
        <w:rPr>
          <w:rFonts w:ascii="宋体" w:hAnsi="宋体" w:hint="eastAsia"/>
          <w:szCs w:val="21"/>
        </w:rPr>
        <w:t>（1）基金投资涉及的证券交易市场遇法定节假日或因其他原因停市时；</w:t>
      </w:r>
    </w:p>
    <w:p w:rsidR="00635037" w:rsidRDefault="00C55C91">
      <w:pPr>
        <w:spacing w:line="360" w:lineRule="auto"/>
        <w:ind w:right="28" w:firstLineChars="200" w:firstLine="420"/>
        <w:rPr>
          <w:rFonts w:ascii="宋体" w:hAnsi="宋体"/>
          <w:szCs w:val="21"/>
        </w:rPr>
      </w:pPr>
      <w:r>
        <w:rPr>
          <w:rFonts w:ascii="宋体" w:hAnsi="宋体" w:hint="eastAsia"/>
          <w:szCs w:val="21"/>
        </w:rPr>
        <w:t>（2）因不可抗力或其他情形致使基金管理人、基金托管人无法准确评估基金资产价值时；</w:t>
      </w:r>
    </w:p>
    <w:p w:rsidR="00635037" w:rsidRDefault="00C55C91">
      <w:pPr>
        <w:spacing w:line="360" w:lineRule="auto"/>
        <w:ind w:right="28" w:firstLineChars="200" w:firstLine="420"/>
        <w:rPr>
          <w:rFonts w:ascii="宋体" w:hAnsi="宋体"/>
          <w:szCs w:val="21"/>
        </w:rPr>
      </w:pPr>
      <w:r>
        <w:rPr>
          <w:rFonts w:ascii="宋体" w:hAnsi="宋体" w:hint="eastAsia"/>
          <w:szCs w:val="21"/>
        </w:rPr>
        <w:t>（3）</w:t>
      </w:r>
      <w:r>
        <w:rPr>
          <w:rFonts w:ascii="宋体" w:hAnsi="宋体" w:hint="eastAsia"/>
          <w:bCs/>
          <w:szCs w:val="21"/>
        </w:rPr>
        <w:t>法律法规规定、</w:t>
      </w:r>
      <w:r>
        <w:rPr>
          <w:rFonts w:ascii="宋体" w:hAnsi="宋体" w:hint="eastAsia"/>
          <w:szCs w:val="21"/>
        </w:rPr>
        <w:t>中国证监会和《基金合同》认定的其他情形。</w:t>
      </w:r>
    </w:p>
    <w:p w:rsidR="00635037" w:rsidRDefault="00C55C91">
      <w:pPr>
        <w:spacing w:line="360" w:lineRule="auto"/>
        <w:ind w:right="28" w:firstLineChars="200" w:firstLine="420"/>
        <w:rPr>
          <w:rFonts w:ascii="宋体" w:hAnsi="宋体"/>
          <w:szCs w:val="21"/>
        </w:rPr>
      </w:pPr>
      <w:r>
        <w:rPr>
          <w:rFonts w:ascii="宋体" w:hAnsi="宋体" w:hint="eastAsia"/>
          <w:szCs w:val="21"/>
        </w:rPr>
        <w:t>基金管理人和基金托管人应根据相关法律法规、《基金合同》的规定各自承担相应的信息披露职责。基金管理人和基金托管人负有积极配合、互相督促、彼此监督、保证其履行按照法定方式和时限披露的义务。</w:t>
      </w:r>
    </w:p>
    <w:p w:rsidR="00635037" w:rsidRDefault="00C55C91">
      <w:pPr>
        <w:spacing w:line="360" w:lineRule="auto"/>
        <w:ind w:firstLineChars="200" w:firstLine="420"/>
        <w:rPr>
          <w:rFonts w:ascii="宋体" w:hAnsi="宋体"/>
          <w:szCs w:val="21"/>
        </w:rPr>
      </w:pPr>
      <w:r>
        <w:rPr>
          <w:rFonts w:ascii="宋体" w:hAnsi="宋体" w:hint="eastAsia"/>
          <w:szCs w:val="21"/>
        </w:rPr>
        <w:t>根据《信息披露办法》的要求，本基金信息披露的文件包括基金招募说明书、《基金合同》、基金托管协议、基金份额发售公告、《基金合同》生效公告、定期报告、临时报告、基金资产净值和基金份额净值等其他必要的公告文件，由基金管理人拟定并负责公布。</w:t>
      </w:r>
    </w:p>
    <w:p w:rsidR="00635037" w:rsidRDefault="00C55C91">
      <w:pPr>
        <w:spacing w:line="360" w:lineRule="auto"/>
        <w:ind w:firstLineChars="200" w:firstLine="420"/>
        <w:rPr>
          <w:rFonts w:ascii="宋体" w:hAnsi="宋体"/>
          <w:szCs w:val="21"/>
        </w:rPr>
      </w:pPr>
      <w:r>
        <w:rPr>
          <w:rFonts w:ascii="宋体" w:hAnsi="宋体" w:hint="eastAsia"/>
          <w:szCs w:val="21"/>
        </w:rPr>
        <w:t>基金托管人应当按照相关法律、行政法规、中国证监会的规定和《基金合同》的约定，对基金管理人编制的基金资产净值、基金份额净值、基金业绩表现数据、基金定期报告和定期更新的招募说明书等公开披露的相关基金信息进行复核、审查，并向基金管理人出具书面</w:t>
      </w:r>
      <w:r>
        <w:rPr>
          <w:rFonts w:ascii="宋体" w:hAnsi="宋体" w:hint="eastAsia"/>
          <w:szCs w:val="21"/>
        </w:rPr>
        <w:lastRenderedPageBreak/>
        <w:t>文件或者盖章确认。</w:t>
      </w:r>
    </w:p>
    <w:p w:rsidR="00635037" w:rsidRDefault="00C55C91">
      <w:pPr>
        <w:spacing w:line="360" w:lineRule="auto"/>
        <w:ind w:firstLineChars="200" w:firstLine="420"/>
        <w:rPr>
          <w:rFonts w:ascii="宋体" w:hAnsi="宋体"/>
          <w:szCs w:val="21"/>
        </w:rPr>
      </w:pPr>
      <w:r>
        <w:rPr>
          <w:rFonts w:ascii="宋体" w:hAnsi="宋体" w:hint="eastAsia"/>
          <w:szCs w:val="21"/>
        </w:rPr>
        <w:t>基金年报中的财务报告部分，经</w:t>
      </w:r>
      <w:r w:rsidR="00D81512" w:rsidRPr="00D81512">
        <w:rPr>
          <w:rFonts w:ascii="宋体" w:hAnsi="宋体" w:hint="eastAsia"/>
          <w:szCs w:val="21"/>
        </w:rPr>
        <w:t>符合《证券法》规定的会计师事务所</w:t>
      </w:r>
      <w:r>
        <w:rPr>
          <w:rFonts w:ascii="宋体" w:hAnsi="宋体" w:hint="eastAsia"/>
          <w:szCs w:val="21"/>
        </w:rPr>
        <w:t>审计后，方可披露。</w:t>
      </w:r>
    </w:p>
    <w:p w:rsidR="00635037" w:rsidRDefault="00C55C91">
      <w:pPr>
        <w:spacing w:line="360" w:lineRule="auto"/>
        <w:ind w:firstLineChars="200" w:firstLine="420"/>
        <w:rPr>
          <w:rFonts w:ascii="宋体" w:hAnsi="宋体" w:cs="Arial"/>
          <w:szCs w:val="21"/>
        </w:rPr>
      </w:pPr>
      <w:r>
        <w:rPr>
          <w:rFonts w:ascii="宋体" w:hAnsi="宋体" w:cs="Arial" w:hint="eastAsia"/>
          <w:szCs w:val="21"/>
        </w:rPr>
        <w:t>基金管理人应当在中国证监会规定的时间内，将应予披露的基金信息通过中国证监会</w:t>
      </w:r>
      <w:r w:rsidR="00544D7B">
        <w:rPr>
          <w:rFonts w:ascii="宋体" w:hAnsi="宋体" w:cs="Arial" w:hint="eastAsia"/>
          <w:szCs w:val="21"/>
        </w:rPr>
        <w:t>规</w:t>
      </w:r>
      <w:r>
        <w:rPr>
          <w:rFonts w:ascii="宋体" w:hAnsi="宋体" w:cs="Arial" w:hint="eastAsia"/>
          <w:szCs w:val="21"/>
        </w:rPr>
        <w:t>定的全国性报刊和基金管理人的互联网网站等媒介披露。根据法律法规应由基金托管人公开披露的信息，基金托管人将通过</w:t>
      </w:r>
      <w:r w:rsidR="00544D7B">
        <w:rPr>
          <w:rFonts w:ascii="宋体" w:hAnsi="宋体" w:cs="Arial" w:hint="eastAsia"/>
          <w:szCs w:val="21"/>
        </w:rPr>
        <w:t>规定报刊</w:t>
      </w:r>
      <w:r>
        <w:rPr>
          <w:rFonts w:ascii="宋体" w:hAnsi="宋体" w:cs="Arial" w:hint="eastAsia"/>
          <w:szCs w:val="21"/>
        </w:rPr>
        <w:t>或基金托管人的互联网网站公开披露。</w:t>
      </w:r>
    </w:p>
    <w:p w:rsidR="00635037" w:rsidRDefault="0094351F">
      <w:pPr>
        <w:spacing w:line="360" w:lineRule="auto"/>
        <w:ind w:firstLineChars="200" w:firstLine="420"/>
        <w:rPr>
          <w:rFonts w:ascii="宋体" w:hAnsi="宋体"/>
          <w:szCs w:val="21"/>
        </w:rPr>
      </w:pPr>
      <w:r w:rsidRPr="0094351F">
        <w:rPr>
          <w:rFonts w:ascii="宋体" w:hAnsi="宋体" w:cs="Arial" w:hint="eastAsia"/>
          <w:szCs w:val="21"/>
        </w:rPr>
        <w:t>依法必须披露的信息发布后，基金管理人、基金托管人应当按照相关法律法规规定将信息置备于公司住所，供社会公众查阅、复制</w:t>
      </w:r>
      <w:r w:rsidR="00C55C91">
        <w:rPr>
          <w:rFonts w:ascii="宋体" w:hAnsi="宋体" w:cs="Arial" w:hint="eastAsia"/>
          <w:szCs w:val="21"/>
        </w:rPr>
        <w:t>。</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65" w:name="_Toc382819125"/>
      <w:r>
        <w:rPr>
          <w:rFonts w:ascii="宋体" w:eastAsia="宋体" w:hAnsi="宋体" w:cs="Arial" w:hint="eastAsia"/>
          <w:sz w:val="21"/>
          <w:szCs w:val="21"/>
        </w:rPr>
        <w:t>基金费用</w:t>
      </w:r>
      <w:bookmarkEnd w:id="65"/>
    </w:p>
    <w:p w:rsidR="00635037" w:rsidRDefault="00C55C91">
      <w:pPr>
        <w:ind w:firstLineChars="200" w:firstLine="420"/>
        <w:rPr>
          <w:lang w:val="zh-CN"/>
        </w:rPr>
      </w:pPr>
      <w:r>
        <w:rPr>
          <w:rFonts w:ascii="宋体" w:hAnsi="宋体" w:hint="eastAsia"/>
          <w:szCs w:val="21"/>
        </w:rPr>
        <w:t>基金费用按照《基金合同》的约定计提和支付。</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66" w:name="_Toc382819126"/>
      <w:r>
        <w:rPr>
          <w:rFonts w:ascii="宋体" w:eastAsia="宋体" w:hAnsi="宋体" w:cs="Arial" w:hint="eastAsia"/>
          <w:sz w:val="21"/>
          <w:szCs w:val="21"/>
        </w:rPr>
        <w:t>基金份额持有人名册的保管</w:t>
      </w:r>
      <w:bookmarkEnd w:id="66"/>
    </w:p>
    <w:p w:rsidR="00635037" w:rsidRDefault="00C55C91">
      <w:pPr>
        <w:spacing w:line="360" w:lineRule="auto"/>
        <w:ind w:firstLineChars="200" w:firstLine="420"/>
        <w:rPr>
          <w:rFonts w:ascii="宋体" w:hAnsi="宋体"/>
          <w:szCs w:val="21"/>
        </w:rPr>
      </w:pPr>
      <w:r>
        <w:rPr>
          <w:rFonts w:ascii="宋体" w:hAnsi="宋体" w:hint="eastAsia"/>
          <w:szCs w:val="21"/>
        </w:rPr>
        <w:t>基金管理人妥善保管的基金份额持有人名册，包括《基金合同》生效日、《基金合同》终止日、基金份额持有人大会权利登记日、每年6月30日、12月31日的基金份额持有人名册。基金份额持有人名册的内容必须包括基金份额持有人的名称和持有的基金份额。</w:t>
      </w:r>
    </w:p>
    <w:p w:rsidR="00635037" w:rsidRDefault="00C55C91">
      <w:pPr>
        <w:spacing w:line="360" w:lineRule="auto"/>
        <w:ind w:firstLineChars="200" w:firstLine="420"/>
        <w:rPr>
          <w:rFonts w:ascii="宋体" w:hAnsi="宋体"/>
          <w:szCs w:val="21"/>
        </w:rPr>
      </w:pPr>
      <w:r>
        <w:rPr>
          <w:rFonts w:ascii="宋体" w:hAnsi="宋体" w:hint="eastAsia"/>
          <w:szCs w:val="21"/>
        </w:rPr>
        <w:t>基金份额持有人名册由基金的</w:t>
      </w:r>
      <w:r>
        <w:rPr>
          <w:rFonts w:ascii="宋体" w:hAnsi="宋体" w:cs="Arial" w:hint="eastAsia"/>
          <w:szCs w:val="21"/>
        </w:rPr>
        <w:t>基金注册登记机构根据基金管理人的指令编制和保管</w:t>
      </w:r>
      <w:r>
        <w:rPr>
          <w:rFonts w:ascii="宋体" w:hAnsi="宋体" w:hint="eastAsia"/>
          <w:szCs w:val="21"/>
        </w:rPr>
        <w:t>，基金管理人应按照目前相关规则保管基金份额持有人名册。保管方式可以采用电子或文档的形式。保管期限为15年，法律法规或监管部门另有规定的除外。</w:t>
      </w:r>
    </w:p>
    <w:p w:rsidR="00635037" w:rsidRDefault="00C55C91">
      <w:pPr>
        <w:spacing w:line="360" w:lineRule="auto"/>
        <w:ind w:firstLineChars="200" w:firstLine="420"/>
        <w:rPr>
          <w:rFonts w:ascii="宋体" w:hAnsi="宋体" w:cs="Arial"/>
          <w:szCs w:val="21"/>
        </w:rPr>
      </w:pPr>
      <w:r>
        <w:rPr>
          <w:rFonts w:ascii="宋体" w:hAnsi="宋体" w:hint="eastAsia"/>
          <w:szCs w:val="21"/>
        </w:rPr>
        <w:t>在基金托管人编制半年报和年报前，基金管理人应将每年6月30日、12月31日的基金持有人名册送交基金托管人，文件方式可以采用电子或文档的形式并且保证其的真实、准确、完整。基金托管人应妥善保管，不得将持有人名册用于基金托管业务以外的其他用途。</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67" w:name="_Toc382819127"/>
      <w:r>
        <w:rPr>
          <w:rFonts w:ascii="宋体" w:eastAsia="宋体" w:hAnsi="宋体" w:cs="Arial" w:hint="eastAsia"/>
          <w:sz w:val="21"/>
          <w:szCs w:val="21"/>
        </w:rPr>
        <w:t>基金有关文件和档案的保存</w:t>
      </w:r>
      <w:bookmarkEnd w:id="67"/>
    </w:p>
    <w:p w:rsidR="00635037" w:rsidRDefault="00C55C91">
      <w:pPr>
        <w:spacing w:line="360" w:lineRule="auto"/>
        <w:ind w:firstLineChars="200" w:firstLine="420"/>
        <w:rPr>
          <w:rFonts w:ascii="宋体" w:hAnsi="宋体" w:cs="Arial"/>
          <w:szCs w:val="21"/>
        </w:rPr>
      </w:pPr>
      <w:r>
        <w:rPr>
          <w:rFonts w:ascii="宋体" w:hAnsi="宋体" w:cs="Arial" w:hint="eastAsia"/>
          <w:szCs w:val="21"/>
        </w:rPr>
        <w:t>（一）档案保存</w:t>
      </w:r>
    </w:p>
    <w:p w:rsidR="00635037" w:rsidRDefault="00C55C91">
      <w:pPr>
        <w:spacing w:line="360" w:lineRule="auto"/>
        <w:ind w:firstLineChars="200" w:firstLine="420"/>
        <w:rPr>
          <w:rFonts w:ascii="宋体" w:hAnsi="宋体" w:cs="Arial"/>
          <w:szCs w:val="21"/>
        </w:rPr>
      </w:pPr>
      <w:r>
        <w:rPr>
          <w:rFonts w:ascii="宋体" w:hAnsi="宋体" w:cs="Arial" w:hint="eastAsia"/>
          <w:szCs w:val="21"/>
        </w:rPr>
        <w:t>基金管理人和基金托管人应按各自职责完整保存本基金的基金账册、原始凭证、记账凭证、交易记录、公告、重要合同等相关资料，承担保密义务并按规定的期限保管。基金管理人应保存基金财产管理业务活动的记录、账册、报表和其他相关资料，基金托管人应保存基金托管业务活动的记录、账册、报表和其他相关资料。保存期限不少于15 年，法律法规或</w:t>
      </w:r>
      <w:r>
        <w:rPr>
          <w:rFonts w:ascii="宋体" w:hAnsi="宋体" w:cs="Arial" w:hint="eastAsia"/>
          <w:szCs w:val="21"/>
        </w:rPr>
        <w:lastRenderedPageBreak/>
        <w:t>监管部门另有规定的除外。</w:t>
      </w:r>
    </w:p>
    <w:p w:rsidR="00635037" w:rsidRDefault="00C55C91">
      <w:pPr>
        <w:spacing w:line="360" w:lineRule="auto"/>
        <w:ind w:firstLineChars="200" w:firstLine="420"/>
        <w:rPr>
          <w:rFonts w:ascii="宋体" w:hAnsi="宋体" w:cs="Arial"/>
          <w:szCs w:val="21"/>
        </w:rPr>
      </w:pPr>
      <w:r>
        <w:rPr>
          <w:rFonts w:ascii="宋体" w:hAnsi="宋体" w:cs="Arial" w:hint="eastAsia"/>
          <w:szCs w:val="21"/>
        </w:rPr>
        <w:t>（二）合同档案的建立</w:t>
      </w:r>
    </w:p>
    <w:p w:rsidR="00635037" w:rsidRDefault="00C55C91">
      <w:pPr>
        <w:spacing w:line="360" w:lineRule="auto"/>
        <w:ind w:firstLineChars="200" w:firstLine="420"/>
        <w:rPr>
          <w:rFonts w:ascii="宋体" w:hAnsi="宋体" w:cs="Arial"/>
          <w:szCs w:val="21"/>
        </w:rPr>
      </w:pPr>
      <w:r>
        <w:rPr>
          <w:rFonts w:ascii="宋体" w:hAnsi="宋体" w:cs="Arial" w:hint="eastAsia"/>
          <w:szCs w:val="21"/>
        </w:rPr>
        <w:t>1、基金管理人或基金托管人在签署与本基金有关的合同文本后，应及时按相关法律法规及本协议的规定将合同正本或副本提交对方。</w:t>
      </w:r>
    </w:p>
    <w:p w:rsidR="00635037" w:rsidRDefault="00C55C91">
      <w:pPr>
        <w:spacing w:line="360" w:lineRule="auto"/>
        <w:ind w:firstLineChars="200" w:firstLine="420"/>
        <w:rPr>
          <w:rFonts w:ascii="宋体" w:hAnsi="宋体" w:cs="Arial"/>
          <w:szCs w:val="21"/>
        </w:rPr>
      </w:pPr>
      <w:r>
        <w:rPr>
          <w:rFonts w:ascii="宋体" w:hAnsi="宋体" w:cs="Arial" w:hint="eastAsia"/>
          <w:szCs w:val="21"/>
        </w:rPr>
        <w:t>2、基金管理人和基金托管人应按各自职责保管就基金资产对外签署的全部合同的正本。</w:t>
      </w:r>
    </w:p>
    <w:p w:rsidR="00635037" w:rsidRDefault="00C55C91">
      <w:pPr>
        <w:spacing w:line="360" w:lineRule="auto"/>
        <w:ind w:firstLineChars="200" w:firstLine="420"/>
        <w:rPr>
          <w:rFonts w:ascii="宋体" w:hAnsi="宋体" w:cs="Arial"/>
          <w:szCs w:val="21"/>
        </w:rPr>
      </w:pPr>
      <w:r>
        <w:rPr>
          <w:rFonts w:ascii="宋体" w:hAnsi="宋体" w:cs="Arial" w:hint="eastAsia"/>
          <w:szCs w:val="21"/>
        </w:rPr>
        <w:t>（三）变更与协助</w:t>
      </w:r>
    </w:p>
    <w:p w:rsidR="00635037" w:rsidRDefault="00C55C91">
      <w:pPr>
        <w:spacing w:line="360" w:lineRule="auto"/>
        <w:ind w:firstLineChars="200" w:firstLine="420"/>
        <w:rPr>
          <w:rFonts w:ascii="宋体" w:hAnsi="宋体"/>
          <w:szCs w:val="21"/>
        </w:rPr>
      </w:pPr>
      <w:r>
        <w:rPr>
          <w:rFonts w:ascii="宋体" w:hAnsi="宋体" w:cs="Arial" w:hint="eastAsia"/>
          <w:szCs w:val="21"/>
        </w:rPr>
        <w:t>若基金管理人和基金托管人发生变更，未变更的一方有义务协助变更后的接任人接收相应文件。</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68" w:name="_Toc382819128"/>
      <w:r>
        <w:rPr>
          <w:rFonts w:ascii="宋体" w:eastAsia="宋体" w:hAnsi="宋体" w:cs="Arial" w:hint="eastAsia"/>
          <w:sz w:val="21"/>
          <w:szCs w:val="21"/>
        </w:rPr>
        <w:t>基金管理人和基金托管人的更换</w:t>
      </w:r>
      <w:bookmarkEnd w:id="68"/>
    </w:p>
    <w:p w:rsidR="00635037" w:rsidRDefault="00C55C91" w:rsidP="00D53972">
      <w:pPr>
        <w:pStyle w:val="2"/>
        <w:keepNext w:val="0"/>
        <w:keepLines w:val="0"/>
        <w:autoSpaceDE w:val="0"/>
        <w:autoSpaceDN w:val="0"/>
        <w:adjustRightInd w:val="0"/>
        <w:spacing w:before="0" w:after="0" w:line="360" w:lineRule="auto"/>
        <w:ind w:firstLineChars="147" w:firstLine="309"/>
        <w:textAlignment w:val="baseline"/>
        <w:rPr>
          <w:rFonts w:ascii="宋体" w:eastAsia="宋体" w:hAnsi="宋体" w:cs="Arial"/>
          <w:b w:val="0"/>
          <w:bCs w:val="0"/>
          <w:kern w:val="0"/>
          <w:sz w:val="21"/>
          <w:szCs w:val="21"/>
        </w:rPr>
      </w:pPr>
      <w:bookmarkStart w:id="69" w:name="_Toc382819129"/>
      <w:r>
        <w:rPr>
          <w:rFonts w:ascii="宋体" w:eastAsia="宋体" w:hAnsi="宋体" w:cs="Arial" w:hint="eastAsia"/>
          <w:b w:val="0"/>
          <w:bCs w:val="0"/>
          <w:kern w:val="0"/>
          <w:sz w:val="21"/>
          <w:szCs w:val="21"/>
        </w:rPr>
        <w:t>（一）基金管理人的更换</w:t>
      </w:r>
      <w:bookmarkEnd w:id="69"/>
    </w:p>
    <w:p w:rsidR="00635037" w:rsidRDefault="00C55C91">
      <w:pPr>
        <w:spacing w:line="360" w:lineRule="auto"/>
        <w:ind w:firstLineChars="200" w:firstLine="420"/>
        <w:rPr>
          <w:rFonts w:ascii="宋体" w:hAnsi="宋体"/>
          <w:szCs w:val="21"/>
        </w:rPr>
      </w:pPr>
      <w:r>
        <w:rPr>
          <w:rFonts w:ascii="宋体" w:hAnsi="宋体" w:hint="eastAsia"/>
          <w:szCs w:val="21"/>
        </w:rPr>
        <w:t>1.基金管理人的更换条件</w:t>
      </w:r>
    </w:p>
    <w:p w:rsidR="00635037" w:rsidRDefault="00C55C91">
      <w:pPr>
        <w:spacing w:line="360" w:lineRule="auto"/>
        <w:ind w:firstLineChars="200" w:firstLine="420"/>
        <w:rPr>
          <w:rFonts w:ascii="宋体" w:hAnsi="宋体"/>
          <w:szCs w:val="21"/>
        </w:rPr>
      </w:pPr>
      <w:r>
        <w:rPr>
          <w:rFonts w:ascii="宋体" w:hAnsi="宋体" w:hint="eastAsia"/>
          <w:szCs w:val="21"/>
        </w:rPr>
        <w:t>有下列情形之一的，基金管理人职责终止：</w:t>
      </w:r>
    </w:p>
    <w:p w:rsidR="00635037" w:rsidRDefault="00C55C91">
      <w:pPr>
        <w:spacing w:line="360" w:lineRule="auto"/>
        <w:ind w:firstLineChars="200" w:firstLine="420"/>
        <w:rPr>
          <w:rFonts w:ascii="宋体" w:hAnsi="宋体"/>
          <w:szCs w:val="21"/>
        </w:rPr>
      </w:pPr>
      <w:r>
        <w:rPr>
          <w:rFonts w:ascii="宋体" w:hAnsi="宋体" w:hint="eastAsia"/>
          <w:szCs w:val="21"/>
        </w:rPr>
        <w:t>(1) 被依法取消基金管理资格；</w:t>
      </w:r>
    </w:p>
    <w:p w:rsidR="00635037" w:rsidRDefault="00C55C91">
      <w:pPr>
        <w:spacing w:line="360" w:lineRule="auto"/>
        <w:ind w:firstLineChars="200" w:firstLine="420"/>
        <w:rPr>
          <w:rFonts w:ascii="宋体" w:hAnsi="宋体"/>
          <w:szCs w:val="21"/>
        </w:rPr>
      </w:pPr>
      <w:r>
        <w:rPr>
          <w:rFonts w:ascii="宋体" w:hAnsi="宋体" w:hint="eastAsia"/>
          <w:szCs w:val="21"/>
        </w:rPr>
        <w:t>(2) 被基金份额持有人大会解任；</w:t>
      </w:r>
    </w:p>
    <w:p w:rsidR="00635037" w:rsidRDefault="00C55C91">
      <w:pPr>
        <w:spacing w:line="360" w:lineRule="auto"/>
        <w:ind w:firstLineChars="200" w:firstLine="420"/>
        <w:rPr>
          <w:rFonts w:ascii="宋体" w:hAnsi="宋体"/>
          <w:szCs w:val="21"/>
        </w:rPr>
      </w:pPr>
      <w:r>
        <w:rPr>
          <w:rFonts w:ascii="宋体" w:hAnsi="宋体" w:hint="eastAsia"/>
          <w:szCs w:val="21"/>
        </w:rPr>
        <w:t>(3) 依法解散、被依法撤销或被依法宣告破产；</w:t>
      </w:r>
    </w:p>
    <w:p w:rsidR="00635037" w:rsidRDefault="00C55C91">
      <w:pPr>
        <w:spacing w:line="360" w:lineRule="auto"/>
        <w:ind w:firstLineChars="200" w:firstLine="420"/>
        <w:rPr>
          <w:rFonts w:ascii="宋体" w:hAnsi="宋体"/>
          <w:szCs w:val="21"/>
        </w:rPr>
      </w:pPr>
      <w:r>
        <w:rPr>
          <w:rFonts w:ascii="宋体" w:hAnsi="宋体" w:hint="eastAsia"/>
          <w:szCs w:val="21"/>
        </w:rPr>
        <w:t>(4) 法律法规</w:t>
      </w:r>
      <w:r>
        <w:rPr>
          <w:rFonts w:ascii="宋体" w:hAnsi="宋体" w:hint="eastAsia"/>
          <w:bCs/>
          <w:szCs w:val="21"/>
        </w:rPr>
        <w:t>及中国证监会规定</w:t>
      </w:r>
      <w:r>
        <w:rPr>
          <w:rFonts w:ascii="宋体" w:hAnsi="宋体" w:hint="eastAsia"/>
          <w:szCs w:val="21"/>
        </w:rPr>
        <w:t>和《基金合同》规定的其它情形。</w:t>
      </w:r>
    </w:p>
    <w:p w:rsidR="00635037" w:rsidRDefault="00C55C91">
      <w:pPr>
        <w:spacing w:line="360" w:lineRule="auto"/>
        <w:ind w:firstLineChars="200" w:firstLine="420"/>
        <w:rPr>
          <w:rFonts w:ascii="宋体" w:hAnsi="宋体"/>
          <w:szCs w:val="21"/>
        </w:rPr>
      </w:pPr>
      <w:r>
        <w:rPr>
          <w:rFonts w:ascii="宋体" w:hAnsi="宋体" w:hint="eastAsia"/>
          <w:szCs w:val="21"/>
        </w:rPr>
        <w:t>2.更换基金管理人的程序</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1）提名：新任基金管理人由基金托管人或由单独或合计持有</w:t>
      </w:r>
      <w:r>
        <w:rPr>
          <w:rFonts w:ascii="宋体" w:hAnsi="宋体" w:hint="eastAsia"/>
          <w:bCs/>
          <w:szCs w:val="21"/>
        </w:rPr>
        <w:t>10%</w:t>
      </w:r>
      <w:r>
        <w:rPr>
          <w:rFonts w:ascii="宋体" w:hAnsi="宋体"/>
          <w:bCs/>
          <w:szCs w:val="21"/>
        </w:rPr>
        <w:t>以上（含</w:t>
      </w:r>
      <w:r>
        <w:rPr>
          <w:rFonts w:ascii="宋体" w:hAnsi="宋体" w:hint="eastAsia"/>
          <w:bCs/>
          <w:szCs w:val="21"/>
        </w:rPr>
        <w:t>10%</w:t>
      </w:r>
      <w:r>
        <w:rPr>
          <w:rFonts w:ascii="宋体" w:hAnsi="宋体"/>
          <w:bCs/>
          <w:szCs w:val="21"/>
        </w:rPr>
        <w:t>）基金份额的基金份额持有人提名；</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2</w:t>
      </w:r>
      <w:r>
        <w:rPr>
          <w:rFonts w:ascii="宋体" w:hAnsi="宋体" w:hint="eastAsia"/>
          <w:bCs/>
          <w:szCs w:val="21"/>
        </w:rPr>
        <w:t>）</w:t>
      </w:r>
      <w:r>
        <w:rPr>
          <w:rFonts w:ascii="宋体" w:hAnsi="宋体"/>
          <w:bCs/>
          <w:szCs w:val="21"/>
        </w:rPr>
        <w:t>决议：基金份额持有人大会在基金管理人职责终止后</w:t>
      </w:r>
      <w:r>
        <w:rPr>
          <w:rFonts w:ascii="宋体" w:hAnsi="宋体" w:hint="eastAsia"/>
          <w:bCs/>
          <w:szCs w:val="21"/>
        </w:rPr>
        <w:t>6</w:t>
      </w:r>
      <w:r>
        <w:rPr>
          <w:rFonts w:ascii="宋体" w:hAnsi="宋体"/>
          <w:bCs/>
          <w:szCs w:val="21"/>
        </w:rPr>
        <w:t>个月内对被提名的基金管理人形成决议，该决议需经参加大会的基金份额持有人所持表决权的</w:t>
      </w:r>
      <w:r>
        <w:rPr>
          <w:rFonts w:ascii="宋体" w:hAnsi="宋体" w:hint="eastAsia"/>
          <w:bCs/>
          <w:szCs w:val="21"/>
        </w:rPr>
        <w:t>2/3</w:t>
      </w:r>
      <w:r>
        <w:rPr>
          <w:rFonts w:ascii="宋体" w:hAnsi="宋体"/>
          <w:bCs/>
          <w:szCs w:val="21"/>
        </w:rPr>
        <w:t>以上（含</w:t>
      </w:r>
      <w:r>
        <w:rPr>
          <w:rFonts w:ascii="宋体" w:hAnsi="宋体" w:hint="eastAsia"/>
          <w:bCs/>
          <w:szCs w:val="21"/>
        </w:rPr>
        <w:t>2/3</w:t>
      </w:r>
      <w:r>
        <w:rPr>
          <w:rFonts w:ascii="宋体" w:hAnsi="宋体"/>
          <w:bCs/>
          <w:szCs w:val="21"/>
        </w:rPr>
        <w:t>）表决通过；</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3</w:t>
      </w:r>
      <w:r>
        <w:rPr>
          <w:rFonts w:ascii="宋体" w:hAnsi="宋体" w:hint="eastAsia"/>
          <w:bCs/>
          <w:szCs w:val="21"/>
        </w:rPr>
        <w:t>）</w:t>
      </w:r>
      <w:r>
        <w:rPr>
          <w:rFonts w:ascii="宋体" w:hAnsi="宋体"/>
          <w:bCs/>
          <w:szCs w:val="21"/>
        </w:rPr>
        <w:t>临时基金管理人：新任基金管理人产生之前，由中国证监会指定临时基金管理人；</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）备案</w:t>
      </w:r>
      <w:r>
        <w:rPr>
          <w:rFonts w:ascii="宋体" w:hAnsi="宋体"/>
          <w:bCs/>
          <w:szCs w:val="21"/>
        </w:rPr>
        <w:t>：基金份额持有人大会选任基金管理人的决议</w:t>
      </w:r>
      <w:r>
        <w:rPr>
          <w:rFonts w:ascii="宋体" w:hAnsi="宋体" w:hint="eastAsia"/>
          <w:bCs/>
          <w:szCs w:val="21"/>
        </w:rPr>
        <w:t>自表决通过之日起生效，</w:t>
      </w:r>
      <w:r>
        <w:rPr>
          <w:rFonts w:ascii="宋体" w:hAnsi="宋体"/>
          <w:bCs/>
          <w:szCs w:val="21"/>
        </w:rPr>
        <w:t>生效后方可执行</w:t>
      </w:r>
      <w:r>
        <w:rPr>
          <w:rFonts w:ascii="宋体" w:hAnsi="宋体" w:hint="eastAsia"/>
          <w:bCs/>
          <w:szCs w:val="21"/>
        </w:rPr>
        <w:t>，且该决议应当自通过之日起五日内报中国证监会备案</w:t>
      </w:r>
      <w:r>
        <w:rPr>
          <w:rFonts w:ascii="宋体" w:hAnsi="宋体"/>
          <w:bCs/>
          <w:szCs w:val="21"/>
        </w:rPr>
        <w:t>；</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w:t>
      </w:r>
      <w:r>
        <w:rPr>
          <w:rFonts w:ascii="宋体" w:hAnsi="宋体"/>
          <w:bCs/>
          <w:szCs w:val="21"/>
        </w:rPr>
        <w:t>公告：基金管理人更换后，由基金托管人在</w:t>
      </w:r>
      <w:r>
        <w:rPr>
          <w:rFonts w:ascii="宋体" w:hAnsi="宋体" w:hint="eastAsia"/>
          <w:bCs/>
          <w:szCs w:val="21"/>
        </w:rPr>
        <w:t>更换基金管理人的基金份额持有人大会决议生效</w:t>
      </w:r>
      <w:r>
        <w:rPr>
          <w:rFonts w:ascii="宋体" w:hAnsi="宋体"/>
          <w:bCs/>
          <w:szCs w:val="21"/>
        </w:rPr>
        <w:t>后2日内在</w:t>
      </w:r>
      <w:r w:rsidR="00544D7B">
        <w:rPr>
          <w:rFonts w:ascii="宋体" w:hAnsi="宋体" w:hint="eastAsia"/>
          <w:bCs/>
          <w:szCs w:val="21"/>
        </w:rPr>
        <w:t>规定媒介</w:t>
      </w:r>
      <w:r>
        <w:rPr>
          <w:rFonts w:ascii="宋体" w:hAnsi="宋体"/>
          <w:bCs/>
          <w:szCs w:val="21"/>
        </w:rPr>
        <w:t>公告</w:t>
      </w:r>
      <w:r>
        <w:rPr>
          <w:rFonts w:ascii="宋体" w:hAnsi="宋体" w:hint="eastAsia"/>
          <w:bCs/>
          <w:szCs w:val="21"/>
        </w:rPr>
        <w:t>；</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6</w:t>
      </w:r>
      <w:r>
        <w:rPr>
          <w:rFonts w:ascii="宋体" w:hAnsi="宋体" w:hint="eastAsia"/>
          <w:bCs/>
          <w:szCs w:val="21"/>
        </w:rPr>
        <w:t>）</w:t>
      </w:r>
      <w:r>
        <w:rPr>
          <w:rFonts w:ascii="宋体" w:hAnsi="宋体"/>
          <w:bCs/>
          <w:szCs w:val="21"/>
        </w:rPr>
        <w:t>交接：基金管理人职责终止的，基金管理人应妥善保管基金管理业务资料，及时</w:t>
      </w:r>
      <w:r>
        <w:rPr>
          <w:rFonts w:ascii="宋体" w:hAnsi="宋体"/>
          <w:bCs/>
          <w:szCs w:val="21"/>
        </w:rPr>
        <w:lastRenderedPageBreak/>
        <w:t>向临时基金管理人或新任基金管理人办理基金管理业务的移交手续，临时基金管理人或新任基金管理人应及时接收。新任基金管理人应与基金托管人核对基金资产总值；</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7</w:t>
      </w:r>
      <w:r>
        <w:rPr>
          <w:rFonts w:ascii="宋体" w:hAnsi="宋体" w:hint="eastAsia"/>
          <w:bCs/>
          <w:szCs w:val="21"/>
        </w:rPr>
        <w:t>）</w:t>
      </w:r>
      <w:r>
        <w:rPr>
          <w:rFonts w:ascii="宋体" w:hAnsi="宋体"/>
          <w:bCs/>
          <w:szCs w:val="21"/>
        </w:rPr>
        <w:t>审计：基金管理人职责终止的，应当按照法律法规规定聘请会计师事务所对基金财产进行审计，并将审计结果予以公告，同时报中国证监会备案</w:t>
      </w:r>
      <w:r>
        <w:rPr>
          <w:rFonts w:ascii="宋体" w:hAnsi="宋体" w:hint="eastAsia"/>
          <w:bCs/>
          <w:szCs w:val="21"/>
        </w:rPr>
        <w:t>，审计费用从基金财产中列支</w:t>
      </w:r>
      <w:r>
        <w:rPr>
          <w:rFonts w:ascii="宋体" w:hAnsi="宋体"/>
          <w:bCs/>
          <w:szCs w:val="21"/>
        </w:rPr>
        <w:t>；</w:t>
      </w:r>
    </w:p>
    <w:p w:rsidR="00635037" w:rsidRDefault="00C55C91">
      <w:pPr>
        <w:spacing w:line="360" w:lineRule="auto"/>
        <w:ind w:firstLineChars="200" w:firstLine="420"/>
        <w:rPr>
          <w:rFonts w:ascii="宋体" w:hAnsi="宋体"/>
          <w:szCs w:val="21"/>
        </w:rPr>
      </w:pPr>
      <w:r>
        <w:rPr>
          <w:rFonts w:ascii="宋体" w:hAnsi="宋体" w:hint="eastAsia"/>
          <w:bCs/>
          <w:szCs w:val="21"/>
        </w:rPr>
        <w:t>（</w:t>
      </w:r>
      <w:r>
        <w:rPr>
          <w:rFonts w:ascii="宋体" w:hAnsi="宋体"/>
          <w:bCs/>
          <w:szCs w:val="21"/>
        </w:rPr>
        <w:t>8</w:t>
      </w:r>
      <w:r>
        <w:rPr>
          <w:rFonts w:ascii="宋体" w:hAnsi="宋体" w:hint="eastAsia"/>
          <w:bCs/>
          <w:szCs w:val="21"/>
        </w:rPr>
        <w:t>）</w:t>
      </w:r>
      <w:r>
        <w:rPr>
          <w:rFonts w:ascii="宋体" w:hAnsi="宋体"/>
          <w:bCs/>
          <w:szCs w:val="21"/>
        </w:rPr>
        <w:t>基金名称变更：基金管理人更换后，如果原任或新任基金管理人要求，应按其要求替换或删除基金名称中与原基金管理人有关的名称字样。</w:t>
      </w:r>
    </w:p>
    <w:p w:rsidR="00635037" w:rsidRDefault="00C55C91">
      <w:pPr>
        <w:spacing w:line="360" w:lineRule="auto"/>
        <w:ind w:firstLineChars="200" w:firstLine="420"/>
        <w:rPr>
          <w:rFonts w:ascii="宋体" w:hAnsi="宋体"/>
          <w:szCs w:val="21"/>
        </w:rPr>
      </w:pPr>
      <w:r>
        <w:rPr>
          <w:rFonts w:ascii="宋体" w:hAnsi="宋体" w:hint="eastAsia"/>
          <w:szCs w:val="21"/>
        </w:rPr>
        <w:t>3.原任基金管理人职责终止后，新任基金管理人或临时基金管理人接受基金管理业务前，原任基金管理人和基金托管人需采取审慎措施确保基金财产的安全，不对基金份额持有人的利益造成损失，并有义务协助新任基金管理人或临时基金管理人尽快恢复基金财产的投资运作。</w:t>
      </w:r>
    </w:p>
    <w:p w:rsidR="00635037" w:rsidRDefault="00C55C91" w:rsidP="00D53972">
      <w:pPr>
        <w:pStyle w:val="2"/>
        <w:keepNext w:val="0"/>
        <w:keepLines w:val="0"/>
        <w:autoSpaceDE w:val="0"/>
        <w:autoSpaceDN w:val="0"/>
        <w:adjustRightInd w:val="0"/>
        <w:spacing w:before="0" w:after="0" w:line="360" w:lineRule="auto"/>
        <w:ind w:firstLineChars="147" w:firstLine="309"/>
        <w:textAlignment w:val="baseline"/>
        <w:rPr>
          <w:rFonts w:ascii="宋体" w:eastAsia="宋体" w:hAnsi="宋体" w:cs="Arial"/>
          <w:b w:val="0"/>
          <w:bCs w:val="0"/>
          <w:kern w:val="0"/>
          <w:sz w:val="21"/>
          <w:szCs w:val="21"/>
        </w:rPr>
      </w:pPr>
      <w:bookmarkStart w:id="70" w:name="_Toc382819130"/>
      <w:r>
        <w:rPr>
          <w:rFonts w:ascii="宋体" w:eastAsia="宋体" w:hAnsi="宋体" w:cs="Arial" w:hint="eastAsia"/>
          <w:b w:val="0"/>
          <w:bCs w:val="0"/>
          <w:kern w:val="0"/>
          <w:sz w:val="21"/>
          <w:szCs w:val="21"/>
        </w:rPr>
        <w:t>（二）基金托管人的更换</w:t>
      </w:r>
      <w:bookmarkEnd w:id="70"/>
    </w:p>
    <w:p w:rsidR="00635037" w:rsidRDefault="00C55C91">
      <w:pPr>
        <w:spacing w:line="360" w:lineRule="auto"/>
        <w:ind w:firstLineChars="200" w:firstLine="420"/>
        <w:rPr>
          <w:rFonts w:ascii="宋体" w:hAnsi="宋体"/>
          <w:szCs w:val="21"/>
        </w:rPr>
      </w:pPr>
      <w:r>
        <w:rPr>
          <w:rFonts w:ascii="宋体" w:hAnsi="宋体" w:hint="eastAsia"/>
          <w:szCs w:val="21"/>
        </w:rPr>
        <w:t>1.基金托管人的更换条件</w:t>
      </w:r>
    </w:p>
    <w:p w:rsidR="00635037" w:rsidRDefault="00C55C91">
      <w:pPr>
        <w:spacing w:line="360" w:lineRule="auto"/>
        <w:ind w:firstLineChars="200" w:firstLine="420"/>
        <w:rPr>
          <w:rFonts w:ascii="宋体" w:hAnsi="宋体"/>
          <w:szCs w:val="21"/>
        </w:rPr>
      </w:pPr>
      <w:r>
        <w:rPr>
          <w:rFonts w:ascii="宋体" w:hAnsi="宋体" w:hint="eastAsia"/>
          <w:szCs w:val="21"/>
        </w:rPr>
        <w:t>有下列情形之一的，基金托管人职责终止：</w:t>
      </w:r>
    </w:p>
    <w:p w:rsidR="00635037" w:rsidRDefault="00C55C91">
      <w:pPr>
        <w:spacing w:line="360" w:lineRule="auto"/>
        <w:ind w:firstLineChars="200" w:firstLine="420"/>
        <w:rPr>
          <w:rFonts w:ascii="宋体" w:hAnsi="宋体"/>
          <w:szCs w:val="21"/>
        </w:rPr>
      </w:pPr>
      <w:r>
        <w:rPr>
          <w:rFonts w:ascii="宋体" w:hAnsi="宋体" w:hint="eastAsia"/>
          <w:szCs w:val="21"/>
        </w:rPr>
        <w:t>(1) 被依法取消基金托管人资格；</w:t>
      </w:r>
    </w:p>
    <w:p w:rsidR="00635037" w:rsidRDefault="00C55C91">
      <w:pPr>
        <w:spacing w:line="360" w:lineRule="auto"/>
        <w:ind w:firstLineChars="200" w:firstLine="420"/>
        <w:rPr>
          <w:rFonts w:ascii="宋体" w:hAnsi="宋体"/>
          <w:szCs w:val="21"/>
        </w:rPr>
      </w:pPr>
      <w:r>
        <w:rPr>
          <w:rFonts w:ascii="宋体" w:hAnsi="宋体" w:hint="eastAsia"/>
          <w:szCs w:val="21"/>
        </w:rPr>
        <w:t>(2) 被基金份额持有人大会解任；</w:t>
      </w:r>
    </w:p>
    <w:p w:rsidR="00635037" w:rsidRDefault="00C55C91">
      <w:pPr>
        <w:spacing w:line="360" w:lineRule="auto"/>
        <w:ind w:firstLineChars="200" w:firstLine="420"/>
        <w:rPr>
          <w:rFonts w:ascii="宋体" w:hAnsi="宋体"/>
          <w:szCs w:val="21"/>
        </w:rPr>
      </w:pPr>
      <w:r>
        <w:rPr>
          <w:rFonts w:ascii="宋体" w:hAnsi="宋体" w:hint="eastAsia"/>
          <w:szCs w:val="21"/>
        </w:rPr>
        <w:t>(3) 依法解散、被依法撤销或被依法宣告破产；</w:t>
      </w:r>
    </w:p>
    <w:p w:rsidR="00635037" w:rsidRDefault="00C55C91">
      <w:pPr>
        <w:spacing w:line="360" w:lineRule="auto"/>
        <w:ind w:firstLineChars="200" w:firstLine="420"/>
        <w:rPr>
          <w:rFonts w:ascii="宋体" w:hAnsi="宋体"/>
          <w:szCs w:val="21"/>
        </w:rPr>
      </w:pPr>
      <w:r>
        <w:rPr>
          <w:rFonts w:ascii="宋体" w:hAnsi="宋体" w:hint="eastAsia"/>
          <w:szCs w:val="21"/>
        </w:rPr>
        <w:t>(4) 法律法规和《基金合同》规定的其它情形。</w:t>
      </w:r>
    </w:p>
    <w:p w:rsidR="00635037" w:rsidRDefault="00C55C91">
      <w:pPr>
        <w:spacing w:line="360" w:lineRule="auto"/>
        <w:ind w:firstLineChars="200" w:firstLine="420"/>
        <w:rPr>
          <w:rFonts w:ascii="宋体" w:hAnsi="宋体"/>
          <w:szCs w:val="21"/>
        </w:rPr>
      </w:pPr>
      <w:r>
        <w:rPr>
          <w:rFonts w:ascii="宋体" w:hAnsi="宋体" w:hint="eastAsia"/>
          <w:szCs w:val="21"/>
        </w:rPr>
        <w:t>2.更换基金托管人的程序</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1</w:t>
      </w:r>
      <w:r>
        <w:rPr>
          <w:rFonts w:ascii="宋体" w:hAnsi="宋体" w:hint="eastAsia"/>
          <w:bCs/>
          <w:szCs w:val="21"/>
        </w:rPr>
        <w:t>）</w:t>
      </w:r>
      <w:r>
        <w:rPr>
          <w:rFonts w:ascii="宋体" w:hAnsi="宋体"/>
          <w:bCs/>
          <w:szCs w:val="21"/>
        </w:rPr>
        <w:t>提名：新任基金托管人由基金管理人或由单独或合计持有</w:t>
      </w:r>
      <w:r>
        <w:rPr>
          <w:rFonts w:ascii="宋体" w:hAnsi="宋体" w:hint="eastAsia"/>
          <w:bCs/>
          <w:szCs w:val="21"/>
        </w:rPr>
        <w:t>10%</w:t>
      </w:r>
      <w:r>
        <w:rPr>
          <w:rFonts w:ascii="宋体" w:hAnsi="宋体"/>
          <w:bCs/>
          <w:szCs w:val="21"/>
        </w:rPr>
        <w:t>以上（含</w:t>
      </w:r>
      <w:r>
        <w:rPr>
          <w:rFonts w:ascii="宋体" w:hAnsi="宋体" w:hint="eastAsia"/>
          <w:bCs/>
          <w:szCs w:val="21"/>
        </w:rPr>
        <w:t>10%</w:t>
      </w:r>
      <w:r>
        <w:rPr>
          <w:rFonts w:ascii="宋体" w:hAnsi="宋体"/>
          <w:bCs/>
          <w:szCs w:val="21"/>
        </w:rPr>
        <w:t>）基金份额的基金</w:t>
      </w:r>
      <w:r>
        <w:rPr>
          <w:rFonts w:ascii="宋体" w:hAnsi="宋体" w:hint="eastAsia"/>
          <w:bCs/>
          <w:szCs w:val="21"/>
        </w:rPr>
        <w:t>份额</w:t>
      </w:r>
      <w:r>
        <w:rPr>
          <w:rFonts w:ascii="宋体" w:hAnsi="宋体"/>
          <w:bCs/>
          <w:szCs w:val="21"/>
        </w:rPr>
        <w:t>持有人提名；</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2</w:t>
      </w:r>
      <w:r>
        <w:rPr>
          <w:rFonts w:ascii="宋体" w:hAnsi="宋体" w:hint="eastAsia"/>
          <w:bCs/>
          <w:szCs w:val="21"/>
        </w:rPr>
        <w:t>）</w:t>
      </w:r>
      <w:r>
        <w:rPr>
          <w:rFonts w:ascii="宋体" w:hAnsi="宋体"/>
          <w:bCs/>
          <w:szCs w:val="21"/>
        </w:rPr>
        <w:t>决议：基金份额持有人大会在基金托管人职责终止后</w:t>
      </w:r>
      <w:r>
        <w:rPr>
          <w:rFonts w:ascii="宋体" w:hAnsi="宋体" w:hint="eastAsia"/>
          <w:bCs/>
          <w:szCs w:val="21"/>
        </w:rPr>
        <w:t>6</w:t>
      </w:r>
      <w:r>
        <w:rPr>
          <w:rFonts w:ascii="宋体" w:hAnsi="宋体"/>
          <w:bCs/>
          <w:szCs w:val="21"/>
        </w:rPr>
        <w:t>个月内对被提名的基金托管人形成决议，该决议需经参加大会的基金份额持有人所持表决权的</w:t>
      </w:r>
      <w:r>
        <w:rPr>
          <w:rFonts w:ascii="宋体" w:hAnsi="宋体" w:hint="eastAsia"/>
          <w:bCs/>
          <w:szCs w:val="21"/>
        </w:rPr>
        <w:t>2/3</w:t>
      </w:r>
      <w:r>
        <w:rPr>
          <w:rFonts w:ascii="宋体" w:hAnsi="宋体"/>
          <w:bCs/>
          <w:szCs w:val="21"/>
        </w:rPr>
        <w:t>以上（含</w:t>
      </w:r>
      <w:r>
        <w:rPr>
          <w:rFonts w:ascii="宋体" w:hAnsi="宋体" w:hint="eastAsia"/>
          <w:bCs/>
          <w:szCs w:val="21"/>
        </w:rPr>
        <w:t>2/3</w:t>
      </w:r>
      <w:r>
        <w:rPr>
          <w:rFonts w:ascii="宋体" w:hAnsi="宋体"/>
          <w:bCs/>
          <w:szCs w:val="21"/>
        </w:rPr>
        <w:t>）表决通过；</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3</w:t>
      </w:r>
      <w:r>
        <w:rPr>
          <w:rFonts w:ascii="宋体" w:hAnsi="宋体" w:hint="eastAsia"/>
          <w:bCs/>
          <w:szCs w:val="21"/>
        </w:rPr>
        <w:t>）</w:t>
      </w:r>
      <w:r>
        <w:rPr>
          <w:rFonts w:ascii="宋体" w:hAnsi="宋体"/>
          <w:bCs/>
          <w:szCs w:val="21"/>
        </w:rPr>
        <w:t>临时基金托管人：新任基金托管人产生之前，由中国证监会指定临时基金托管人；</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4</w:t>
      </w:r>
      <w:r>
        <w:rPr>
          <w:rFonts w:ascii="宋体" w:hAnsi="宋体" w:hint="eastAsia"/>
          <w:bCs/>
          <w:szCs w:val="21"/>
        </w:rPr>
        <w:t>）备案</w:t>
      </w:r>
      <w:r>
        <w:rPr>
          <w:rFonts w:ascii="宋体" w:hAnsi="宋体"/>
          <w:bCs/>
          <w:szCs w:val="21"/>
        </w:rPr>
        <w:t>：基金份额持有人大会更换基金托管人的决议</w:t>
      </w:r>
      <w:r>
        <w:rPr>
          <w:rFonts w:ascii="宋体" w:hAnsi="宋体" w:hint="eastAsia"/>
          <w:bCs/>
          <w:szCs w:val="21"/>
        </w:rPr>
        <w:t>自表决通过之日起生效，</w:t>
      </w:r>
      <w:r>
        <w:rPr>
          <w:rFonts w:ascii="宋体" w:hAnsi="宋体"/>
          <w:bCs/>
          <w:szCs w:val="21"/>
        </w:rPr>
        <w:t>生效后方可执行</w:t>
      </w:r>
      <w:r>
        <w:rPr>
          <w:rFonts w:ascii="宋体" w:hAnsi="宋体" w:hint="eastAsia"/>
          <w:bCs/>
          <w:szCs w:val="21"/>
        </w:rPr>
        <w:t>，且该决议应当自通过之日起五日内报中国证监会备案</w:t>
      </w:r>
      <w:r>
        <w:rPr>
          <w:rFonts w:ascii="宋体" w:hAnsi="宋体"/>
          <w:bCs/>
          <w:szCs w:val="21"/>
        </w:rPr>
        <w:t>；</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5</w:t>
      </w:r>
      <w:r>
        <w:rPr>
          <w:rFonts w:ascii="宋体" w:hAnsi="宋体" w:hint="eastAsia"/>
          <w:bCs/>
          <w:szCs w:val="21"/>
        </w:rPr>
        <w:t>）</w:t>
      </w:r>
      <w:r>
        <w:rPr>
          <w:rFonts w:ascii="宋体" w:hAnsi="宋体"/>
          <w:bCs/>
          <w:szCs w:val="21"/>
        </w:rPr>
        <w:t>公告：基金托管人更换后，由基金管理人在</w:t>
      </w:r>
      <w:r>
        <w:rPr>
          <w:rFonts w:ascii="宋体" w:hAnsi="宋体" w:hint="eastAsia"/>
          <w:bCs/>
          <w:szCs w:val="21"/>
        </w:rPr>
        <w:t>更换基金托管人的基金份额持有人大会决议生效</w:t>
      </w:r>
      <w:r>
        <w:rPr>
          <w:rFonts w:ascii="宋体" w:hAnsi="宋体"/>
          <w:bCs/>
          <w:szCs w:val="21"/>
        </w:rPr>
        <w:t>后</w:t>
      </w:r>
      <w:r>
        <w:rPr>
          <w:rFonts w:ascii="宋体" w:hAnsi="宋体" w:hint="eastAsia"/>
          <w:bCs/>
          <w:szCs w:val="21"/>
        </w:rPr>
        <w:t>2</w:t>
      </w:r>
      <w:r>
        <w:rPr>
          <w:rFonts w:ascii="宋体" w:hAnsi="宋体"/>
          <w:bCs/>
          <w:szCs w:val="21"/>
        </w:rPr>
        <w:t>日内在</w:t>
      </w:r>
      <w:r w:rsidR="00544D7B">
        <w:rPr>
          <w:rFonts w:ascii="宋体" w:hAnsi="宋体" w:hint="eastAsia"/>
          <w:bCs/>
          <w:szCs w:val="21"/>
        </w:rPr>
        <w:t>规定媒介</w:t>
      </w:r>
      <w:r>
        <w:rPr>
          <w:rFonts w:ascii="宋体" w:hAnsi="宋体"/>
          <w:bCs/>
          <w:szCs w:val="21"/>
        </w:rPr>
        <w:t>公告</w:t>
      </w:r>
      <w:r>
        <w:rPr>
          <w:rFonts w:ascii="宋体" w:hAnsi="宋体" w:hint="eastAsia"/>
          <w:bCs/>
          <w:szCs w:val="21"/>
        </w:rPr>
        <w:t>；</w:t>
      </w:r>
    </w:p>
    <w:p w:rsidR="00635037" w:rsidRDefault="00C55C91">
      <w:pPr>
        <w:spacing w:line="360" w:lineRule="auto"/>
        <w:ind w:firstLineChars="200" w:firstLine="420"/>
        <w:rPr>
          <w:rFonts w:ascii="宋体" w:hAnsi="宋体"/>
          <w:bCs/>
          <w:szCs w:val="21"/>
        </w:rPr>
      </w:pPr>
      <w:r>
        <w:rPr>
          <w:rFonts w:ascii="宋体" w:hAnsi="宋体" w:hint="eastAsia"/>
          <w:bCs/>
          <w:szCs w:val="21"/>
        </w:rPr>
        <w:t>（</w:t>
      </w:r>
      <w:r>
        <w:rPr>
          <w:rFonts w:ascii="宋体" w:hAnsi="宋体"/>
          <w:bCs/>
          <w:szCs w:val="21"/>
        </w:rPr>
        <w:t>6</w:t>
      </w:r>
      <w:r>
        <w:rPr>
          <w:rFonts w:ascii="宋体" w:hAnsi="宋体" w:hint="eastAsia"/>
          <w:bCs/>
          <w:szCs w:val="21"/>
        </w:rPr>
        <w:t>）</w:t>
      </w:r>
      <w:r>
        <w:rPr>
          <w:rFonts w:ascii="宋体" w:hAnsi="宋体"/>
          <w:bCs/>
          <w:szCs w:val="21"/>
        </w:rPr>
        <w:t>交接：基金托管人职责终止的，应当妥善保管基金财产和基金托管业务资料，及</w:t>
      </w:r>
      <w:r>
        <w:rPr>
          <w:rFonts w:ascii="宋体" w:hAnsi="宋体"/>
          <w:bCs/>
          <w:szCs w:val="21"/>
        </w:rPr>
        <w:lastRenderedPageBreak/>
        <w:t xml:space="preserve">时办理基金财产和基金托管业务的移交手续，新任基金托管人或者临时基金托管人应当及时接收。新任基金托管人与基金管理人核对基金资产总值； </w:t>
      </w:r>
    </w:p>
    <w:p w:rsidR="00635037" w:rsidRDefault="00C55C91">
      <w:pPr>
        <w:spacing w:line="360" w:lineRule="auto"/>
        <w:ind w:firstLineChars="200" w:firstLine="420"/>
        <w:rPr>
          <w:rFonts w:ascii="宋体" w:hAnsi="宋体"/>
          <w:szCs w:val="21"/>
        </w:rPr>
      </w:pPr>
      <w:r>
        <w:rPr>
          <w:rFonts w:ascii="宋体" w:hAnsi="宋体" w:hint="eastAsia"/>
          <w:bCs/>
          <w:szCs w:val="21"/>
        </w:rPr>
        <w:t>（</w:t>
      </w:r>
      <w:r>
        <w:rPr>
          <w:rFonts w:ascii="宋体" w:hAnsi="宋体"/>
          <w:bCs/>
          <w:szCs w:val="21"/>
        </w:rPr>
        <w:t>7</w:t>
      </w:r>
      <w:r>
        <w:rPr>
          <w:rFonts w:ascii="宋体" w:hAnsi="宋体" w:hint="eastAsia"/>
          <w:bCs/>
          <w:szCs w:val="21"/>
        </w:rPr>
        <w:t>）</w:t>
      </w:r>
      <w:r>
        <w:rPr>
          <w:rFonts w:ascii="宋体" w:hAnsi="宋体"/>
          <w:bCs/>
          <w:szCs w:val="21"/>
        </w:rPr>
        <w:t>审计：基金托管人职责终止的，应当按照法律法规规定聘请会计师事务所对基金财产进行审计，并将审计结果予以公告，同时报中国证监会备案</w:t>
      </w:r>
      <w:r>
        <w:rPr>
          <w:rFonts w:ascii="宋体" w:hAnsi="宋体" w:hint="eastAsia"/>
          <w:bCs/>
          <w:szCs w:val="21"/>
        </w:rPr>
        <w:t>，审计费用从基金财产中列支</w:t>
      </w:r>
      <w:r>
        <w:rPr>
          <w:rFonts w:ascii="宋体" w:hAnsi="宋体"/>
          <w:bCs/>
          <w:szCs w:val="21"/>
        </w:rPr>
        <w:t>。</w:t>
      </w:r>
    </w:p>
    <w:p w:rsidR="00635037" w:rsidRDefault="00C55C91" w:rsidP="003B681C">
      <w:pPr>
        <w:spacing w:line="360" w:lineRule="auto"/>
        <w:ind w:firstLineChars="225" w:firstLine="473"/>
        <w:rPr>
          <w:rFonts w:ascii="宋体" w:hAnsi="宋体"/>
          <w:szCs w:val="21"/>
        </w:rPr>
      </w:pPr>
      <w:r>
        <w:rPr>
          <w:rFonts w:ascii="宋体" w:hAnsi="宋体" w:hint="eastAsia"/>
          <w:szCs w:val="21"/>
        </w:rPr>
        <w:t>3.原基金托管人职责终止后，新任基金托管人或临时基金托管人接受基金财产和基金托管业务前，原基金托管人和基金管理人需采取审慎措施确保基金财产的安全，不对基金份额持有人的利益造成损失，并有义务协助新任基金托管人或临时基金托管人尽快交接基金资产。</w:t>
      </w:r>
    </w:p>
    <w:p w:rsidR="00635037" w:rsidRDefault="00C55C91">
      <w:pPr>
        <w:spacing w:line="360" w:lineRule="auto"/>
        <w:ind w:firstLineChars="200" w:firstLine="420"/>
        <w:rPr>
          <w:rFonts w:ascii="宋体" w:hAnsi="宋体"/>
          <w:bCs/>
          <w:szCs w:val="21"/>
        </w:rPr>
      </w:pPr>
      <w:r>
        <w:rPr>
          <w:rFonts w:ascii="宋体" w:hAnsi="宋体" w:hint="eastAsia"/>
          <w:bCs/>
          <w:szCs w:val="21"/>
        </w:rPr>
        <w:t>（三）</w:t>
      </w:r>
      <w:r>
        <w:rPr>
          <w:rFonts w:ascii="宋体" w:hAnsi="宋体" w:hint="eastAsia"/>
          <w:bCs/>
          <w:szCs w:val="21"/>
        </w:rPr>
        <w:tab/>
        <w:t>基金管理人和基金托管人的同时更换程序</w:t>
      </w:r>
    </w:p>
    <w:p w:rsidR="00635037" w:rsidRDefault="00C55C91" w:rsidP="003B681C">
      <w:pPr>
        <w:spacing w:line="360" w:lineRule="auto"/>
        <w:ind w:firstLineChars="225" w:firstLine="473"/>
        <w:rPr>
          <w:rFonts w:ascii="宋体" w:hAnsi="宋体"/>
          <w:szCs w:val="21"/>
        </w:rPr>
      </w:pPr>
      <w:r>
        <w:rPr>
          <w:rFonts w:ascii="宋体" w:hAnsi="宋体" w:hint="eastAsia"/>
          <w:szCs w:val="21"/>
        </w:rPr>
        <w:t>同时更换</w:t>
      </w:r>
      <w:r>
        <w:rPr>
          <w:rFonts w:ascii="宋体" w:hAnsi="宋体" w:hint="eastAsia"/>
          <w:bCs/>
          <w:szCs w:val="21"/>
        </w:rPr>
        <w:t>基金管理人和基金托管人，分别按照上述基金管理人和基金托管人更换程序进行。</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71" w:name="_Toc382819131"/>
      <w:r>
        <w:rPr>
          <w:rFonts w:ascii="宋体" w:eastAsia="宋体" w:hAnsi="宋体" w:cs="Arial" w:hint="eastAsia"/>
          <w:sz w:val="21"/>
          <w:szCs w:val="21"/>
        </w:rPr>
        <w:t>禁止行为</w:t>
      </w:r>
      <w:bookmarkEnd w:id="71"/>
    </w:p>
    <w:p w:rsidR="00635037" w:rsidRDefault="00C55C91" w:rsidP="00D53972">
      <w:pPr>
        <w:spacing w:line="360" w:lineRule="auto"/>
        <w:ind w:firstLineChars="225" w:firstLine="473"/>
        <w:rPr>
          <w:rFonts w:ascii="宋体" w:hAnsi="宋体"/>
          <w:szCs w:val="21"/>
        </w:rPr>
      </w:pPr>
      <w:r>
        <w:rPr>
          <w:rFonts w:ascii="宋体" w:hAnsi="宋体" w:hint="eastAsia"/>
          <w:szCs w:val="21"/>
        </w:rPr>
        <w:t>托管协议当事人禁止从事的行为，包括但不限于：</w:t>
      </w:r>
    </w:p>
    <w:p w:rsidR="00635037" w:rsidRDefault="00C55C91">
      <w:pPr>
        <w:spacing w:line="360" w:lineRule="auto"/>
        <w:ind w:firstLineChars="225" w:firstLine="473"/>
        <w:rPr>
          <w:rFonts w:ascii="宋体" w:hAnsi="宋体"/>
          <w:szCs w:val="21"/>
        </w:rPr>
      </w:pPr>
      <w:r>
        <w:rPr>
          <w:rFonts w:ascii="宋体" w:hAnsi="宋体" w:hint="eastAsia"/>
          <w:szCs w:val="21"/>
        </w:rPr>
        <w:t>（一）基金管理人、基金托管人将其固有财产或者他人财产混同于基金财产从事证券投资。</w:t>
      </w:r>
    </w:p>
    <w:p w:rsidR="00635037" w:rsidRDefault="00C55C91">
      <w:pPr>
        <w:spacing w:line="360" w:lineRule="auto"/>
        <w:ind w:firstLineChars="225" w:firstLine="473"/>
        <w:rPr>
          <w:rFonts w:ascii="宋体" w:hAnsi="宋体"/>
          <w:szCs w:val="21"/>
        </w:rPr>
      </w:pPr>
      <w:r>
        <w:rPr>
          <w:rFonts w:ascii="宋体" w:hAnsi="宋体" w:hint="eastAsia"/>
          <w:szCs w:val="21"/>
        </w:rPr>
        <w:t>（二）基金管理人、基金托管人不公平地对待其管理或托管的不同基金财产。</w:t>
      </w:r>
    </w:p>
    <w:p w:rsidR="00635037" w:rsidRDefault="00C55C91">
      <w:pPr>
        <w:spacing w:line="360" w:lineRule="auto"/>
        <w:ind w:firstLineChars="225" w:firstLine="473"/>
        <w:rPr>
          <w:rFonts w:ascii="宋体" w:hAnsi="宋体"/>
          <w:szCs w:val="21"/>
        </w:rPr>
      </w:pPr>
      <w:r>
        <w:rPr>
          <w:rFonts w:ascii="宋体" w:hAnsi="宋体" w:hint="eastAsia"/>
          <w:szCs w:val="21"/>
        </w:rPr>
        <w:t>（三）基金管理人、基金托管人利用基金财产为基金份额持有人以外的第三人牟取利益。</w:t>
      </w:r>
    </w:p>
    <w:p w:rsidR="00635037" w:rsidRDefault="00C55C91">
      <w:pPr>
        <w:spacing w:line="360" w:lineRule="auto"/>
        <w:ind w:firstLineChars="225" w:firstLine="473"/>
        <w:rPr>
          <w:rFonts w:ascii="宋体" w:hAnsi="宋体"/>
          <w:szCs w:val="21"/>
        </w:rPr>
      </w:pPr>
      <w:r>
        <w:rPr>
          <w:rFonts w:ascii="宋体" w:hAnsi="宋体" w:hint="eastAsia"/>
          <w:szCs w:val="21"/>
        </w:rPr>
        <w:t>（四）基金管理人、基金托管人向基金份额持有人违规承诺收益或者承担损失。</w:t>
      </w:r>
    </w:p>
    <w:p w:rsidR="00635037" w:rsidRDefault="00C55C91">
      <w:pPr>
        <w:spacing w:line="360" w:lineRule="auto"/>
        <w:ind w:firstLineChars="225" w:firstLine="473"/>
        <w:rPr>
          <w:rFonts w:ascii="宋体" w:hAnsi="宋体"/>
          <w:szCs w:val="21"/>
        </w:rPr>
      </w:pPr>
      <w:r>
        <w:rPr>
          <w:rFonts w:ascii="宋体" w:hAnsi="宋体" w:hint="eastAsia"/>
          <w:szCs w:val="21"/>
        </w:rPr>
        <w:t>（五）基金管理人、基金托管人对他人泄漏基金经营过程中任何尚未按法律法规规定的方式公开披露的信息。</w:t>
      </w:r>
    </w:p>
    <w:p w:rsidR="00635037" w:rsidRDefault="00C55C91">
      <w:pPr>
        <w:spacing w:line="360" w:lineRule="auto"/>
        <w:ind w:firstLineChars="225" w:firstLine="473"/>
        <w:rPr>
          <w:rFonts w:ascii="宋体" w:hAnsi="宋体"/>
          <w:szCs w:val="21"/>
        </w:rPr>
      </w:pPr>
      <w:r>
        <w:rPr>
          <w:rFonts w:ascii="宋体" w:hAnsi="宋体" w:hint="eastAsia"/>
          <w:szCs w:val="21"/>
        </w:rPr>
        <w:t>（六）基金管理人在没有充足资金的情况下向基金托管人发出投资指令和赎回、分红资金的划拨指令，或违规向基金托管人发出指令。</w:t>
      </w:r>
    </w:p>
    <w:p w:rsidR="00635037" w:rsidRDefault="00C55C91">
      <w:pPr>
        <w:spacing w:line="360" w:lineRule="auto"/>
        <w:ind w:firstLineChars="225" w:firstLine="473"/>
        <w:rPr>
          <w:rFonts w:ascii="宋体" w:hAnsi="宋体"/>
          <w:szCs w:val="21"/>
        </w:rPr>
      </w:pPr>
      <w:r>
        <w:rPr>
          <w:rFonts w:ascii="宋体" w:hAnsi="宋体" w:hint="eastAsia"/>
          <w:szCs w:val="21"/>
        </w:rPr>
        <w:t>（七）基金托管人对基金管理人的符合本协议约定的有效指令拖延或拒绝执行。</w:t>
      </w:r>
    </w:p>
    <w:p w:rsidR="00635037" w:rsidRDefault="00C55C91">
      <w:pPr>
        <w:spacing w:line="360" w:lineRule="auto"/>
        <w:ind w:firstLineChars="225" w:firstLine="473"/>
        <w:rPr>
          <w:rFonts w:ascii="宋体" w:hAnsi="宋体"/>
          <w:szCs w:val="21"/>
        </w:rPr>
      </w:pPr>
      <w:r>
        <w:rPr>
          <w:rFonts w:ascii="宋体" w:hAnsi="宋体" w:hint="eastAsia"/>
          <w:szCs w:val="21"/>
        </w:rPr>
        <w:t xml:space="preserve">（八）基金管理人、基金托管人在行政上、财务上不独立，其高级基金管理人员相互兼职。 </w:t>
      </w:r>
    </w:p>
    <w:p w:rsidR="00635037" w:rsidRDefault="00C55C91">
      <w:pPr>
        <w:spacing w:line="360" w:lineRule="auto"/>
        <w:ind w:firstLineChars="225" w:firstLine="473"/>
        <w:rPr>
          <w:rFonts w:ascii="宋体" w:hAnsi="宋体"/>
          <w:szCs w:val="21"/>
        </w:rPr>
      </w:pPr>
      <w:r>
        <w:rPr>
          <w:rFonts w:ascii="宋体" w:hAnsi="宋体" w:hint="eastAsia"/>
          <w:szCs w:val="21"/>
        </w:rPr>
        <w:t>（九）基金托管人私自动用或处分基金资产，根据基金管理人的合法指令、基金合同</w:t>
      </w:r>
      <w:r>
        <w:rPr>
          <w:rFonts w:ascii="宋体" w:hAnsi="宋体" w:hint="eastAsia"/>
          <w:szCs w:val="21"/>
        </w:rPr>
        <w:lastRenderedPageBreak/>
        <w:t xml:space="preserve">或托管协议的规定进行处分的除外。 </w:t>
      </w:r>
    </w:p>
    <w:p w:rsidR="00635037" w:rsidRDefault="00C55C91">
      <w:pPr>
        <w:spacing w:line="360" w:lineRule="auto"/>
        <w:ind w:firstLineChars="225" w:firstLine="473"/>
        <w:rPr>
          <w:rFonts w:ascii="宋体" w:hAnsi="宋体"/>
          <w:szCs w:val="21"/>
        </w:rPr>
      </w:pPr>
      <w:r>
        <w:rPr>
          <w:rFonts w:ascii="宋体" w:hAnsi="宋体" w:hint="eastAsia"/>
          <w:szCs w:val="21"/>
        </w:rPr>
        <w:t>（十）基金管理人、基金托管人不得利用基金财产用于下列投资或者活动：（1）承销证券；（2）向他人贷款或者提供担保；（3）从事承担无限责任的投资；（4）买卖其他基金份额，但是国务院另有规定的除外；（5）向其基金管理人、基金托管人出资；（</w:t>
      </w:r>
      <w:r w:rsidR="00D353E5">
        <w:rPr>
          <w:rFonts w:ascii="宋体" w:hAnsi="宋体" w:hint="eastAsia"/>
          <w:szCs w:val="21"/>
        </w:rPr>
        <w:t>6</w:t>
      </w:r>
      <w:r>
        <w:rPr>
          <w:rFonts w:ascii="宋体" w:hAnsi="宋体" w:hint="eastAsia"/>
          <w:szCs w:val="21"/>
        </w:rPr>
        <w:t>）从事内幕交易、操纵证券交易价格及其他不正当的证券交易活动；（</w:t>
      </w:r>
      <w:r w:rsidR="00D353E5">
        <w:rPr>
          <w:rFonts w:ascii="宋体" w:hAnsi="宋体" w:hint="eastAsia"/>
          <w:szCs w:val="21"/>
        </w:rPr>
        <w:t>7</w:t>
      </w:r>
      <w:r>
        <w:rPr>
          <w:rFonts w:ascii="宋体" w:hAnsi="宋体" w:hint="eastAsia"/>
          <w:szCs w:val="21"/>
        </w:rPr>
        <w:t>）依照法律法规有关规定，由中国证监会规定禁止的其他活动。</w:t>
      </w:r>
    </w:p>
    <w:p w:rsidR="00635037" w:rsidRDefault="00C55C91">
      <w:pPr>
        <w:spacing w:line="360" w:lineRule="auto"/>
        <w:rPr>
          <w:rFonts w:ascii="宋体" w:hAnsi="宋体"/>
          <w:szCs w:val="21"/>
        </w:rPr>
      </w:pPr>
      <w:r>
        <w:rPr>
          <w:rFonts w:ascii="宋体" w:hAnsi="宋体" w:hint="eastAsia"/>
          <w:szCs w:val="21"/>
        </w:rPr>
        <w:t xml:space="preserve">  （十一）法律法规和基金合同禁止的其他行为，以及依照法律法规有关规定，由中国证监会规定禁止基金管理人、基金托管人从事的其他行为。</w:t>
      </w:r>
    </w:p>
    <w:p w:rsidR="00635037" w:rsidRDefault="00C55C91">
      <w:pPr>
        <w:spacing w:line="360" w:lineRule="auto"/>
        <w:rPr>
          <w:rFonts w:ascii="宋体" w:hAnsi="宋体"/>
          <w:szCs w:val="21"/>
        </w:rPr>
      </w:pPr>
      <w:r>
        <w:rPr>
          <w:rFonts w:ascii="宋体" w:hAnsi="宋体" w:hint="eastAsia"/>
          <w:szCs w:val="21"/>
        </w:rPr>
        <w:t xml:space="preserve">  （十二）法律、行政法规或监管部门取消或变更上述禁止性规定，如适用于本基金，基金管理人有权在履行适当程序后按照法律法规或监管部门调整或修改后的规定执行，并应向投资者履行信息披露义务。</w:t>
      </w:r>
      <w:bookmarkStart w:id="72" w:name="_Toc382819132"/>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r>
        <w:rPr>
          <w:rFonts w:ascii="宋体" w:eastAsia="宋体" w:hAnsi="宋体" w:cs="Arial" w:hint="eastAsia"/>
          <w:sz w:val="21"/>
          <w:szCs w:val="21"/>
        </w:rPr>
        <w:t>基金托管协议的变更、终止与基金财产的清算</w:t>
      </w:r>
      <w:bookmarkEnd w:id="72"/>
    </w:p>
    <w:p w:rsidR="00635037" w:rsidRDefault="00C55C91">
      <w:pPr>
        <w:spacing w:line="360" w:lineRule="auto"/>
        <w:ind w:firstLineChars="200" w:firstLine="420"/>
        <w:rPr>
          <w:rFonts w:ascii="宋体" w:hAnsi="宋体"/>
          <w:szCs w:val="21"/>
        </w:rPr>
      </w:pPr>
      <w:r>
        <w:rPr>
          <w:rFonts w:ascii="宋体" w:hAnsi="宋体" w:hint="eastAsia"/>
          <w:szCs w:val="21"/>
        </w:rPr>
        <w:t>（一）托管协议的变更与终止</w:t>
      </w:r>
    </w:p>
    <w:p w:rsidR="00635037" w:rsidRDefault="00C55C91">
      <w:pPr>
        <w:spacing w:line="360" w:lineRule="auto"/>
        <w:ind w:firstLineChars="200" w:firstLine="420"/>
        <w:rPr>
          <w:rFonts w:ascii="宋体" w:hAnsi="宋体"/>
          <w:szCs w:val="21"/>
        </w:rPr>
      </w:pPr>
      <w:r>
        <w:rPr>
          <w:rFonts w:ascii="宋体" w:hAnsi="宋体" w:hint="eastAsia"/>
          <w:szCs w:val="21"/>
        </w:rPr>
        <w:t>1.托管协议的变更程序</w:t>
      </w:r>
    </w:p>
    <w:p w:rsidR="00635037" w:rsidRDefault="00C55C91">
      <w:pPr>
        <w:autoSpaceDE w:val="0"/>
        <w:autoSpaceDN w:val="0"/>
        <w:adjustRightInd w:val="0"/>
        <w:spacing w:line="360" w:lineRule="auto"/>
        <w:ind w:firstLineChars="200" w:firstLine="444"/>
        <w:jc w:val="left"/>
        <w:rPr>
          <w:rFonts w:ascii="宋体" w:hAnsi="宋体"/>
          <w:spacing w:val="6"/>
          <w:szCs w:val="21"/>
        </w:rPr>
      </w:pPr>
      <w:r>
        <w:rPr>
          <w:rFonts w:ascii="宋体" w:hAnsi="宋体" w:hint="eastAsia"/>
          <w:spacing w:val="6"/>
          <w:szCs w:val="21"/>
        </w:rPr>
        <w:t>本协议双方当事人经协商一致，可以对协议的内容进行变更。变更后的托管协议，其内容不得与《基金合同》的规定有任何冲突，并需</w:t>
      </w:r>
      <w:r>
        <w:rPr>
          <w:rFonts w:ascii="宋体" w:hAnsi="宋体" w:hint="eastAsia"/>
          <w:szCs w:val="21"/>
        </w:rPr>
        <w:t>经基金管理人、基金托管人加盖公章或合同专用章以及双方法定代表人或授权代理人签字（或盖章）确认</w:t>
      </w:r>
      <w:r>
        <w:rPr>
          <w:rFonts w:ascii="宋体" w:hAnsi="宋体" w:hint="eastAsia"/>
          <w:spacing w:val="6"/>
          <w:szCs w:val="21"/>
        </w:rPr>
        <w:t>。基金托管协议的变更报中国证监会备案。</w:t>
      </w:r>
    </w:p>
    <w:p w:rsidR="00635037" w:rsidRDefault="00C55C91">
      <w:pPr>
        <w:spacing w:line="360" w:lineRule="auto"/>
        <w:ind w:firstLineChars="200" w:firstLine="420"/>
        <w:rPr>
          <w:rFonts w:ascii="宋体" w:hAnsi="宋体"/>
          <w:szCs w:val="21"/>
        </w:rPr>
      </w:pPr>
      <w:r>
        <w:rPr>
          <w:rFonts w:ascii="宋体" w:hAnsi="宋体" w:hint="eastAsia"/>
          <w:szCs w:val="21"/>
        </w:rPr>
        <w:t>2.基金托管协议终止的情形</w:t>
      </w:r>
    </w:p>
    <w:p w:rsidR="00635037" w:rsidRDefault="00C55C91">
      <w:pPr>
        <w:autoSpaceDE w:val="0"/>
        <w:autoSpaceDN w:val="0"/>
        <w:adjustRightInd w:val="0"/>
        <w:spacing w:line="360" w:lineRule="auto"/>
        <w:ind w:firstLineChars="200" w:firstLine="444"/>
        <w:jc w:val="left"/>
        <w:rPr>
          <w:rFonts w:ascii="宋体" w:hAnsi="宋体"/>
          <w:spacing w:val="6"/>
          <w:szCs w:val="21"/>
        </w:rPr>
      </w:pPr>
      <w:r>
        <w:rPr>
          <w:rFonts w:ascii="宋体" w:hAnsi="宋体" w:hint="eastAsia"/>
          <w:spacing w:val="6"/>
          <w:szCs w:val="21"/>
        </w:rPr>
        <w:t>发生以下情况，本托管协议终止：</w:t>
      </w:r>
    </w:p>
    <w:p w:rsidR="00635037" w:rsidRDefault="00C55C91">
      <w:pPr>
        <w:autoSpaceDE w:val="0"/>
        <w:autoSpaceDN w:val="0"/>
        <w:adjustRightInd w:val="0"/>
        <w:spacing w:line="360" w:lineRule="auto"/>
        <w:ind w:firstLineChars="200" w:firstLine="444"/>
        <w:jc w:val="left"/>
        <w:rPr>
          <w:rFonts w:ascii="宋体" w:hAnsi="宋体"/>
          <w:spacing w:val="6"/>
          <w:szCs w:val="21"/>
        </w:rPr>
      </w:pPr>
      <w:r>
        <w:rPr>
          <w:rFonts w:ascii="宋体" w:hAnsi="宋体" w:hint="eastAsia"/>
          <w:spacing w:val="6"/>
          <w:szCs w:val="21"/>
        </w:rPr>
        <w:t>（1）《基金合同》终止；</w:t>
      </w:r>
    </w:p>
    <w:p w:rsidR="00635037" w:rsidRDefault="00C55C91">
      <w:pPr>
        <w:autoSpaceDE w:val="0"/>
        <w:autoSpaceDN w:val="0"/>
        <w:adjustRightInd w:val="0"/>
        <w:spacing w:line="360" w:lineRule="auto"/>
        <w:ind w:firstLineChars="200" w:firstLine="444"/>
        <w:jc w:val="left"/>
        <w:rPr>
          <w:rFonts w:ascii="宋体" w:hAnsi="宋体"/>
          <w:spacing w:val="6"/>
          <w:szCs w:val="21"/>
        </w:rPr>
      </w:pPr>
      <w:r>
        <w:rPr>
          <w:rFonts w:ascii="宋体" w:hAnsi="宋体" w:hint="eastAsia"/>
          <w:spacing w:val="6"/>
          <w:szCs w:val="21"/>
        </w:rPr>
        <w:t>（2）基金托管人解散、依法被撤销、破产或有其他基金托管人接管基金资产；</w:t>
      </w:r>
    </w:p>
    <w:p w:rsidR="00635037" w:rsidRDefault="00C55C91">
      <w:pPr>
        <w:autoSpaceDE w:val="0"/>
        <w:autoSpaceDN w:val="0"/>
        <w:adjustRightInd w:val="0"/>
        <w:spacing w:line="360" w:lineRule="auto"/>
        <w:ind w:firstLineChars="200" w:firstLine="444"/>
        <w:jc w:val="left"/>
        <w:rPr>
          <w:rFonts w:ascii="宋体" w:hAnsi="宋体"/>
          <w:spacing w:val="6"/>
          <w:szCs w:val="21"/>
        </w:rPr>
      </w:pPr>
      <w:r>
        <w:rPr>
          <w:rFonts w:ascii="宋体" w:hAnsi="宋体" w:hint="eastAsia"/>
          <w:spacing w:val="6"/>
          <w:szCs w:val="21"/>
        </w:rPr>
        <w:t>（3）基金管理人解散、依法被撤销、破产或有其他基金管理人接管基金管理权；</w:t>
      </w:r>
    </w:p>
    <w:p w:rsidR="00635037" w:rsidRDefault="00C55C91">
      <w:pPr>
        <w:autoSpaceDE w:val="0"/>
        <w:autoSpaceDN w:val="0"/>
        <w:adjustRightInd w:val="0"/>
        <w:spacing w:line="360" w:lineRule="auto"/>
        <w:ind w:firstLineChars="200" w:firstLine="444"/>
        <w:jc w:val="left"/>
        <w:rPr>
          <w:rFonts w:ascii="宋体" w:hAnsi="宋体"/>
          <w:spacing w:val="6"/>
          <w:szCs w:val="21"/>
        </w:rPr>
      </w:pPr>
      <w:r>
        <w:rPr>
          <w:rFonts w:ascii="宋体" w:hAnsi="宋体" w:hint="eastAsia"/>
          <w:spacing w:val="6"/>
          <w:szCs w:val="21"/>
        </w:rPr>
        <w:t>（4）发生法律法规或《基金合同》规定的终止事项。</w:t>
      </w:r>
    </w:p>
    <w:p w:rsidR="00635037" w:rsidRDefault="00C55C91">
      <w:pPr>
        <w:spacing w:line="360" w:lineRule="auto"/>
        <w:ind w:firstLineChars="200" w:firstLine="420"/>
        <w:rPr>
          <w:rFonts w:ascii="宋体" w:hAnsi="宋体"/>
          <w:szCs w:val="21"/>
        </w:rPr>
      </w:pPr>
      <w:r>
        <w:rPr>
          <w:rFonts w:ascii="宋体" w:hAnsi="宋体" w:hint="eastAsia"/>
          <w:szCs w:val="21"/>
        </w:rPr>
        <w:t>（二）基金财产的清算</w:t>
      </w:r>
    </w:p>
    <w:p w:rsidR="00635037" w:rsidRDefault="00C55C91">
      <w:pPr>
        <w:spacing w:line="360" w:lineRule="auto"/>
        <w:ind w:firstLineChars="200" w:firstLine="420"/>
        <w:rPr>
          <w:rFonts w:ascii="宋体" w:hAnsi="宋体"/>
          <w:szCs w:val="21"/>
        </w:rPr>
      </w:pPr>
      <w:r>
        <w:rPr>
          <w:rFonts w:ascii="宋体" w:hAnsi="宋体" w:hint="eastAsia"/>
          <w:szCs w:val="21"/>
        </w:rPr>
        <w:t>1.基金财产清算小组：自出现《基金合同》终止事由之日起30个工作日内成立清算小组，基金管理人组织基金财产清算小组并在中国证监会的监督下进行基金清算。</w:t>
      </w:r>
    </w:p>
    <w:p w:rsidR="00635037" w:rsidRDefault="00C55C91">
      <w:pPr>
        <w:spacing w:line="360" w:lineRule="auto"/>
        <w:ind w:firstLineChars="200" w:firstLine="420"/>
        <w:rPr>
          <w:rFonts w:ascii="宋体" w:hAnsi="宋体"/>
          <w:szCs w:val="21"/>
        </w:rPr>
      </w:pPr>
      <w:r>
        <w:rPr>
          <w:rFonts w:ascii="宋体" w:hAnsi="宋体" w:hint="eastAsia"/>
          <w:szCs w:val="21"/>
        </w:rPr>
        <w:t>2.</w:t>
      </w:r>
      <w:r>
        <w:rPr>
          <w:rFonts w:ascii="宋体" w:hAnsi="宋体" w:hint="eastAsia"/>
          <w:kern w:val="0"/>
          <w:szCs w:val="21"/>
        </w:rPr>
        <w:t>在基金财产清算小组接管基金财产之前，基金管理人和基金托管人应按照《基金合同》</w:t>
      </w:r>
      <w:r>
        <w:rPr>
          <w:rFonts w:ascii="宋体" w:hAnsi="宋体" w:hint="eastAsia"/>
          <w:kern w:val="0"/>
          <w:szCs w:val="21"/>
        </w:rPr>
        <w:lastRenderedPageBreak/>
        <w:t>和本托管协议的规定继续履行保护基金财产安全的职责。</w:t>
      </w:r>
    </w:p>
    <w:p w:rsidR="00635037" w:rsidRDefault="00C55C91">
      <w:pPr>
        <w:spacing w:line="360" w:lineRule="auto"/>
        <w:ind w:firstLineChars="200" w:firstLine="420"/>
        <w:rPr>
          <w:rFonts w:ascii="宋体" w:hAnsi="宋体"/>
          <w:szCs w:val="21"/>
        </w:rPr>
      </w:pPr>
      <w:r>
        <w:rPr>
          <w:rFonts w:ascii="宋体" w:hAnsi="宋体" w:hint="eastAsia"/>
          <w:szCs w:val="21"/>
        </w:rPr>
        <w:t>3.基金财产清算小组组成：基金财产清算小组成员由基金管理人、基金托管人、</w:t>
      </w:r>
      <w:r w:rsidR="00D81512" w:rsidRPr="00D81512">
        <w:rPr>
          <w:rFonts w:ascii="宋体" w:hAnsi="宋体" w:hint="eastAsia"/>
          <w:szCs w:val="21"/>
        </w:rPr>
        <w:t>符合《证券法》规定的会计师</w:t>
      </w:r>
      <w:r>
        <w:rPr>
          <w:rFonts w:ascii="宋体" w:hAnsi="宋体" w:hint="eastAsia"/>
          <w:szCs w:val="21"/>
        </w:rPr>
        <w:t>、律师以及中国证监会指定的人员组成。基金财产清算小组可以聘用必要的工作人员。</w:t>
      </w:r>
    </w:p>
    <w:p w:rsidR="00635037" w:rsidRDefault="00C55C91">
      <w:pPr>
        <w:spacing w:line="360" w:lineRule="auto"/>
        <w:ind w:firstLineChars="200" w:firstLine="420"/>
        <w:rPr>
          <w:rFonts w:ascii="宋体" w:hAnsi="宋体"/>
          <w:szCs w:val="21"/>
        </w:rPr>
      </w:pPr>
      <w:r>
        <w:rPr>
          <w:rFonts w:ascii="宋体" w:hAnsi="宋体" w:hint="eastAsia"/>
          <w:szCs w:val="21"/>
        </w:rPr>
        <w:t>4.基金财产清算小组职责：基金财产清算小组负责基金财产的保管、清理、估价、变现和分配。基金财产清算小组可以依法进行必要的民事活动。</w:t>
      </w:r>
    </w:p>
    <w:p w:rsidR="00635037" w:rsidRDefault="00C55C91">
      <w:pPr>
        <w:tabs>
          <w:tab w:val="left" w:pos="6435"/>
        </w:tabs>
        <w:spacing w:line="360" w:lineRule="auto"/>
        <w:ind w:firstLineChars="200" w:firstLine="420"/>
        <w:rPr>
          <w:rFonts w:ascii="宋体" w:hAnsi="宋体"/>
          <w:szCs w:val="21"/>
        </w:rPr>
      </w:pPr>
      <w:r>
        <w:rPr>
          <w:rFonts w:ascii="宋体" w:hAnsi="宋体" w:hint="eastAsia"/>
          <w:szCs w:val="21"/>
        </w:rPr>
        <w:t>5.基金财产清算程序：</w:t>
      </w:r>
      <w:r>
        <w:rPr>
          <w:rFonts w:ascii="宋体" w:hAnsi="宋体" w:hint="eastAsia"/>
          <w:szCs w:val="21"/>
        </w:rPr>
        <w:tab/>
      </w:r>
    </w:p>
    <w:p w:rsidR="00635037" w:rsidRDefault="00C55C91">
      <w:pPr>
        <w:spacing w:line="360" w:lineRule="auto"/>
        <w:ind w:firstLineChars="200" w:firstLine="420"/>
        <w:rPr>
          <w:rFonts w:ascii="宋体" w:hAnsi="宋体"/>
          <w:szCs w:val="21"/>
        </w:rPr>
      </w:pPr>
      <w:r>
        <w:rPr>
          <w:rFonts w:ascii="宋体" w:hAnsi="宋体" w:hint="eastAsia"/>
          <w:szCs w:val="21"/>
        </w:rPr>
        <w:t>（1）《基金合同》终止情形出现时，由基金财产清算小组统一接管基金；</w:t>
      </w:r>
    </w:p>
    <w:p w:rsidR="00635037" w:rsidRDefault="00C55C91">
      <w:pPr>
        <w:spacing w:line="360" w:lineRule="auto"/>
        <w:ind w:firstLineChars="200" w:firstLine="420"/>
        <w:rPr>
          <w:rFonts w:ascii="宋体" w:hAnsi="宋体"/>
          <w:szCs w:val="21"/>
        </w:rPr>
      </w:pPr>
      <w:r>
        <w:rPr>
          <w:rFonts w:ascii="宋体" w:hAnsi="宋体" w:hint="eastAsia"/>
          <w:szCs w:val="21"/>
        </w:rPr>
        <w:t>（2）对基金财产和债权债务进行清理和确认；</w:t>
      </w:r>
    </w:p>
    <w:p w:rsidR="00635037" w:rsidRDefault="00C55C91">
      <w:pPr>
        <w:spacing w:line="360" w:lineRule="auto"/>
        <w:ind w:firstLineChars="200" w:firstLine="420"/>
        <w:rPr>
          <w:rFonts w:ascii="宋体" w:hAnsi="宋体"/>
          <w:szCs w:val="21"/>
        </w:rPr>
      </w:pPr>
      <w:r>
        <w:rPr>
          <w:rFonts w:ascii="宋体" w:hAnsi="宋体" w:hint="eastAsia"/>
          <w:szCs w:val="21"/>
        </w:rPr>
        <w:t>（3）对基金财产进行估值和变现；</w:t>
      </w:r>
    </w:p>
    <w:p w:rsidR="00635037" w:rsidRDefault="00C55C91">
      <w:pPr>
        <w:spacing w:line="360" w:lineRule="auto"/>
        <w:ind w:firstLineChars="200" w:firstLine="420"/>
        <w:rPr>
          <w:rFonts w:ascii="宋体" w:hAnsi="宋体"/>
          <w:szCs w:val="21"/>
        </w:rPr>
      </w:pPr>
      <w:r>
        <w:rPr>
          <w:rFonts w:ascii="宋体" w:hAnsi="宋体" w:hint="eastAsia"/>
          <w:szCs w:val="21"/>
        </w:rPr>
        <w:t>（4）制作清算报告；</w:t>
      </w:r>
    </w:p>
    <w:p w:rsidR="00635037" w:rsidRDefault="00C55C91">
      <w:pPr>
        <w:spacing w:line="360" w:lineRule="auto"/>
        <w:ind w:firstLineChars="200" w:firstLine="420"/>
        <w:rPr>
          <w:rFonts w:ascii="宋体" w:hAnsi="宋体"/>
          <w:szCs w:val="21"/>
        </w:rPr>
      </w:pPr>
      <w:r>
        <w:rPr>
          <w:rFonts w:ascii="宋体" w:hAnsi="宋体" w:hint="eastAsia"/>
          <w:szCs w:val="21"/>
        </w:rPr>
        <w:t>（5）</w:t>
      </w:r>
      <w:r>
        <w:rPr>
          <w:rFonts w:ascii="宋体" w:hAnsi="宋体" w:hint="eastAsia"/>
          <w:bCs/>
          <w:szCs w:val="21"/>
        </w:rPr>
        <w:t>聘请会计师事务所对清算报告进行外部审计，聘请律师事务所对清算报告出具法律意见书；</w:t>
      </w:r>
    </w:p>
    <w:p w:rsidR="00635037" w:rsidRDefault="00C55C91">
      <w:pPr>
        <w:spacing w:line="360" w:lineRule="auto"/>
        <w:ind w:firstLineChars="100" w:firstLine="210"/>
        <w:rPr>
          <w:rFonts w:ascii="宋体" w:hAnsi="宋体"/>
          <w:kern w:val="0"/>
          <w:szCs w:val="21"/>
        </w:rPr>
      </w:pPr>
      <w:r>
        <w:rPr>
          <w:rFonts w:ascii="宋体" w:hAnsi="宋体" w:hint="eastAsia"/>
          <w:szCs w:val="21"/>
        </w:rPr>
        <w:t xml:space="preserve"> （6）将清算报告报告中国证监会备案并公告；</w:t>
      </w:r>
    </w:p>
    <w:p w:rsidR="00635037" w:rsidRDefault="00C55C91">
      <w:pPr>
        <w:spacing w:line="360" w:lineRule="auto"/>
        <w:ind w:firstLineChars="200" w:firstLine="420"/>
        <w:rPr>
          <w:rFonts w:ascii="宋体" w:hAnsi="宋体"/>
          <w:szCs w:val="21"/>
        </w:rPr>
      </w:pPr>
      <w:r>
        <w:rPr>
          <w:rFonts w:ascii="宋体" w:hAnsi="宋体" w:hint="eastAsia"/>
          <w:szCs w:val="21"/>
        </w:rPr>
        <w:t>（7）</w:t>
      </w:r>
      <w:r>
        <w:rPr>
          <w:rFonts w:ascii="宋体" w:hAnsi="宋体" w:hint="eastAsia"/>
          <w:bCs/>
          <w:szCs w:val="21"/>
        </w:rPr>
        <w:t>对基金剩余财产进行分配；</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6.清算费用</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清算费用是指基金清算小组在进行基金清算过程中发生的所有合理费用，清算费用由基金清算小组优先从基金财产中支付。</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7.基金财产按下列顺序清偿：</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(1)支付清算费用；</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(2)交纳所欠税款；</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(3)清偿基金债务；</w:t>
      </w:r>
    </w:p>
    <w:p w:rsidR="00635037" w:rsidRDefault="00C55C91">
      <w:pPr>
        <w:adjustRightInd w:val="0"/>
        <w:snapToGrid w:val="0"/>
        <w:spacing w:line="360" w:lineRule="auto"/>
        <w:ind w:firstLineChars="200" w:firstLine="420"/>
        <w:rPr>
          <w:rFonts w:ascii="宋体" w:hAnsi="宋体" w:cs="Arial"/>
          <w:szCs w:val="21"/>
        </w:rPr>
      </w:pPr>
      <w:r>
        <w:rPr>
          <w:rFonts w:ascii="宋体" w:hAnsi="宋体" w:cs="Arial" w:hint="eastAsia"/>
          <w:szCs w:val="21"/>
        </w:rPr>
        <w:t>(4)按基金份额持有人持有的基金份额比例进行分配。</w:t>
      </w:r>
    </w:p>
    <w:p w:rsidR="00635037" w:rsidRDefault="00C55C91">
      <w:pPr>
        <w:spacing w:line="360" w:lineRule="auto"/>
        <w:ind w:firstLine="200"/>
        <w:rPr>
          <w:rFonts w:ascii="宋体" w:hAnsi="宋体" w:cs="Arial"/>
          <w:szCs w:val="21"/>
        </w:rPr>
      </w:pPr>
      <w:r>
        <w:rPr>
          <w:rFonts w:ascii="宋体" w:hAnsi="宋体" w:cs="Arial" w:hint="eastAsia"/>
          <w:szCs w:val="21"/>
        </w:rPr>
        <w:t>基金财产未按前款(1)－(3)项规定清偿前，不分配给基金份额持有人。</w:t>
      </w:r>
    </w:p>
    <w:p w:rsidR="00635037" w:rsidRPr="00E90850" w:rsidRDefault="00C55C91" w:rsidP="00E90850">
      <w:pPr>
        <w:spacing w:line="360" w:lineRule="auto"/>
        <w:ind w:firstLineChars="200" w:firstLine="420"/>
        <w:rPr>
          <w:rFonts w:ascii="宋体" w:hAnsi="宋体"/>
          <w:bCs/>
          <w:szCs w:val="21"/>
        </w:rPr>
      </w:pPr>
      <w:r w:rsidRPr="00E90850">
        <w:rPr>
          <w:rFonts w:ascii="宋体" w:hAnsi="宋体" w:hint="eastAsia"/>
          <w:bCs/>
          <w:szCs w:val="21"/>
        </w:rPr>
        <w:t>（三）基金财产清算的公告</w:t>
      </w:r>
    </w:p>
    <w:p w:rsidR="00635037" w:rsidRDefault="00C55C91">
      <w:pPr>
        <w:spacing w:line="360" w:lineRule="auto"/>
        <w:ind w:firstLineChars="200" w:firstLine="420"/>
        <w:rPr>
          <w:rFonts w:ascii="宋体" w:hAnsi="宋体"/>
          <w:szCs w:val="21"/>
        </w:rPr>
      </w:pPr>
      <w:r>
        <w:rPr>
          <w:rFonts w:ascii="宋体" w:hAnsi="宋体" w:hint="eastAsia"/>
          <w:szCs w:val="21"/>
        </w:rPr>
        <w:t>清算过程中的有关重大事项须及时公告；基金财产清算报告经会计师事务所审计并由律师事务所出具法律意见书后报中国证监会备案并公告。基金财产清算公告于基金财产清算报告报中国证监会备案后5个工作日内由基金财产清算小组进行公告。</w:t>
      </w:r>
    </w:p>
    <w:p w:rsidR="00635037" w:rsidRPr="00E90850" w:rsidRDefault="00C55C91" w:rsidP="00E90850">
      <w:pPr>
        <w:spacing w:line="360" w:lineRule="auto"/>
        <w:ind w:firstLineChars="200" w:firstLine="420"/>
        <w:rPr>
          <w:rFonts w:ascii="宋体" w:hAnsi="宋体"/>
          <w:bCs/>
          <w:szCs w:val="21"/>
        </w:rPr>
      </w:pPr>
      <w:r w:rsidRPr="00E90850">
        <w:rPr>
          <w:rFonts w:ascii="宋体" w:hAnsi="宋体" w:hint="eastAsia"/>
          <w:bCs/>
          <w:szCs w:val="21"/>
        </w:rPr>
        <w:t>（四）基金财产清算账册及文件的保存</w:t>
      </w:r>
    </w:p>
    <w:p w:rsidR="00635037" w:rsidRDefault="00C55C91" w:rsidP="003B681C">
      <w:pPr>
        <w:spacing w:line="360" w:lineRule="auto"/>
        <w:ind w:firstLineChars="200" w:firstLine="420"/>
        <w:rPr>
          <w:rFonts w:ascii="宋体" w:hAnsi="宋体"/>
          <w:szCs w:val="21"/>
        </w:rPr>
      </w:pPr>
      <w:r>
        <w:rPr>
          <w:rFonts w:ascii="宋体" w:hAnsi="宋体" w:hint="eastAsia"/>
          <w:szCs w:val="21"/>
        </w:rPr>
        <w:t>基金财产清算账册及有关文件由基金托管人保存15年以上，法律法规或监管部门另有规定的除外。</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73" w:name="_Toc382819133"/>
      <w:r>
        <w:rPr>
          <w:rFonts w:ascii="宋体" w:eastAsia="宋体" w:hAnsi="宋体" w:cs="Arial" w:hint="eastAsia"/>
          <w:sz w:val="21"/>
          <w:szCs w:val="21"/>
        </w:rPr>
        <w:lastRenderedPageBreak/>
        <w:t>违约责任</w:t>
      </w:r>
      <w:bookmarkEnd w:id="73"/>
    </w:p>
    <w:p w:rsidR="00635037" w:rsidRDefault="00C55C91">
      <w:pPr>
        <w:spacing w:line="360" w:lineRule="auto"/>
        <w:ind w:firstLineChars="200" w:firstLine="420"/>
        <w:rPr>
          <w:bCs/>
          <w:szCs w:val="21"/>
        </w:rPr>
      </w:pPr>
      <w:r>
        <w:rPr>
          <w:rFonts w:ascii="宋体" w:hAnsi="宋体" w:hint="eastAsia"/>
          <w:szCs w:val="21"/>
        </w:rPr>
        <w:t>（一）如果由于基金管理人或基金托管人的过错，不履行本协议或者违反本协议约定的，有过错的一方应当承担违约责任，给另一方当事人造成损失的，应就直接损失进行赔偿。如果由于双方的过错，不履行本协议或者违反本协议约定的，应根据实际情况，由双方分别承担各自应负的违约责任</w:t>
      </w:r>
      <w:r>
        <w:rPr>
          <w:rFonts w:hint="eastAsia"/>
          <w:bCs/>
          <w:szCs w:val="21"/>
        </w:rPr>
        <w:t>，给基金财产或者基金份额持有人造成损害的，应当分别对各自的行为依法承担赔偿责任；因共同行为给基金财产或者基金份额持有人造成损害的，应当承担连带赔偿责任。对损失的赔偿，仅限于直接损失。</w:t>
      </w:r>
      <w:r>
        <w:rPr>
          <w:rFonts w:ascii="宋体" w:hAnsi="宋体" w:hint="eastAsia"/>
          <w:szCs w:val="21"/>
        </w:rPr>
        <w:t>但是发生下列情况，当事人免责：</w:t>
      </w:r>
    </w:p>
    <w:p w:rsidR="00635037" w:rsidRDefault="00C55C91">
      <w:pPr>
        <w:spacing w:line="360" w:lineRule="auto"/>
        <w:ind w:firstLineChars="200" w:firstLine="420"/>
        <w:rPr>
          <w:rFonts w:ascii="宋体" w:hAnsi="宋体"/>
          <w:szCs w:val="21"/>
        </w:rPr>
      </w:pPr>
      <w:r>
        <w:rPr>
          <w:rFonts w:ascii="宋体" w:hAnsi="宋体" w:hint="eastAsia"/>
          <w:szCs w:val="21"/>
        </w:rPr>
        <w:t>1.基金管理人及基金托管人按照当时有效的法律法规或中国证监会的规定作为或不作为而造成的损失等；</w:t>
      </w:r>
    </w:p>
    <w:p w:rsidR="00635037" w:rsidRDefault="00C55C91">
      <w:pPr>
        <w:spacing w:line="360" w:lineRule="auto"/>
        <w:ind w:firstLineChars="200" w:firstLine="420"/>
        <w:rPr>
          <w:rFonts w:ascii="宋体" w:hAnsi="宋体"/>
          <w:szCs w:val="21"/>
        </w:rPr>
      </w:pPr>
      <w:r>
        <w:rPr>
          <w:rFonts w:ascii="宋体" w:hAnsi="宋体" w:hint="eastAsia"/>
          <w:szCs w:val="21"/>
        </w:rPr>
        <w:t>2.在没有欺诈或过失的情况下，基金管理人由于按照本《基金合同》规定的投资原则而行使或不行使其投资权而造成的损失等；</w:t>
      </w:r>
    </w:p>
    <w:p w:rsidR="00635037" w:rsidRDefault="00C55C91">
      <w:pPr>
        <w:spacing w:line="360" w:lineRule="auto"/>
        <w:ind w:firstLineChars="200" w:firstLine="420"/>
        <w:rPr>
          <w:rFonts w:ascii="宋体" w:hAnsi="宋体"/>
          <w:szCs w:val="21"/>
        </w:rPr>
      </w:pPr>
      <w:r>
        <w:rPr>
          <w:rFonts w:ascii="宋体" w:hAnsi="宋体" w:hint="eastAsia"/>
          <w:szCs w:val="21"/>
        </w:rPr>
        <w:t>3. 发生自然灾害等不可抗力情形；</w:t>
      </w:r>
    </w:p>
    <w:p w:rsidR="00635037" w:rsidRDefault="00C55C91">
      <w:pPr>
        <w:spacing w:line="360" w:lineRule="auto"/>
        <w:ind w:firstLineChars="200" w:firstLine="420"/>
        <w:rPr>
          <w:rFonts w:ascii="宋体" w:hAnsi="宋体"/>
          <w:szCs w:val="21"/>
        </w:rPr>
      </w:pPr>
      <w:r>
        <w:rPr>
          <w:rFonts w:ascii="宋体" w:hAnsi="宋体" w:hint="eastAsia"/>
          <w:szCs w:val="21"/>
        </w:rPr>
        <w:t>4.计算机系统故障、网络故障、通讯故障、电力故障、计算机病毒攻击、法律法规变化、注册与过户登记人非正常的暂停或终止业务、证券交易所非正常暂停或停止交易等、证券交易所及登记结算公司发送的数据错误及其它基金管理人及基金托管人不可控制的因素</w:t>
      </w:r>
      <w:r>
        <w:rPr>
          <w:rFonts w:hint="eastAsia"/>
          <w:bCs/>
          <w:szCs w:val="21"/>
        </w:rPr>
        <w:t>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由此造成的影响</w:t>
      </w:r>
      <w:r>
        <w:rPr>
          <w:rFonts w:ascii="宋体" w:hAnsi="宋体" w:hint="eastAsia"/>
          <w:szCs w:val="21"/>
        </w:rPr>
        <w:t>。</w:t>
      </w:r>
    </w:p>
    <w:p w:rsidR="00635037" w:rsidRDefault="00C55C91">
      <w:pPr>
        <w:spacing w:line="360" w:lineRule="auto"/>
        <w:ind w:firstLineChars="200" w:firstLine="420"/>
        <w:rPr>
          <w:rFonts w:ascii="宋体" w:hAnsi="宋体"/>
          <w:szCs w:val="21"/>
          <w:lang w:val="zh-CN"/>
        </w:rPr>
      </w:pPr>
      <w:r>
        <w:rPr>
          <w:rFonts w:ascii="宋体" w:hAnsi="宋体" w:hint="eastAsia"/>
          <w:szCs w:val="21"/>
        </w:rPr>
        <w:t>（三）</w:t>
      </w:r>
      <w:r>
        <w:rPr>
          <w:rFonts w:hint="eastAsia"/>
          <w:bCs/>
          <w:szCs w:val="21"/>
        </w:rPr>
        <w:t>在发生一方或多方违约的情况下，在最大限度地保护基金份额持有人利益的前提下，《基金合同》能够继续履行的应当继续履行。非违约方当事人在职责范围内有义务及时采取必要的措施，防止损失的扩大。没有采取适当措施致使损失进一步扩大的，不得就扩大的损失要求赔偿。非违约方因防止损失扩大而支出的合理费用由违约方承担。</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74" w:name="_Toc382819134"/>
      <w:r>
        <w:rPr>
          <w:rFonts w:ascii="宋体" w:eastAsia="宋体" w:hAnsi="宋体" w:cs="Arial" w:hint="eastAsia"/>
          <w:sz w:val="21"/>
          <w:szCs w:val="21"/>
        </w:rPr>
        <w:t>适用法律及争议解决方式</w:t>
      </w:r>
      <w:bookmarkEnd w:id="74"/>
    </w:p>
    <w:p w:rsidR="00635037" w:rsidRDefault="00C55C91">
      <w:pPr>
        <w:spacing w:line="360" w:lineRule="auto"/>
        <w:ind w:firstLineChars="200" w:firstLine="420"/>
        <w:rPr>
          <w:rFonts w:ascii="宋体" w:hAnsi="宋体"/>
          <w:szCs w:val="21"/>
          <w:lang w:val="zh-CN"/>
        </w:rPr>
      </w:pPr>
      <w:r>
        <w:rPr>
          <w:rFonts w:ascii="宋体" w:hAnsi="宋体" w:hint="eastAsia"/>
          <w:szCs w:val="21"/>
          <w:lang w:val="zh-CN"/>
        </w:rPr>
        <w:t>（一）</w:t>
      </w:r>
      <w:r>
        <w:rPr>
          <w:rFonts w:ascii="宋体" w:hAnsi="宋体" w:hint="eastAsia"/>
          <w:szCs w:val="21"/>
        </w:rPr>
        <w:t>本协议适用中华人民共和国法律（为本协议之目的，在此不包括香港、澳门特别行政区和台湾地区法律），并从其解释。</w:t>
      </w:r>
    </w:p>
    <w:p w:rsidR="00635037" w:rsidRDefault="00C55C91">
      <w:pPr>
        <w:spacing w:line="360" w:lineRule="auto"/>
        <w:ind w:firstLineChars="200" w:firstLine="420"/>
        <w:rPr>
          <w:rFonts w:ascii="宋体" w:hAnsi="宋体"/>
          <w:szCs w:val="21"/>
        </w:rPr>
      </w:pPr>
      <w:r>
        <w:rPr>
          <w:rFonts w:ascii="宋体" w:hAnsi="宋体" w:hint="eastAsia"/>
          <w:szCs w:val="21"/>
        </w:rPr>
        <w:t>（二）相关各方当事人同意，因本协议而产生的或与本协议有关的一切争议，除经友好协商可以解决的，应提交上海国际经济贸易仲裁委员会，根据该会届时有效的仲裁规则进行</w:t>
      </w:r>
      <w:r>
        <w:rPr>
          <w:rFonts w:ascii="宋体" w:hAnsi="宋体" w:hint="eastAsia"/>
          <w:szCs w:val="21"/>
        </w:rPr>
        <w:lastRenderedPageBreak/>
        <w:t>仲裁，仲裁的地点在</w:t>
      </w:r>
      <w:r>
        <w:rPr>
          <w:rFonts w:ascii="宋体" w:hAnsi="宋体" w:hint="eastAsia"/>
          <w:b/>
          <w:szCs w:val="21"/>
          <w:u w:val="single"/>
        </w:rPr>
        <w:t>上海</w:t>
      </w:r>
      <w:r>
        <w:rPr>
          <w:rFonts w:ascii="宋体" w:hAnsi="宋体" w:hint="eastAsia"/>
          <w:szCs w:val="21"/>
        </w:rPr>
        <w:t>，仲裁裁决是终局性的并对相关各方均有约束力，仲裁费用由败诉方承担。</w:t>
      </w:r>
    </w:p>
    <w:p w:rsidR="00635037" w:rsidRDefault="00C55C91">
      <w:pPr>
        <w:spacing w:line="360" w:lineRule="auto"/>
        <w:ind w:firstLineChars="200" w:firstLine="420"/>
        <w:rPr>
          <w:rFonts w:ascii="宋体" w:hAnsi="宋体"/>
          <w:szCs w:val="21"/>
        </w:rPr>
      </w:pPr>
      <w:r>
        <w:rPr>
          <w:rFonts w:ascii="宋体" w:hAnsi="宋体" w:hint="eastAsia"/>
          <w:szCs w:val="21"/>
        </w:rPr>
        <w:t>争议处理期间，相关各方当事人应恪守基金管理人和基金托管人职责，继续忠实、勤勉、尽责地履行《基金合同》和本托管协议规定的义务，维护基金份额持有人的合法权益。</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bookmarkStart w:id="75" w:name="_Toc382819135"/>
      <w:r>
        <w:rPr>
          <w:rFonts w:ascii="宋体" w:eastAsia="宋体" w:hAnsi="宋体" w:cs="Arial" w:hint="eastAsia"/>
          <w:sz w:val="21"/>
          <w:szCs w:val="21"/>
        </w:rPr>
        <w:t>基金托管协议的效力和文本</w:t>
      </w:r>
      <w:bookmarkEnd w:id="75"/>
    </w:p>
    <w:p w:rsidR="00635037" w:rsidRDefault="00C55C91">
      <w:pPr>
        <w:pStyle w:val="a6"/>
        <w:rPr>
          <w:rFonts w:ascii="宋体" w:hAnsi="宋体"/>
          <w:szCs w:val="21"/>
        </w:rPr>
      </w:pPr>
      <w:r>
        <w:rPr>
          <w:rFonts w:ascii="宋体" w:hAnsi="宋体" w:hint="eastAsia"/>
          <w:szCs w:val="21"/>
        </w:rPr>
        <w:t>（一）</w:t>
      </w:r>
      <w:r>
        <w:rPr>
          <w:rFonts w:ascii="宋体" w:hAnsi="宋体" w:cs="Arial" w:hint="eastAsia"/>
          <w:kern w:val="44"/>
          <w:szCs w:val="21"/>
        </w:rPr>
        <w:t>本协议经基金管理人、基金托管人双方法定代表人或授权代理人签字（或盖章）并加盖公章（或合同专用章）后成立</w:t>
      </w:r>
      <w:r>
        <w:rPr>
          <w:rFonts w:ascii="宋体" w:hAnsi="宋体" w:hint="eastAsia"/>
          <w:szCs w:val="21"/>
        </w:rPr>
        <w:t>。本协议以中国证监会注册的文本为正式文本。</w:t>
      </w:r>
    </w:p>
    <w:p w:rsidR="00635037" w:rsidRDefault="00C55C91">
      <w:pPr>
        <w:pStyle w:val="a6"/>
        <w:rPr>
          <w:rFonts w:ascii="宋体" w:hAnsi="宋体"/>
          <w:szCs w:val="21"/>
        </w:rPr>
      </w:pPr>
      <w:r>
        <w:rPr>
          <w:rFonts w:ascii="宋体" w:hAnsi="宋体" w:hint="eastAsia"/>
          <w:szCs w:val="21"/>
        </w:rPr>
        <w:t>（二）本协议自《基金合同》生效之日起生效，有效期自其生效之日起至该基金财产清算结果报中国证监会备案并公告之日止。</w:t>
      </w:r>
    </w:p>
    <w:p w:rsidR="00635037" w:rsidRDefault="00C55C91">
      <w:pPr>
        <w:spacing w:line="360" w:lineRule="auto"/>
        <w:ind w:firstLineChars="200" w:firstLine="420"/>
        <w:rPr>
          <w:rFonts w:ascii="宋体" w:hAnsi="宋体"/>
          <w:szCs w:val="21"/>
        </w:rPr>
      </w:pPr>
      <w:r>
        <w:rPr>
          <w:rFonts w:ascii="宋体" w:hAnsi="宋体" w:hint="eastAsia"/>
          <w:szCs w:val="21"/>
        </w:rPr>
        <w:t>（三）本协议自生效之日起对各当事人具有同等的法律约束力。</w:t>
      </w:r>
    </w:p>
    <w:p w:rsidR="00635037" w:rsidRDefault="00C55C91">
      <w:pPr>
        <w:spacing w:line="360" w:lineRule="auto"/>
        <w:ind w:firstLineChars="200" w:firstLine="420"/>
        <w:rPr>
          <w:rFonts w:ascii="宋体" w:hAnsi="宋体"/>
          <w:szCs w:val="21"/>
        </w:rPr>
      </w:pPr>
      <w:r>
        <w:rPr>
          <w:rFonts w:ascii="宋体" w:hAnsi="宋体" w:hint="eastAsia"/>
          <w:szCs w:val="21"/>
        </w:rPr>
        <w:t>（四）本协议一式</w:t>
      </w:r>
      <w:r w:rsidR="0094351F">
        <w:rPr>
          <w:rFonts w:ascii="宋体" w:hAnsi="宋体" w:hint="eastAsia"/>
          <w:szCs w:val="21"/>
        </w:rPr>
        <w:t>叁</w:t>
      </w:r>
      <w:r>
        <w:rPr>
          <w:rFonts w:ascii="宋体" w:hAnsi="宋体" w:hint="eastAsia"/>
          <w:szCs w:val="21"/>
        </w:rPr>
        <w:t>份，除上报有关监管机构</w:t>
      </w:r>
      <w:r w:rsidR="0094351F">
        <w:rPr>
          <w:rFonts w:ascii="宋体" w:hAnsi="宋体" w:hint="eastAsia"/>
          <w:szCs w:val="21"/>
        </w:rPr>
        <w:t>壹</w:t>
      </w:r>
      <w:r>
        <w:rPr>
          <w:rFonts w:ascii="宋体" w:hAnsi="宋体" w:hint="eastAsia"/>
          <w:szCs w:val="21"/>
        </w:rPr>
        <w:t>份外，基金管理人和基金托管人分别持</w:t>
      </w:r>
      <w:r w:rsidR="006441F4">
        <w:rPr>
          <w:rFonts w:ascii="宋体" w:hAnsi="宋体" w:hint="eastAsia"/>
          <w:szCs w:val="21"/>
        </w:rPr>
        <w:t>壹</w:t>
      </w:r>
      <w:r>
        <w:rPr>
          <w:rFonts w:ascii="宋体" w:hAnsi="宋体" w:hint="eastAsia"/>
          <w:szCs w:val="21"/>
        </w:rPr>
        <w:t>份，每份具有同等的法律效力。</w:t>
      </w:r>
    </w:p>
    <w:p w:rsidR="00635037" w:rsidRDefault="00C55C91">
      <w:pPr>
        <w:pStyle w:val="1"/>
        <w:keepNext w:val="0"/>
        <w:keepLines w:val="0"/>
        <w:numPr>
          <w:ilvl w:val="0"/>
          <w:numId w:val="2"/>
        </w:numPr>
        <w:tabs>
          <w:tab w:val="left" w:pos="420"/>
        </w:tabs>
        <w:autoSpaceDE w:val="0"/>
        <w:autoSpaceDN w:val="0"/>
        <w:adjustRightInd w:val="0"/>
        <w:spacing w:before="360" w:after="360"/>
        <w:textAlignment w:val="baseline"/>
        <w:rPr>
          <w:rFonts w:ascii="宋体" w:eastAsia="宋体" w:hAnsi="宋体" w:cs="Arial"/>
          <w:sz w:val="21"/>
          <w:szCs w:val="21"/>
        </w:rPr>
      </w:pPr>
      <w:r>
        <w:rPr>
          <w:rFonts w:ascii="宋体" w:eastAsia="宋体" w:hAnsi="宋体" w:cs="Arial" w:hint="eastAsia"/>
          <w:sz w:val="21"/>
          <w:szCs w:val="21"/>
        </w:rPr>
        <w:t xml:space="preserve"> </w:t>
      </w:r>
      <w:bookmarkStart w:id="76" w:name="_Toc382819136"/>
      <w:r>
        <w:rPr>
          <w:rFonts w:ascii="宋体" w:eastAsia="宋体" w:hAnsi="宋体" w:cs="Arial" w:hint="eastAsia"/>
          <w:sz w:val="21"/>
          <w:szCs w:val="21"/>
        </w:rPr>
        <w:t>其他事项</w:t>
      </w:r>
      <w:bookmarkEnd w:id="76"/>
    </w:p>
    <w:p w:rsidR="00635037" w:rsidRDefault="00C55C91">
      <w:pPr>
        <w:pStyle w:val="a6"/>
        <w:rPr>
          <w:rFonts w:ascii="宋体" w:hAnsi="宋体"/>
          <w:szCs w:val="21"/>
        </w:rPr>
      </w:pPr>
      <w:r>
        <w:rPr>
          <w:rFonts w:ascii="宋体" w:hAnsi="宋体" w:hint="eastAsia"/>
          <w:szCs w:val="21"/>
        </w:rPr>
        <w:t>（一）双方在此确认，双方均已充分了解和知悉各方反对其员工利用职务之便谋取任何形式利益之立场，并承诺将本着廉洁公平原则避免此类情形，不向对方的员工私自提供任何形式的回扣、礼金、有价证券、贵重物品、各种奖励、私人费用补偿、私人旅游、高消费娱乐等不当利益。</w:t>
      </w:r>
    </w:p>
    <w:p w:rsidR="006441F4" w:rsidRDefault="006441F4">
      <w:pPr>
        <w:pStyle w:val="a6"/>
        <w:rPr>
          <w:rFonts w:ascii="宋体" w:hAnsi="宋体"/>
          <w:szCs w:val="21"/>
        </w:rPr>
      </w:pPr>
      <w:r w:rsidRPr="006441F4">
        <w:rPr>
          <w:rFonts w:ascii="宋体" w:hAnsi="宋体" w:hint="eastAsia"/>
          <w:szCs w:val="21"/>
        </w:rPr>
        <w:t>（二）本协议存续期内，基金管理人应依据法律法规履行相应反洗钱义务，并主动配合托管账户开立结算银行根据监管部门有关反洗钱要求开展客户身份识别工作，提供真实、准确、完整的客户资料，遵守各方反洗钱与反恐怖融资相关管理规定。对具备合理理由怀疑涉嫌洗钱、恐怖融资的客户，任何一方有权按照中国人民银行反洗钱监管规定采取必要管控措施。</w:t>
      </w:r>
    </w:p>
    <w:p w:rsidR="00635037" w:rsidRDefault="00C55C91">
      <w:pPr>
        <w:pStyle w:val="a6"/>
        <w:rPr>
          <w:rFonts w:ascii="宋体" w:hAnsi="宋体"/>
          <w:szCs w:val="21"/>
        </w:rPr>
      </w:pPr>
      <w:r>
        <w:rPr>
          <w:rFonts w:ascii="宋体" w:hAnsi="宋体" w:hint="eastAsia"/>
          <w:szCs w:val="21"/>
        </w:rPr>
        <w:t>（</w:t>
      </w:r>
      <w:r w:rsidR="006441F4">
        <w:rPr>
          <w:rFonts w:ascii="宋体" w:hAnsi="宋体" w:hint="eastAsia"/>
          <w:szCs w:val="21"/>
        </w:rPr>
        <w:t>三</w:t>
      </w:r>
      <w:r>
        <w:rPr>
          <w:rFonts w:ascii="宋体" w:hAnsi="宋体" w:hint="eastAsia"/>
          <w:szCs w:val="21"/>
        </w:rPr>
        <w:t>）本协议未尽事宜，当事人依据《基金合同》以及有关法律、法规和规定协商办理。</w:t>
      </w:r>
    </w:p>
    <w:p w:rsidR="00635037" w:rsidRDefault="00C55C91">
      <w:pPr>
        <w:pStyle w:val="a6"/>
        <w:ind w:firstLineChars="0" w:firstLine="0"/>
        <w:rPr>
          <w:rFonts w:ascii="宋体" w:hAnsi="宋体"/>
          <w:szCs w:val="21"/>
        </w:rPr>
      </w:pPr>
      <w:r>
        <w:rPr>
          <w:rFonts w:ascii="宋体" w:hAnsi="宋体" w:hint="eastAsia"/>
          <w:szCs w:val="21"/>
        </w:rPr>
        <w:t>（以下无正文）</w:t>
      </w:r>
    </w:p>
    <w:p w:rsidR="00635037" w:rsidRDefault="00635037">
      <w:pPr>
        <w:widowControl/>
        <w:spacing w:beforeAutospacing="1" w:line="360" w:lineRule="auto"/>
        <w:jc w:val="left"/>
        <w:rPr>
          <w:rFonts w:ascii="宋体" w:hAnsi="宋体"/>
          <w:szCs w:val="21"/>
          <w:lang w:val="zh-CN"/>
        </w:rPr>
        <w:sectPr w:rsidR="00635037">
          <w:footerReference w:type="default" r:id="rId11"/>
          <w:pgSz w:w="11906" w:h="16838"/>
          <w:pgMar w:top="1440" w:right="1800" w:bottom="1440" w:left="1800" w:header="851" w:footer="992" w:gutter="0"/>
          <w:pgNumType w:start="1"/>
          <w:cols w:space="720"/>
          <w:docGrid w:type="lines" w:linePitch="312"/>
        </w:sectPr>
      </w:pPr>
    </w:p>
    <w:p w:rsidR="00635037" w:rsidRDefault="00C55C91">
      <w:pPr>
        <w:spacing w:after="120" w:line="360" w:lineRule="auto"/>
        <w:ind w:firstLineChars="200" w:firstLine="420"/>
        <w:rPr>
          <w:rFonts w:ascii="宋体" w:hAnsi="宋体"/>
          <w:szCs w:val="21"/>
        </w:rPr>
      </w:pPr>
      <w:r>
        <w:rPr>
          <w:rFonts w:ascii="宋体" w:hAnsi="宋体" w:hint="eastAsia"/>
          <w:szCs w:val="21"/>
        </w:rPr>
        <w:lastRenderedPageBreak/>
        <w:t>（本页为广发</w:t>
      </w:r>
      <w:r w:rsidR="00464637">
        <w:rPr>
          <w:rFonts w:ascii="宋体" w:hAnsi="宋体" w:hint="eastAsia"/>
          <w:szCs w:val="21"/>
        </w:rPr>
        <w:t>研究精选股票型</w:t>
      </w:r>
      <w:r>
        <w:rPr>
          <w:rFonts w:ascii="宋体" w:hAnsi="宋体" w:hint="eastAsia"/>
          <w:szCs w:val="21"/>
        </w:rPr>
        <w:t>证券投资基金托管协议签署页，无正文）</w:t>
      </w:r>
    </w:p>
    <w:p w:rsidR="00635037" w:rsidRDefault="00635037">
      <w:pPr>
        <w:spacing w:line="360" w:lineRule="auto"/>
        <w:ind w:right="26"/>
        <w:rPr>
          <w:rFonts w:ascii="宋体" w:hAnsi="宋体"/>
          <w:b/>
          <w:bCs/>
          <w:szCs w:val="21"/>
        </w:rPr>
      </w:pPr>
    </w:p>
    <w:p w:rsidR="00635037" w:rsidRDefault="00C55C91">
      <w:pPr>
        <w:spacing w:line="360" w:lineRule="auto"/>
        <w:ind w:right="26"/>
        <w:rPr>
          <w:rFonts w:ascii="宋体" w:hAnsi="宋体"/>
          <w:b/>
          <w:szCs w:val="21"/>
        </w:rPr>
      </w:pPr>
      <w:r>
        <w:rPr>
          <w:rFonts w:ascii="宋体" w:hAnsi="宋体" w:hint="eastAsia"/>
          <w:b/>
          <w:bCs/>
          <w:szCs w:val="21"/>
        </w:rPr>
        <w:t xml:space="preserve">    </w:t>
      </w:r>
      <w:r>
        <w:rPr>
          <w:rFonts w:ascii="宋体" w:hAnsi="宋体" w:hint="eastAsia"/>
          <w:b/>
          <w:szCs w:val="21"/>
        </w:rPr>
        <w:t>本协议由下述双方于__________年______月______日签署。双方确认，在签署本协议时，双方已就全部条款进行了详细地说明和讨论，双方对协议的全部条款均无疑义，并对本协议中当事人有关权利义务和责任限制或免除条款的法律含义有准确无误的理解。</w:t>
      </w:r>
    </w:p>
    <w:p w:rsidR="00635037" w:rsidRDefault="00635037">
      <w:pPr>
        <w:spacing w:line="360" w:lineRule="auto"/>
        <w:ind w:right="26"/>
        <w:rPr>
          <w:rFonts w:ascii="宋体" w:hAnsi="宋体"/>
          <w:szCs w:val="21"/>
        </w:rPr>
      </w:pPr>
    </w:p>
    <w:p w:rsidR="00635037" w:rsidRDefault="00635037">
      <w:pPr>
        <w:spacing w:line="360" w:lineRule="auto"/>
        <w:ind w:right="26"/>
        <w:rPr>
          <w:rFonts w:ascii="宋体" w:hAnsi="宋体"/>
          <w:szCs w:val="21"/>
        </w:rPr>
      </w:pPr>
    </w:p>
    <w:p w:rsidR="00635037" w:rsidRDefault="00635037">
      <w:pPr>
        <w:spacing w:line="360" w:lineRule="auto"/>
        <w:ind w:right="26"/>
        <w:rPr>
          <w:rFonts w:ascii="宋体" w:hAnsi="宋体"/>
          <w:szCs w:val="21"/>
        </w:rPr>
      </w:pPr>
    </w:p>
    <w:p w:rsidR="00635037" w:rsidRDefault="00635037">
      <w:pPr>
        <w:spacing w:line="360" w:lineRule="auto"/>
        <w:ind w:right="26"/>
        <w:rPr>
          <w:rFonts w:ascii="宋体" w:hAnsi="宋体"/>
          <w:szCs w:val="21"/>
        </w:rPr>
      </w:pPr>
    </w:p>
    <w:p w:rsidR="00635037" w:rsidRDefault="00C55C91">
      <w:pPr>
        <w:spacing w:line="360" w:lineRule="auto"/>
        <w:ind w:right="26"/>
        <w:rPr>
          <w:rFonts w:ascii="宋体" w:hAnsi="宋体"/>
          <w:szCs w:val="21"/>
        </w:rPr>
      </w:pPr>
      <w:r>
        <w:rPr>
          <w:rFonts w:ascii="宋体" w:hAnsi="宋体" w:hint="eastAsia"/>
          <w:b/>
          <w:bCs/>
          <w:szCs w:val="21"/>
        </w:rPr>
        <w:t>基金管理人（公章或合同专用章）             基金托管人（公章或合同专用章）</w:t>
      </w:r>
    </w:p>
    <w:p w:rsidR="00635037" w:rsidRDefault="00635037">
      <w:pPr>
        <w:spacing w:line="360" w:lineRule="auto"/>
        <w:ind w:right="26"/>
        <w:rPr>
          <w:rFonts w:ascii="宋体" w:hAnsi="宋体"/>
          <w:szCs w:val="21"/>
        </w:rPr>
      </w:pPr>
    </w:p>
    <w:p w:rsidR="00635037" w:rsidRDefault="00C55C91">
      <w:pPr>
        <w:spacing w:line="360" w:lineRule="auto"/>
        <w:ind w:rightChars="-8" w:right="-17"/>
        <w:rPr>
          <w:rFonts w:ascii="宋体" w:hAnsi="宋体"/>
          <w:b/>
          <w:bCs/>
          <w:szCs w:val="21"/>
        </w:rPr>
      </w:pPr>
      <w:r>
        <w:rPr>
          <w:rFonts w:ascii="宋体" w:hAnsi="宋体" w:hint="eastAsia"/>
          <w:b/>
          <w:bCs/>
          <w:szCs w:val="21"/>
        </w:rPr>
        <w:t>法定代表人或授权代理人                     法定代表人或授权代理人</w:t>
      </w:r>
    </w:p>
    <w:p w:rsidR="00635037" w:rsidRDefault="00C55C91">
      <w:pPr>
        <w:spacing w:line="360" w:lineRule="auto"/>
        <w:ind w:rightChars="-8" w:right="-17"/>
        <w:rPr>
          <w:rFonts w:ascii="宋体" w:hAnsi="宋体"/>
          <w:b/>
          <w:bCs/>
          <w:szCs w:val="21"/>
        </w:rPr>
      </w:pPr>
      <w:r>
        <w:rPr>
          <w:rFonts w:ascii="宋体" w:hAnsi="宋体" w:hint="eastAsia"/>
          <w:b/>
          <w:bCs/>
          <w:szCs w:val="21"/>
        </w:rPr>
        <w:t>（签字或盖章）                           （签字或盖章）</w:t>
      </w:r>
    </w:p>
    <w:p w:rsidR="00635037" w:rsidRDefault="00635037"/>
    <w:sectPr w:rsidR="006350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178" w:rsidRDefault="00BE2178">
      <w:r>
        <w:separator/>
      </w:r>
    </w:p>
  </w:endnote>
  <w:endnote w:type="continuationSeparator" w:id="0">
    <w:p w:rsidR="00BE2178" w:rsidRDefault="00BE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32B" w:rsidRDefault="0025632B">
    <w:pPr>
      <w:pStyle w:val="a8"/>
      <w:jc w:val="center"/>
    </w:pPr>
  </w:p>
  <w:p w:rsidR="0025632B" w:rsidRDefault="0025632B">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32B" w:rsidRDefault="0025632B">
    <w:pPr>
      <w:pStyle w:val="a8"/>
      <w:jc w:val="center"/>
    </w:pPr>
    <w:r>
      <w:fldChar w:fldCharType="begin"/>
    </w:r>
    <w:r>
      <w:instrText>PAGE   \* MERGEFORMAT</w:instrText>
    </w:r>
    <w:r>
      <w:fldChar w:fldCharType="separate"/>
    </w:r>
    <w:r w:rsidR="000F17C7" w:rsidRPr="000F17C7">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178" w:rsidRDefault="00BE2178">
      <w:r>
        <w:separator/>
      </w:r>
    </w:p>
  </w:footnote>
  <w:footnote w:type="continuationSeparator" w:id="0">
    <w:p w:rsidR="00BE2178" w:rsidRDefault="00BE21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32B" w:rsidRDefault="0025632B">
    <w:pPr>
      <w:pStyle w:val="a9"/>
      <w:jc w:val="right"/>
    </w:pPr>
    <w:r>
      <w:rPr>
        <w:rFonts w:hint="eastAsia"/>
      </w:rPr>
      <w:t>托管协议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6538E2"/>
    <w:multiLevelType w:val="multilevel"/>
    <w:tmpl w:val="266538E2"/>
    <w:lvl w:ilvl="0">
      <w:start w:val="1"/>
      <w:numFmt w:val="chineseCountingThousand"/>
      <w:pStyle w:val="1"/>
      <w:lvlText w:val="第%1章  "/>
      <w:lvlJc w:val="left"/>
      <w:pPr>
        <w:tabs>
          <w:tab w:val="left" w:pos="1922"/>
        </w:tabs>
        <w:ind w:left="0" w:firstLine="482"/>
      </w:pPr>
      <w:rPr>
        <w:rFonts w:hint="eastAsia"/>
      </w:rPr>
    </w:lvl>
    <w:lvl w:ilvl="1">
      <w:start w:val="1"/>
      <w:numFmt w:val="chineseCountingThousand"/>
      <w:lvlText w:val="第%2节  "/>
      <w:lvlJc w:val="left"/>
      <w:pPr>
        <w:tabs>
          <w:tab w:val="left" w:pos="1922"/>
        </w:tabs>
        <w:ind w:left="0" w:firstLine="482"/>
      </w:pPr>
      <w:rPr>
        <w:rFonts w:hint="eastAsia"/>
      </w:rPr>
    </w:lvl>
    <w:lvl w:ilvl="2">
      <w:start w:val="1"/>
      <w:numFmt w:val="chineseCountingThousand"/>
      <w:pStyle w:val="3"/>
      <w:suff w:val="nothing"/>
      <w:lvlText w:val="%3、"/>
      <w:lvlJc w:val="left"/>
      <w:pPr>
        <w:ind w:left="0" w:firstLine="482"/>
      </w:pPr>
      <w:rPr>
        <w:rFonts w:ascii="黑体" w:eastAsia="黑体" w:hint="eastAsia"/>
        <w:b/>
        <w:i w:val="0"/>
        <w:sz w:val="24"/>
      </w:rPr>
    </w:lvl>
    <w:lvl w:ilvl="3">
      <w:start w:val="1"/>
      <w:numFmt w:val="chineseCountingThousand"/>
      <w:pStyle w:val="4"/>
      <w:suff w:val="nothing"/>
      <w:lvlText w:val="(%4)"/>
      <w:lvlJc w:val="left"/>
      <w:pPr>
        <w:ind w:left="0" w:firstLine="482"/>
      </w:pPr>
      <w:rPr>
        <w:rFonts w:ascii="仿宋_GB2312" w:eastAsia="仿宋_GB2312" w:hint="eastAsia"/>
        <w:b w:val="0"/>
        <w:i w:val="0"/>
        <w:sz w:val="24"/>
      </w:rPr>
    </w:lvl>
    <w:lvl w:ilvl="4">
      <w:start w:val="1"/>
      <w:numFmt w:val="decimal"/>
      <w:pStyle w:val="5"/>
      <w:suff w:val="nothing"/>
      <w:lvlText w:val="%5."/>
      <w:lvlJc w:val="left"/>
      <w:pPr>
        <w:ind w:left="0" w:firstLine="527"/>
      </w:pPr>
      <w:rPr>
        <w:rFonts w:ascii="仿宋_GB2312" w:eastAsia="仿宋_GB2312" w:hint="eastAsia"/>
        <w:b w:val="0"/>
        <w:i w:val="0"/>
        <w:sz w:val="24"/>
      </w:rPr>
    </w:lvl>
    <w:lvl w:ilvl="5">
      <w:start w:val="1"/>
      <w:numFmt w:val="decimal"/>
      <w:pStyle w:val="6"/>
      <w:suff w:val="nothing"/>
      <w:lvlText w:val="(%6)"/>
      <w:lvlJc w:val="left"/>
      <w:pPr>
        <w:ind w:left="0" w:firstLine="482"/>
      </w:pPr>
      <w:rPr>
        <w:rFonts w:ascii="仿宋_GB2312" w:eastAsia="仿宋_GB2312" w:hint="eastAsia"/>
        <w:b w:val="0"/>
        <w:i w:val="0"/>
        <w:sz w:val="24"/>
      </w:rPr>
    </w:lvl>
    <w:lvl w:ilvl="6">
      <w:start w:val="1"/>
      <w:numFmt w:val="bullet"/>
      <w:pStyle w:val="7"/>
      <w:lvlText w:val="①"/>
      <w:lvlJc w:val="left"/>
      <w:pPr>
        <w:tabs>
          <w:tab w:val="left" w:pos="2835"/>
        </w:tabs>
        <w:ind w:left="2835" w:hanging="426"/>
      </w:pPr>
      <w:rPr>
        <w:rFonts w:ascii="宋体" w:eastAsia="宋体" w:hint="eastAsia"/>
      </w:rPr>
    </w:lvl>
    <w:lvl w:ilvl="7">
      <w:start w:val="1"/>
      <w:numFmt w:val="lowerLetter"/>
      <w:lvlText w:val="%8."/>
      <w:lvlJc w:val="left"/>
      <w:pPr>
        <w:tabs>
          <w:tab w:val="left" w:pos="3260"/>
        </w:tabs>
        <w:ind w:left="3260" w:hanging="425"/>
      </w:pPr>
      <w:rPr>
        <w:rFonts w:hint="eastAsia"/>
      </w:rPr>
    </w:lvl>
    <w:lvl w:ilvl="8">
      <w:start w:val="1"/>
      <w:numFmt w:val="lowerRoman"/>
      <w:lvlText w:val="%9."/>
      <w:lvlJc w:val="left"/>
      <w:pPr>
        <w:tabs>
          <w:tab w:val="left" w:pos="3685"/>
        </w:tabs>
        <w:ind w:left="3685" w:hanging="425"/>
      </w:pPr>
      <w:rPr>
        <w:rFonts w:hint="eastAsia"/>
      </w:rPr>
    </w:lvl>
  </w:abstractNum>
  <w:abstractNum w:abstractNumId="1">
    <w:nsid w:val="5F952C2D"/>
    <w:multiLevelType w:val="multilevel"/>
    <w:tmpl w:val="5F952C2D"/>
    <w:lvl w:ilvl="0">
      <w:start w:val="1"/>
      <w:numFmt w:val="chineseCountingThousand"/>
      <w:suff w:val="nothing"/>
      <w:lvlText w:val="%1、"/>
      <w:lvlJc w:val="center"/>
      <w:pPr>
        <w:ind w:left="0" w:firstLine="288"/>
      </w:pPr>
      <w:rPr>
        <w:rFonts w:hint="eastAsia"/>
        <w:sz w:val="21"/>
        <w:szCs w:val="21"/>
        <w:lang w:val="en-US"/>
      </w:rPr>
    </w:lvl>
    <w:lvl w:ilvl="1">
      <w:start w:val="1"/>
      <w:numFmt w:val="japaneseCounting"/>
      <w:lvlText w:val="（%2）"/>
      <w:lvlJc w:val="left"/>
      <w:pPr>
        <w:tabs>
          <w:tab w:val="left" w:pos="720"/>
        </w:tabs>
        <w:ind w:left="720" w:hanging="720"/>
      </w:pPr>
      <w:rPr>
        <w:rFonts w:hint="default"/>
      </w:rPr>
    </w:lvl>
    <w:lvl w:ilvl="2">
      <w:start w:val="1"/>
      <w:numFmt w:val="decimal"/>
      <w:lvlText w:val="%3."/>
      <w:lvlJc w:val="left"/>
      <w:pPr>
        <w:tabs>
          <w:tab w:val="left" w:pos="360"/>
        </w:tabs>
        <w:ind w:left="0" w:firstLine="0"/>
      </w:pPr>
      <w:rPr>
        <w:rFonts w:hint="eastAsia"/>
      </w:rPr>
    </w:lvl>
    <w:lvl w:ilvl="3">
      <w:start w:val="1"/>
      <w:numFmt w:val="decimal"/>
      <w:lvlText w:val="（%4）"/>
      <w:lvlJc w:val="left"/>
      <w:pPr>
        <w:tabs>
          <w:tab w:val="left" w:pos="720"/>
        </w:tabs>
        <w:ind w:left="0" w:firstLine="0"/>
      </w:pPr>
      <w:rPr>
        <w:rFonts w:ascii="Times New Roman" w:eastAsia="宋体" w:hAnsi="Times New Roman" w:hint="default"/>
        <w:sz w:val="21"/>
      </w:rPr>
    </w:lvl>
    <w:lvl w:ilvl="4">
      <w:start w:val="1"/>
      <w:numFmt w:val="none"/>
      <w:lvlText w:val=""/>
      <w:lvlJc w:val="left"/>
      <w:pPr>
        <w:tabs>
          <w:tab w:val="left" w:pos="360"/>
        </w:tabs>
        <w:ind w:left="0" w:firstLine="0"/>
      </w:pPr>
      <w:rPr>
        <w:rFonts w:hint="eastAsia"/>
        <w:sz w:val="24"/>
      </w:rPr>
    </w:lvl>
    <w:lvl w:ilvl="5">
      <w:start w:val="1"/>
      <w:numFmt w:val="upperLetter"/>
      <w:lvlText w:val="%6."/>
      <w:lvlJc w:val="left"/>
      <w:pPr>
        <w:tabs>
          <w:tab w:val="left" w:pos="927"/>
        </w:tabs>
        <w:ind w:left="0" w:firstLine="567"/>
      </w:pPr>
      <w:rPr>
        <w:rFonts w:hint="eastAsia"/>
        <w:sz w:val="24"/>
      </w:rPr>
    </w:lvl>
    <w:lvl w:ilvl="6">
      <w:start w:val="1"/>
      <w:numFmt w:val="none"/>
      <w:lvlText w:val=""/>
      <w:lvlJc w:val="left"/>
      <w:pPr>
        <w:tabs>
          <w:tab w:val="left" w:pos="3827"/>
        </w:tabs>
        <w:ind w:left="3827" w:hanging="1276"/>
      </w:pPr>
      <w:rPr>
        <w:rFonts w:hint="eastAsia"/>
      </w:rPr>
    </w:lvl>
    <w:lvl w:ilvl="7">
      <w:start w:val="1"/>
      <w:numFmt w:val="none"/>
      <w:lvlText w:val=""/>
      <w:lvlJc w:val="left"/>
      <w:pPr>
        <w:tabs>
          <w:tab w:val="left" w:pos="4394"/>
        </w:tabs>
        <w:ind w:left="4394" w:hanging="1418"/>
      </w:pPr>
      <w:rPr>
        <w:rFonts w:hint="eastAsia"/>
      </w:rPr>
    </w:lvl>
    <w:lvl w:ilvl="8">
      <w:start w:val="1"/>
      <w:numFmt w:val="none"/>
      <w:lvlText w:val=""/>
      <w:lvlJc w:val="left"/>
      <w:pPr>
        <w:tabs>
          <w:tab w:val="left" w:pos="5102"/>
        </w:tabs>
        <w:ind w:left="5102" w:hanging="1700"/>
      </w:pPr>
      <w:rPr>
        <w:rFonts w:hint="eastAsia"/>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B06"/>
    <w:rsid w:val="000048A4"/>
    <w:rsid w:val="00014998"/>
    <w:rsid w:val="000246AC"/>
    <w:rsid w:val="00033E7C"/>
    <w:rsid w:val="00050C79"/>
    <w:rsid w:val="00053197"/>
    <w:rsid w:val="000564D8"/>
    <w:rsid w:val="00057CBC"/>
    <w:rsid w:val="0006509E"/>
    <w:rsid w:val="00070C46"/>
    <w:rsid w:val="00071403"/>
    <w:rsid w:val="00080622"/>
    <w:rsid w:val="00090343"/>
    <w:rsid w:val="000C6989"/>
    <w:rsid w:val="000C7413"/>
    <w:rsid w:val="000E799D"/>
    <w:rsid w:val="000E7AE1"/>
    <w:rsid w:val="000F17C7"/>
    <w:rsid w:val="000F1EB1"/>
    <w:rsid w:val="000F581B"/>
    <w:rsid w:val="001142CF"/>
    <w:rsid w:val="00162C4A"/>
    <w:rsid w:val="0016302A"/>
    <w:rsid w:val="00170D13"/>
    <w:rsid w:val="00171CBB"/>
    <w:rsid w:val="00177C69"/>
    <w:rsid w:val="001A0A29"/>
    <w:rsid w:val="001A1969"/>
    <w:rsid w:val="001A5BBB"/>
    <w:rsid w:val="001A6AC6"/>
    <w:rsid w:val="001B7A5F"/>
    <w:rsid w:val="001C483E"/>
    <w:rsid w:val="001C5433"/>
    <w:rsid w:val="001E2AF2"/>
    <w:rsid w:val="001F387A"/>
    <w:rsid w:val="001F472D"/>
    <w:rsid w:val="00203F42"/>
    <w:rsid w:val="002221F0"/>
    <w:rsid w:val="00225388"/>
    <w:rsid w:val="002303E3"/>
    <w:rsid w:val="00241ABC"/>
    <w:rsid w:val="00243402"/>
    <w:rsid w:val="002527C3"/>
    <w:rsid w:val="00252C97"/>
    <w:rsid w:val="0025632B"/>
    <w:rsid w:val="00267F6A"/>
    <w:rsid w:val="002755B8"/>
    <w:rsid w:val="00276C95"/>
    <w:rsid w:val="00276F50"/>
    <w:rsid w:val="00281D13"/>
    <w:rsid w:val="00285189"/>
    <w:rsid w:val="00291862"/>
    <w:rsid w:val="002A05AB"/>
    <w:rsid w:val="002A3355"/>
    <w:rsid w:val="002A56D8"/>
    <w:rsid w:val="002C1EAB"/>
    <w:rsid w:val="002C7C71"/>
    <w:rsid w:val="002E059A"/>
    <w:rsid w:val="00306A66"/>
    <w:rsid w:val="00307B8E"/>
    <w:rsid w:val="00327DA9"/>
    <w:rsid w:val="00364ABB"/>
    <w:rsid w:val="00367CE1"/>
    <w:rsid w:val="00382975"/>
    <w:rsid w:val="00383D58"/>
    <w:rsid w:val="003A2B06"/>
    <w:rsid w:val="003B681C"/>
    <w:rsid w:val="003B7EFD"/>
    <w:rsid w:val="003C3043"/>
    <w:rsid w:val="003C79A0"/>
    <w:rsid w:val="003E1C92"/>
    <w:rsid w:val="003E6666"/>
    <w:rsid w:val="0040344C"/>
    <w:rsid w:val="00411554"/>
    <w:rsid w:val="004315E0"/>
    <w:rsid w:val="00437D84"/>
    <w:rsid w:val="00464637"/>
    <w:rsid w:val="00471241"/>
    <w:rsid w:val="004A20F4"/>
    <w:rsid w:val="004A4CF7"/>
    <w:rsid w:val="004C5AC8"/>
    <w:rsid w:val="004E1DBF"/>
    <w:rsid w:val="004E4CB4"/>
    <w:rsid w:val="004F25BD"/>
    <w:rsid w:val="00505272"/>
    <w:rsid w:val="005134AB"/>
    <w:rsid w:val="005310DD"/>
    <w:rsid w:val="00532112"/>
    <w:rsid w:val="00542EBE"/>
    <w:rsid w:val="00544D7B"/>
    <w:rsid w:val="00562430"/>
    <w:rsid w:val="00563100"/>
    <w:rsid w:val="0056355B"/>
    <w:rsid w:val="005777A9"/>
    <w:rsid w:val="00587F80"/>
    <w:rsid w:val="005A24B0"/>
    <w:rsid w:val="005A4382"/>
    <w:rsid w:val="005B5D51"/>
    <w:rsid w:val="00606F78"/>
    <w:rsid w:val="00616AC9"/>
    <w:rsid w:val="006208B9"/>
    <w:rsid w:val="0062565D"/>
    <w:rsid w:val="00635037"/>
    <w:rsid w:val="006441F4"/>
    <w:rsid w:val="006442DD"/>
    <w:rsid w:val="00662FE1"/>
    <w:rsid w:val="006835B2"/>
    <w:rsid w:val="0069592C"/>
    <w:rsid w:val="006B1820"/>
    <w:rsid w:val="006E1CA6"/>
    <w:rsid w:val="006E69D3"/>
    <w:rsid w:val="006E7029"/>
    <w:rsid w:val="006E7983"/>
    <w:rsid w:val="006F370F"/>
    <w:rsid w:val="0070524E"/>
    <w:rsid w:val="00736FAB"/>
    <w:rsid w:val="00745F8C"/>
    <w:rsid w:val="00766C7B"/>
    <w:rsid w:val="007A4A0B"/>
    <w:rsid w:val="007D09C6"/>
    <w:rsid w:val="007D29B6"/>
    <w:rsid w:val="007D378C"/>
    <w:rsid w:val="007D5F9E"/>
    <w:rsid w:val="007F6FAD"/>
    <w:rsid w:val="008050F2"/>
    <w:rsid w:val="008231FC"/>
    <w:rsid w:val="00823EBC"/>
    <w:rsid w:val="00826455"/>
    <w:rsid w:val="00833F4A"/>
    <w:rsid w:val="00841FC9"/>
    <w:rsid w:val="00842DEF"/>
    <w:rsid w:val="008434C1"/>
    <w:rsid w:val="008449C7"/>
    <w:rsid w:val="008450D5"/>
    <w:rsid w:val="0087186C"/>
    <w:rsid w:val="00871B7D"/>
    <w:rsid w:val="00872832"/>
    <w:rsid w:val="008745FF"/>
    <w:rsid w:val="008923C7"/>
    <w:rsid w:val="008B6B36"/>
    <w:rsid w:val="008C1C0E"/>
    <w:rsid w:val="008C2438"/>
    <w:rsid w:val="008D4C0E"/>
    <w:rsid w:val="008E5DC6"/>
    <w:rsid w:val="008F0CBE"/>
    <w:rsid w:val="009342DB"/>
    <w:rsid w:val="00942D3F"/>
    <w:rsid w:val="0094351F"/>
    <w:rsid w:val="0096565D"/>
    <w:rsid w:val="009735D9"/>
    <w:rsid w:val="00977A77"/>
    <w:rsid w:val="00980631"/>
    <w:rsid w:val="009A30E4"/>
    <w:rsid w:val="009C08CC"/>
    <w:rsid w:val="009D2D46"/>
    <w:rsid w:val="009D5956"/>
    <w:rsid w:val="009D6637"/>
    <w:rsid w:val="009E0A50"/>
    <w:rsid w:val="009E5916"/>
    <w:rsid w:val="009F0B20"/>
    <w:rsid w:val="009F0FB6"/>
    <w:rsid w:val="00A040BD"/>
    <w:rsid w:val="00A07179"/>
    <w:rsid w:val="00A16100"/>
    <w:rsid w:val="00A16F02"/>
    <w:rsid w:val="00A265EC"/>
    <w:rsid w:val="00A31AFF"/>
    <w:rsid w:val="00A436B5"/>
    <w:rsid w:val="00A53663"/>
    <w:rsid w:val="00A55381"/>
    <w:rsid w:val="00A723B4"/>
    <w:rsid w:val="00A723D5"/>
    <w:rsid w:val="00A80FAF"/>
    <w:rsid w:val="00A90925"/>
    <w:rsid w:val="00AA13D2"/>
    <w:rsid w:val="00AF5BE0"/>
    <w:rsid w:val="00AF6737"/>
    <w:rsid w:val="00B11033"/>
    <w:rsid w:val="00B26D83"/>
    <w:rsid w:val="00B44094"/>
    <w:rsid w:val="00B517FB"/>
    <w:rsid w:val="00B52284"/>
    <w:rsid w:val="00B53BED"/>
    <w:rsid w:val="00B60D48"/>
    <w:rsid w:val="00B935B0"/>
    <w:rsid w:val="00B972AD"/>
    <w:rsid w:val="00BA076E"/>
    <w:rsid w:val="00BA10FE"/>
    <w:rsid w:val="00BA2EA0"/>
    <w:rsid w:val="00BC3572"/>
    <w:rsid w:val="00BC3674"/>
    <w:rsid w:val="00BD0108"/>
    <w:rsid w:val="00BD32AD"/>
    <w:rsid w:val="00BE2178"/>
    <w:rsid w:val="00C037A5"/>
    <w:rsid w:val="00C03A96"/>
    <w:rsid w:val="00C2139C"/>
    <w:rsid w:val="00C41C25"/>
    <w:rsid w:val="00C55C91"/>
    <w:rsid w:val="00C56A0A"/>
    <w:rsid w:val="00C61BA6"/>
    <w:rsid w:val="00C62ACD"/>
    <w:rsid w:val="00C67F19"/>
    <w:rsid w:val="00C70DAB"/>
    <w:rsid w:val="00C753D0"/>
    <w:rsid w:val="00C820A3"/>
    <w:rsid w:val="00C838D1"/>
    <w:rsid w:val="00C907C2"/>
    <w:rsid w:val="00CB5B9C"/>
    <w:rsid w:val="00CC7462"/>
    <w:rsid w:val="00CD5AFC"/>
    <w:rsid w:val="00CE327C"/>
    <w:rsid w:val="00CF0655"/>
    <w:rsid w:val="00CF6712"/>
    <w:rsid w:val="00D121AE"/>
    <w:rsid w:val="00D1239A"/>
    <w:rsid w:val="00D13EBF"/>
    <w:rsid w:val="00D2292D"/>
    <w:rsid w:val="00D2332F"/>
    <w:rsid w:val="00D30E3A"/>
    <w:rsid w:val="00D32C3A"/>
    <w:rsid w:val="00D353E5"/>
    <w:rsid w:val="00D3667B"/>
    <w:rsid w:val="00D47678"/>
    <w:rsid w:val="00D53972"/>
    <w:rsid w:val="00D606A2"/>
    <w:rsid w:val="00D73399"/>
    <w:rsid w:val="00D81512"/>
    <w:rsid w:val="00D85EAE"/>
    <w:rsid w:val="00D8649A"/>
    <w:rsid w:val="00DC75FB"/>
    <w:rsid w:val="00DD4D55"/>
    <w:rsid w:val="00E13468"/>
    <w:rsid w:val="00E24B86"/>
    <w:rsid w:val="00E3001C"/>
    <w:rsid w:val="00E44CB0"/>
    <w:rsid w:val="00E47959"/>
    <w:rsid w:val="00E5735C"/>
    <w:rsid w:val="00E65EC9"/>
    <w:rsid w:val="00E710CD"/>
    <w:rsid w:val="00E851A7"/>
    <w:rsid w:val="00E86DC0"/>
    <w:rsid w:val="00E90850"/>
    <w:rsid w:val="00EA1178"/>
    <w:rsid w:val="00EA1B04"/>
    <w:rsid w:val="00EA2610"/>
    <w:rsid w:val="00EC18E2"/>
    <w:rsid w:val="00ED47D6"/>
    <w:rsid w:val="00EF244B"/>
    <w:rsid w:val="00EF373E"/>
    <w:rsid w:val="00F052E9"/>
    <w:rsid w:val="00F17853"/>
    <w:rsid w:val="00FA77A2"/>
    <w:rsid w:val="00FC0797"/>
    <w:rsid w:val="00FD08CE"/>
    <w:rsid w:val="00FD74EA"/>
    <w:rsid w:val="00FE6AFA"/>
    <w:rsid w:val="00FF1FFC"/>
    <w:rsid w:val="00FF4C78"/>
    <w:rsid w:val="00FF6EA7"/>
    <w:rsid w:val="267026EA"/>
    <w:rsid w:val="7A2734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25292BF9-A830-4F35-82C6-986FD44E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qFormat/>
    <w:pPr>
      <w:keepNext/>
      <w:keepLines/>
      <w:numPr>
        <w:numId w:val="1"/>
      </w:numPr>
      <w:spacing w:before="120" w:after="120" w:line="360" w:lineRule="auto"/>
      <w:jc w:val="center"/>
      <w:outlineLvl w:val="0"/>
    </w:pPr>
    <w:rPr>
      <w:rFonts w:ascii="黑体" w:eastAsia="黑体"/>
      <w:b/>
      <w:kern w:val="44"/>
      <w:sz w:val="32"/>
      <w:szCs w:val="20"/>
      <w:lang w:val="zh-CN"/>
    </w:rPr>
  </w:style>
  <w:style w:type="paragraph" w:styleId="2">
    <w:name w:val="heading 2"/>
    <w:basedOn w:val="a"/>
    <w:next w:val="a"/>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pPr>
      <w:numPr>
        <w:ilvl w:val="2"/>
        <w:numId w:val="1"/>
      </w:numPr>
      <w:spacing w:line="300" w:lineRule="auto"/>
      <w:outlineLvl w:val="2"/>
    </w:pPr>
    <w:rPr>
      <w:rFonts w:ascii="Arial" w:eastAsia="仿宋_GB2312" w:hAnsi="Arial"/>
      <w:b/>
      <w:sz w:val="24"/>
      <w:szCs w:val="20"/>
      <w:lang w:val="zh-CN"/>
    </w:rPr>
  </w:style>
  <w:style w:type="paragraph" w:styleId="4">
    <w:name w:val="heading 4"/>
    <w:basedOn w:val="a"/>
    <w:next w:val="a"/>
    <w:link w:val="4Char"/>
    <w:qFormat/>
    <w:pPr>
      <w:keepNext/>
      <w:keepLines/>
      <w:numPr>
        <w:ilvl w:val="3"/>
        <w:numId w:val="1"/>
      </w:numPr>
      <w:spacing w:line="360" w:lineRule="auto"/>
      <w:outlineLvl w:val="3"/>
    </w:pPr>
    <w:rPr>
      <w:rFonts w:ascii="Arial" w:eastAsia="仿宋_GB2312" w:hAnsi="Arial"/>
      <w:sz w:val="24"/>
      <w:szCs w:val="20"/>
      <w:lang w:val="zh-CN"/>
    </w:rPr>
  </w:style>
  <w:style w:type="paragraph" w:styleId="5">
    <w:name w:val="heading 5"/>
    <w:basedOn w:val="a"/>
    <w:next w:val="a"/>
    <w:link w:val="5Char"/>
    <w:qFormat/>
    <w:pPr>
      <w:numPr>
        <w:ilvl w:val="4"/>
        <w:numId w:val="1"/>
      </w:numPr>
      <w:spacing w:line="360" w:lineRule="auto"/>
      <w:outlineLvl w:val="4"/>
    </w:pPr>
    <w:rPr>
      <w:rFonts w:ascii="Arial" w:eastAsia="仿宋_GB2312" w:hAnsi="Arial"/>
      <w:sz w:val="24"/>
      <w:szCs w:val="20"/>
      <w:lang w:val="zh-CN"/>
    </w:rPr>
  </w:style>
  <w:style w:type="paragraph" w:styleId="6">
    <w:name w:val="heading 6"/>
    <w:basedOn w:val="a"/>
    <w:next w:val="a"/>
    <w:link w:val="6Char"/>
    <w:qFormat/>
    <w:pPr>
      <w:numPr>
        <w:ilvl w:val="5"/>
        <w:numId w:val="1"/>
      </w:numPr>
      <w:spacing w:line="300" w:lineRule="auto"/>
      <w:outlineLvl w:val="5"/>
    </w:pPr>
    <w:rPr>
      <w:rFonts w:ascii="Arial" w:eastAsia="仿宋_GB2312" w:hAnsi="Arial"/>
      <w:sz w:val="24"/>
      <w:szCs w:val="20"/>
      <w:lang w:val="zh-CN"/>
    </w:rPr>
  </w:style>
  <w:style w:type="paragraph" w:styleId="7">
    <w:name w:val="heading 7"/>
    <w:basedOn w:val="a"/>
    <w:next w:val="a0"/>
    <w:link w:val="7Char"/>
    <w:qFormat/>
    <w:pPr>
      <w:keepNext/>
      <w:keepLines/>
      <w:numPr>
        <w:ilvl w:val="6"/>
        <w:numId w:val="1"/>
      </w:numPr>
      <w:spacing w:line="360" w:lineRule="auto"/>
      <w:outlineLvl w:val="6"/>
    </w:pPr>
    <w:rPr>
      <w:rFonts w:ascii="仿宋_GB2312" w:eastAsia="仿宋_GB2312"/>
      <w:sz w:val="24"/>
      <w:szCs w:val="20"/>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iPriority w:val="99"/>
    <w:qFormat/>
    <w:pPr>
      <w:ind w:firstLineChars="200" w:firstLine="420"/>
    </w:pPr>
    <w:rPr>
      <w:rFonts w:ascii="Calibri" w:hAnsi="Calibri"/>
    </w:rPr>
  </w:style>
  <w:style w:type="paragraph" w:styleId="a4">
    <w:name w:val="annotation subject"/>
    <w:basedOn w:val="a5"/>
    <w:next w:val="a5"/>
    <w:link w:val="Char0"/>
    <w:uiPriority w:val="99"/>
    <w:semiHidden/>
    <w:unhideWhenUsed/>
    <w:qFormat/>
    <w:rPr>
      <w:b/>
      <w:bCs/>
    </w:rPr>
  </w:style>
  <w:style w:type="paragraph" w:styleId="a5">
    <w:name w:val="annotation text"/>
    <w:basedOn w:val="a"/>
    <w:link w:val="Char1"/>
    <w:uiPriority w:val="99"/>
    <w:semiHidden/>
    <w:unhideWhenUsed/>
    <w:pPr>
      <w:jc w:val="left"/>
    </w:pPr>
  </w:style>
  <w:style w:type="paragraph" w:styleId="a6">
    <w:name w:val="Body Text Indent"/>
    <w:basedOn w:val="a"/>
    <w:link w:val="Char2"/>
    <w:pPr>
      <w:spacing w:line="360" w:lineRule="auto"/>
      <w:ind w:firstLineChars="171" w:firstLine="359"/>
    </w:pPr>
    <w:rPr>
      <w:lang w:val="zh-CN"/>
    </w:rPr>
  </w:style>
  <w:style w:type="paragraph" w:styleId="20">
    <w:name w:val="Body Text Indent 2"/>
    <w:basedOn w:val="a"/>
    <w:link w:val="2Char0"/>
    <w:pPr>
      <w:spacing w:line="360" w:lineRule="auto"/>
      <w:ind w:firstLine="480"/>
      <w:outlineLvl w:val="0"/>
    </w:pPr>
    <w:rPr>
      <w:rFonts w:ascii="仿宋_GB2312" w:eastAsia="仿宋_GB2312" w:hAnsi="Calibri"/>
      <w:sz w:val="24"/>
      <w:szCs w:val="20"/>
    </w:rPr>
  </w:style>
  <w:style w:type="paragraph" w:styleId="a7">
    <w:name w:val="Balloon Text"/>
    <w:basedOn w:val="a"/>
    <w:link w:val="Char3"/>
    <w:uiPriority w:val="99"/>
    <w:semiHidden/>
    <w:unhideWhenUsed/>
    <w:rPr>
      <w:sz w:val="18"/>
      <w:szCs w:val="18"/>
    </w:rPr>
  </w:style>
  <w:style w:type="paragraph" w:styleId="a8">
    <w:name w:val="footer"/>
    <w:basedOn w:val="a"/>
    <w:link w:val="Char4"/>
    <w:uiPriority w:val="99"/>
    <w:unhideWhenUsed/>
    <w:pPr>
      <w:tabs>
        <w:tab w:val="center" w:pos="4153"/>
        <w:tab w:val="right" w:pos="8306"/>
      </w:tabs>
      <w:snapToGrid w:val="0"/>
      <w:jc w:val="left"/>
    </w:pPr>
    <w:rPr>
      <w:sz w:val="18"/>
      <w:szCs w:val="18"/>
    </w:rPr>
  </w:style>
  <w:style w:type="paragraph" w:styleId="a9">
    <w:name w:val="header"/>
    <w:basedOn w:val="a"/>
    <w:link w:val="Char5"/>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style>
  <w:style w:type="paragraph" w:styleId="aa">
    <w:name w:val="footnote text"/>
    <w:basedOn w:val="a"/>
    <w:link w:val="Char6"/>
    <w:uiPriority w:val="99"/>
    <w:semiHidden/>
    <w:unhideWhenUsed/>
    <w:pPr>
      <w:snapToGrid w:val="0"/>
      <w:jc w:val="left"/>
    </w:pPr>
    <w:rPr>
      <w:sz w:val="18"/>
      <w:szCs w:val="18"/>
    </w:rPr>
  </w:style>
  <w:style w:type="paragraph" w:styleId="ab">
    <w:name w:val="Normal (Web)"/>
    <w:basedOn w:val="a"/>
    <w:uiPriority w:val="99"/>
    <w:unhideWhenUsed/>
    <w:pPr>
      <w:widowControl/>
      <w:spacing w:before="100" w:beforeAutospacing="1" w:after="100" w:afterAutospacing="1"/>
      <w:jc w:val="left"/>
    </w:pPr>
    <w:rPr>
      <w:rFonts w:ascii="宋体" w:hAnsi="宋体" w:cs="宋体"/>
      <w:kern w:val="0"/>
      <w:sz w:val="24"/>
    </w:rPr>
  </w:style>
  <w:style w:type="character" w:styleId="ac">
    <w:name w:val="Hyperlink"/>
    <w:uiPriority w:val="99"/>
    <w:qFormat/>
    <w:rPr>
      <w:color w:val="0000FF"/>
      <w:u w:val="single"/>
    </w:rPr>
  </w:style>
  <w:style w:type="character" w:styleId="ad">
    <w:name w:val="annotation reference"/>
    <w:basedOn w:val="a1"/>
    <w:uiPriority w:val="99"/>
    <w:semiHidden/>
    <w:unhideWhenUsed/>
    <w:rPr>
      <w:sz w:val="21"/>
      <w:szCs w:val="21"/>
    </w:rPr>
  </w:style>
  <w:style w:type="character" w:styleId="ae">
    <w:name w:val="footnote reference"/>
    <w:basedOn w:val="a1"/>
    <w:uiPriority w:val="99"/>
    <w:semiHidden/>
    <w:unhideWhenUsed/>
    <w:rPr>
      <w:vertAlign w:val="superscript"/>
    </w:rPr>
  </w:style>
  <w:style w:type="character" w:customStyle="1" w:styleId="Char5">
    <w:name w:val="页眉 Char"/>
    <w:basedOn w:val="a1"/>
    <w:link w:val="a9"/>
    <w:uiPriority w:val="99"/>
    <w:rPr>
      <w:sz w:val="18"/>
      <w:szCs w:val="18"/>
    </w:rPr>
  </w:style>
  <w:style w:type="character" w:customStyle="1" w:styleId="Char4">
    <w:name w:val="页脚 Char"/>
    <w:basedOn w:val="a1"/>
    <w:link w:val="a8"/>
    <w:uiPriority w:val="99"/>
    <w:rPr>
      <w:sz w:val="18"/>
      <w:szCs w:val="18"/>
    </w:rPr>
  </w:style>
  <w:style w:type="character" w:customStyle="1" w:styleId="1Char">
    <w:name w:val="标题 1 Char"/>
    <w:basedOn w:val="a1"/>
    <w:link w:val="1"/>
    <w:qFormat/>
    <w:rPr>
      <w:rFonts w:ascii="黑体" w:eastAsia="黑体" w:hAnsi="Times New Roman" w:cs="Times New Roman"/>
      <w:b/>
      <w:kern w:val="44"/>
      <w:sz w:val="32"/>
      <w:szCs w:val="20"/>
      <w:lang w:val="zh-CN" w:eastAsia="zh-CN"/>
    </w:rPr>
  </w:style>
  <w:style w:type="character" w:customStyle="1" w:styleId="2Char">
    <w:name w:val="标题 2 Char"/>
    <w:basedOn w:val="a1"/>
    <w:link w:val="2"/>
    <w:rPr>
      <w:rFonts w:ascii="Arial" w:eastAsia="黑体" w:hAnsi="Arial" w:cs="Times New Roman"/>
      <w:b/>
      <w:bCs/>
      <w:sz w:val="32"/>
      <w:szCs w:val="32"/>
    </w:rPr>
  </w:style>
  <w:style w:type="character" w:customStyle="1" w:styleId="3Char">
    <w:name w:val="标题 3 Char"/>
    <w:basedOn w:val="a1"/>
    <w:link w:val="3"/>
    <w:rPr>
      <w:rFonts w:ascii="Arial" w:eastAsia="仿宋_GB2312" w:hAnsi="Arial" w:cs="Times New Roman"/>
      <w:b/>
      <w:sz w:val="24"/>
      <w:szCs w:val="20"/>
      <w:lang w:val="zh-CN" w:eastAsia="zh-CN"/>
    </w:rPr>
  </w:style>
  <w:style w:type="character" w:customStyle="1" w:styleId="4Char">
    <w:name w:val="标题 4 Char"/>
    <w:basedOn w:val="a1"/>
    <w:link w:val="4"/>
    <w:rPr>
      <w:rFonts w:ascii="Arial" w:eastAsia="仿宋_GB2312" w:hAnsi="Arial" w:cs="Times New Roman"/>
      <w:sz w:val="24"/>
      <w:szCs w:val="20"/>
      <w:lang w:val="zh-CN" w:eastAsia="zh-CN"/>
    </w:rPr>
  </w:style>
  <w:style w:type="character" w:customStyle="1" w:styleId="5Char">
    <w:name w:val="标题 5 Char"/>
    <w:basedOn w:val="a1"/>
    <w:link w:val="5"/>
    <w:rPr>
      <w:rFonts w:ascii="Arial" w:eastAsia="仿宋_GB2312" w:hAnsi="Arial" w:cs="Times New Roman"/>
      <w:sz w:val="24"/>
      <w:szCs w:val="20"/>
      <w:lang w:val="zh-CN" w:eastAsia="zh-CN"/>
    </w:rPr>
  </w:style>
  <w:style w:type="character" w:customStyle="1" w:styleId="6Char">
    <w:name w:val="标题 6 Char"/>
    <w:basedOn w:val="a1"/>
    <w:link w:val="6"/>
    <w:rPr>
      <w:rFonts w:ascii="Arial" w:eastAsia="仿宋_GB2312" w:hAnsi="Arial" w:cs="Times New Roman"/>
      <w:sz w:val="24"/>
      <w:szCs w:val="20"/>
      <w:lang w:val="zh-CN" w:eastAsia="zh-CN"/>
    </w:rPr>
  </w:style>
  <w:style w:type="character" w:customStyle="1" w:styleId="7Char">
    <w:name w:val="标题 7 Char"/>
    <w:basedOn w:val="a1"/>
    <w:link w:val="7"/>
    <w:rPr>
      <w:rFonts w:ascii="仿宋_GB2312" w:eastAsia="仿宋_GB2312" w:hAnsi="Times New Roman" w:cs="Times New Roman"/>
      <w:sz w:val="24"/>
      <w:szCs w:val="20"/>
      <w:lang w:val="zh-CN" w:eastAsia="zh-CN"/>
    </w:rPr>
  </w:style>
  <w:style w:type="character" w:customStyle="1" w:styleId="2Char0">
    <w:name w:val="正文文本缩进 2 Char"/>
    <w:basedOn w:val="a1"/>
    <w:link w:val="20"/>
    <w:rPr>
      <w:rFonts w:ascii="仿宋_GB2312" w:eastAsia="仿宋_GB2312" w:hAnsi="Calibri" w:cs="Times New Roman"/>
      <w:sz w:val="24"/>
      <w:szCs w:val="20"/>
    </w:rPr>
  </w:style>
  <w:style w:type="character" w:customStyle="1" w:styleId="Char2">
    <w:name w:val="正文文本缩进 Char"/>
    <w:basedOn w:val="a1"/>
    <w:link w:val="a6"/>
    <w:rPr>
      <w:rFonts w:ascii="Times New Roman" w:eastAsia="宋体" w:hAnsi="Times New Roman" w:cs="Times New Roman"/>
      <w:szCs w:val="24"/>
      <w:lang w:val="zh-CN" w:eastAsia="zh-CN"/>
    </w:rPr>
  </w:style>
  <w:style w:type="character" w:customStyle="1" w:styleId="Char">
    <w:name w:val="正文缩进 Char"/>
    <w:link w:val="a0"/>
    <w:uiPriority w:val="99"/>
    <w:rPr>
      <w:rFonts w:ascii="Calibri" w:eastAsia="宋体" w:hAnsi="Calibri" w:cs="Times New Roman"/>
      <w:szCs w:val="24"/>
    </w:rPr>
  </w:style>
  <w:style w:type="paragraph" w:customStyle="1" w:styleId="af">
    <w:name w:val="正文正文"/>
    <w:basedOn w:val="a"/>
    <w:uiPriority w:val="99"/>
    <w:pPr>
      <w:spacing w:afterLines="25" w:after="25" w:line="360" w:lineRule="auto"/>
      <w:ind w:firstLineChars="200" w:firstLine="200"/>
    </w:pPr>
    <w:rPr>
      <w:sz w:val="24"/>
    </w:rPr>
  </w:style>
  <w:style w:type="character" w:customStyle="1" w:styleId="Char3">
    <w:name w:val="批注框文本 Char"/>
    <w:basedOn w:val="a1"/>
    <w:link w:val="a7"/>
    <w:uiPriority w:val="99"/>
    <w:semiHidden/>
    <w:rPr>
      <w:rFonts w:ascii="Times New Roman" w:eastAsia="宋体" w:hAnsi="Times New Roman" w:cs="Times New Roman"/>
      <w:sz w:val="18"/>
      <w:szCs w:val="18"/>
    </w:rPr>
  </w:style>
  <w:style w:type="character" w:customStyle="1" w:styleId="Char1">
    <w:name w:val="批注文字 Char"/>
    <w:basedOn w:val="a1"/>
    <w:link w:val="a5"/>
    <w:uiPriority w:val="99"/>
    <w:semiHidden/>
    <w:rPr>
      <w:rFonts w:ascii="Times New Roman" w:eastAsia="宋体" w:hAnsi="Times New Roman" w:cs="Times New Roman"/>
      <w:szCs w:val="24"/>
    </w:rPr>
  </w:style>
  <w:style w:type="character" w:customStyle="1" w:styleId="Char0">
    <w:name w:val="批注主题 Char"/>
    <w:basedOn w:val="Char1"/>
    <w:link w:val="a4"/>
    <w:uiPriority w:val="99"/>
    <w:semiHidden/>
    <w:rPr>
      <w:rFonts w:ascii="Times New Roman" w:eastAsia="宋体" w:hAnsi="Times New Roman" w:cs="Times New Roman"/>
      <w:b/>
      <w:bCs/>
      <w:szCs w:val="24"/>
    </w:rPr>
  </w:style>
  <w:style w:type="paragraph" w:customStyle="1" w:styleId="11">
    <w:name w:val="修订1"/>
    <w:hidden/>
    <w:uiPriority w:val="99"/>
    <w:semiHidden/>
    <w:rPr>
      <w:rFonts w:ascii="Times New Roman" w:eastAsia="宋体" w:hAnsi="Times New Roman" w:cs="Times New Roman"/>
      <w:kern w:val="2"/>
      <w:sz w:val="21"/>
      <w:szCs w:val="24"/>
    </w:rPr>
  </w:style>
  <w:style w:type="character" w:customStyle="1" w:styleId="Char6">
    <w:name w:val="脚注文本 Char"/>
    <w:basedOn w:val="a1"/>
    <w:link w:val="aa"/>
    <w:uiPriority w:val="99"/>
    <w:semiHidden/>
    <w:rPr>
      <w:rFonts w:ascii="Times New Roman" w:eastAsia="宋体" w:hAnsi="Times New Roman" w:cs="Times New Roman"/>
      <w:sz w:val="18"/>
      <w:szCs w:val="18"/>
    </w:rPr>
  </w:style>
  <w:style w:type="paragraph" w:styleId="af0">
    <w:name w:val="Revision"/>
    <w:hidden/>
    <w:uiPriority w:val="99"/>
    <w:unhideWhenUsed/>
    <w:rsid w:val="0025632B"/>
    <w:rPr>
      <w:rFonts w:ascii="Times New Roman" w:eastAsia="宋体" w:hAnsi="Times New Roman" w:cs="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8704F5-AD7C-41ED-A8DD-4F2AD5CDC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4787</Words>
  <Characters>27289</Characters>
  <Application>Microsoft Office Word</Application>
  <DocSecurity>0</DocSecurity>
  <Lines>227</Lines>
  <Paragraphs>64</Paragraphs>
  <ScaleCrop>false</ScaleCrop>
  <Company>Lenovo</Company>
  <LinksUpToDate>false</LinksUpToDate>
  <CharactersWithSpaces>32012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高远</cp:lastModifiedBy>
  <cp:revision>33</cp:revision>
  <cp:lastPrinted>2019-11-22T07:39:00Z</cp:lastPrinted>
  <dcterms:created xsi:type="dcterms:W3CDTF">2019-11-22T07:37:00Z</dcterms:created>
  <dcterms:modified xsi:type="dcterms:W3CDTF">2020-09-17T08:24:00Z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