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27" w:rsidRDefault="00116127">
      <w:pPr>
        <w:widowControl/>
        <w:jc w:val="left"/>
        <w:rPr>
          <w:rFonts w:ascii="宋体" w:eastAsia="宋体" w:hAnsi="宋体" w:hint="eastAsia"/>
          <w:sz w:val="30"/>
        </w:rPr>
      </w:pPr>
    </w:p>
    <w:p w:rsidR="00116127" w:rsidRDefault="00116127">
      <w:pPr>
        <w:widowControl/>
        <w:jc w:val="left"/>
        <w:rPr>
          <w:rFonts w:ascii="宋体" w:eastAsia="宋体" w:hAnsi="宋体"/>
          <w:sz w:val="30"/>
        </w:rPr>
      </w:pPr>
    </w:p>
    <w:p w:rsidR="00116127" w:rsidRDefault="00116127">
      <w:pPr>
        <w:widowControl/>
        <w:jc w:val="left"/>
        <w:rPr>
          <w:rFonts w:ascii="宋体" w:eastAsia="宋体" w:hAnsi="宋体"/>
          <w:sz w:val="30"/>
        </w:rPr>
      </w:pPr>
    </w:p>
    <w:p w:rsidR="00116127" w:rsidRDefault="00116127">
      <w:pPr>
        <w:widowControl/>
        <w:jc w:val="left"/>
        <w:rPr>
          <w:rFonts w:ascii="宋体" w:eastAsia="宋体" w:hAnsi="宋体"/>
          <w:sz w:val="30"/>
        </w:rPr>
      </w:pPr>
    </w:p>
    <w:p w:rsidR="00116127" w:rsidRDefault="00116127" w:rsidP="00116127">
      <w:pPr>
        <w:widowControl/>
        <w:spacing w:line="800" w:lineRule="exact"/>
        <w:jc w:val="center"/>
        <w:rPr>
          <w:rFonts w:ascii="宋体" w:eastAsia="宋体" w:hAnsi="宋体"/>
          <w:b/>
          <w:sz w:val="52"/>
        </w:rPr>
      </w:pPr>
      <w:r w:rsidRPr="00116127">
        <w:rPr>
          <w:rFonts w:ascii="宋体" w:eastAsia="宋体" w:hAnsi="宋体" w:hint="eastAsia"/>
          <w:b/>
          <w:sz w:val="52"/>
        </w:rPr>
        <w:t>博时颐泰混合型证券投资基金</w:t>
      </w:r>
    </w:p>
    <w:p w:rsidR="00116127" w:rsidRDefault="00116127" w:rsidP="00116127">
      <w:pPr>
        <w:widowControl/>
        <w:spacing w:line="800" w:lineRule="exact"/>
        <w:jc w:val="center"/>
        <w:rPr>
          <w:rFonts w:ascii="宋体" w:eastAsia="宋体" w:hAnsi="宋体"/>
          <w:b/>
          <w:sz w:val="52"/>
        </w:rPr>
      </w:pPr>
      <w:r w:rsidRPr="00116127">
        <w:rPr>
          <w:rFonts w:ascii="宋体" w:eastAsia="宋体" w:hAnsi="宋体" w:hint="eastAsia"/>
          <w:b/>
          <w:sz w:val="52"/>
        </w:rPr>
        <w:t>更新招募说明书</w:t>
      </w: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52"/>
        </w:rPr>
      </w:pPr>
    </w:p>
    <w:p w:rsidR="00116127" w:rsidRDefault="00116127" w:rsidP="00116127">
      <w:pPr>
        <w:widowControl/>
        <w:spacing w:line="800" w:lineRule="exact"/>
        <w:jc w:val="center"/>
        <w:rPr>
          <w:rFonts w:ascii="宋体" w:eastAsia="宋体" w:hAnsi="宋体"/>
          <w:b/>
          <w:sz w:val="30"/>
        </w:rPr>
      </w:pPr>
      <w:r w:rsidRPr="00116127">
        <w:rPr>
          <w:rFonts w:ascii="宋体" w:eastAsia="宋体" w:hAnsi="宋体" w:hint="eastAsia"/>
          <w:b/>
          <w:sz w:val="30"/>
        </w:rPr>
        <w:t>基金管理人</w:t>
      </w:r>
      <w:r w:rsidRPr="00116127">
        <w:rPr>
          <w:rFonts w:ascii="宋体" w:eastAsia="宋体" w:hAnsi="宋体"/>
          <w:b/>
          <w:sz w:val="30"/>
        </w:rPr>
        <w:t>: 博时基金管理有限公司</w:t>
      </w:r>
    </w:p>
    <w:p w:rsidR="00116127" w:rsidRPr="00116127" w:rsidRDefault="00116127" w:rsidP="00116127">
      <w:pPr>
        <w:widowControl/>
        <w:spacing w:line="800" w:lineRule="exact"/>
        <w:jc w:val="center"/>
        <w:rPr>
          <w:rFonts w:ascii="宋体" w:eastAsia="宋体" w:hAnsi="宋体" w:cstheme="majorBidi"/>
          <w:b/>
          <w:bCs/>
          <w:sz w:val="30"/>
          <w:szCs w:val="32"/>
        </w:rPr>
      </w:pPr>
      <w:r w:rsidRPr="00116127">
        <w:rPr>
          <w:rFonts w:ascii="宋体" w:eastAsia="宋体" w:hAnsi="宋体" w:hint="eastAsia"/>
          <w:b/>
          <w:sz w:val="30"/>
        </w:rPr>
        <w:t>基金托管人</w:t>
      </w:r>
      <w:r w:rsidRPr="00116127">
        <w:rPr>
          <w:rFonts w:ascii="宋体" w:eastAsia="宋体" w:hAnsi="宋体"/>
          <w:b/>
          <w:sz w:val="30"/>
        </w:rPr>
        <w:t>: 中国建设银行股份有限公司</w:t>
      </w:r>
      <w:r w:rsidRPr="00116127">
        <w:rPr>
          <w:rFonts w:ascii="宋体" w:eastAsia="宋体" w:hAnsi="宋体"/>
          <w:b/>
          <w:sz w:val="30"/>
        </w:rPr>
        <w:br w:type="page"/>
      </w:r>
    </w:p>
    <w:p w:rsidR="00116127" w:rsidRDefault="00116127" w:rsidP="00116127">
      <w:pPr>
        <w:pStyle w:val="2"/>
        <w:jc w:val="center"/>
        <w:rPr>
          <w:rFonts w:ascii="宋体" w:eastAsia="宋体" w:hAnsi="宋体"/>
          <w:sz w:val="30"/>
        </w:rPr>
      </w:pPr>
      <w:bookmarkStart w:id="0" w:name="_Toc26816455"/>
      <w:r w:rsidRPr="00116127">
        <w:rPr>
          <w:rFonts w:ascii="宋体" w:eastAsia="宋体" w:hAnsi="宋体" w:hint="eastAsia"/>
          <w:sz w:val="30"/>
        </w:rPr>
        <w:lastRenderedPageBreak/>
        <w:t>【重要提示】</w:t>
      </w:r>
      <w:bookmarkEnd w:id="0"/>
    </w:p>
    <w:p w:rsidR="00116127" w:rsidRDefault="007446F6">
      <w:pPr>
        <w:pStyle w:val="a3"/>
        <w:spacing w:before="0" w:beforeAutospacing="0" w:after="0" w:afterAutospacing="0" w:line="360" w:lineRule="auto"/>
        <w:ind w:firstLine="420"/>
        <w:divId w:val="1400710457"/>
        <w:rPr>
          <w:sz w:val="21"/>
          <w:szCs w:val="21"/>
        </w:rPr>
      </w:pPr>
      <w:bookmarkStart w:id="1" w:name="field_49_productfullname_1"/>
      <w:r>
        <w:rPr>
          <w:rFonts w:hint="eastAsia"/>
          <w:sz w:val="21"/>
          <w:szCs w:val="21"/>
        </w:rPr>
        <w:t>博时颐泰混合型证券投资基金</w:t>
      </w:r>
      <w:bookmarkEnd w:id="1"/>
      <w:r w:rsidR="00116127">
        <w:rPr>
          <w:rFonts w:hint="eastAsia"/>
          <w:sz w:val="21"/>
          <w:szCs w:val="21"/>
        </w:rPr>
        <w:t>（以下简称“本基金”）由博时保泰保本混合型证券投资基金转型而来。博时保泰保本混合型证券投资基金经中国证监会</w:t>
      </w:r>
      <w:bookmarkStart w:id="2" w:name="field_2343_approveddate_1"/>
      <w:r>
        <w:rPr>
          <w:sz w:val="21"/>
          <w:szCs w:val="21"/>
        </w:rPr>
        <w:t>2016年03月30日</w:t>
      </w:r>
      <w:bookmarkEnd w:id="2"/>
      <w:r w:rsidR="00116127">
        <w:rPr>
          <w:rFonts w:hint="eastAsia"/>
          <w:sz w:val="21"/>
          <w:szCs w:val="21"/>
        </w:rPr>
        <w:t>证监许可</w:t>
      </w:r>
      <w:bookmarkStart w:id="3" w:name="field_2343_lotnumber_1"/>
      <w:r>
        <w:rPr>
          <w:sz w:val="21"/>
          <w:szCs w:val="21"/>
        </w:rPr>
        <w:t>[2016]640</w:t>
      </w:r>
      <w:bookmarkEnd w:id="3"/>
      <w:r w:rsidR="00116127">
        <w:rPr>
          <w:rFonts w:hint="eastAsia"/>
          <w:sz w:val="21"/>
          <w:szCs w:val="21"/>
        </w:rPr>
        <w:t xml:space="preserve">号文准予注册，并经中国证监会2018年4月2日证监许可[2018]598号文准予变更注册为本基金。 </w:t>
      </w:r>
    </w:p>
    <w:p w:rsidR="00116127" w:rsidRDefault="00116127">
      <w:pPr>
        <w:pStyle w:val="a3"/>
        <w:spacing w:before="0" w:beforeAutospacing="0" w:after="0" w:afterAutospacing="0" w:line="360" w:lineRule="auto"/>
        <w:ind w:firstLine="420"/>
        <w:divId w:val="1400710457"/>
        <w:rPr>
          <w:sz w:val="21"/>
          <w:szCs w:val="21"/>
        </w:rPr>
      </w:pPr>
      <w:r>
        <w:rPr>
          <w:rFonts w:hint="eastAsia"/>
          <w:sz w:val="21"/>
          <w:szCs w:val="21"/>
        </w:rPr>
        <w:t xml:space="preserve">本基金管理人保证招募说明书的内容真实、准确、完整。本招募说明书经中国证监会注册，但中国证监会对博时保泰保本混合型证券投资基金的变更注册，并不表明其对本基金的投资价值、市场前景和收益作出实质性判断或保证，也不表明投资于本基金没有风险。 </w:t>
      </w:r>
    </w:p>
    <w:p w:rsidR="00116127" w:rsidRDefault="00116127">
      <w:pPr>
        <w:pStyle w:val="a3"/>
        <w:spacing w:before="0" w:beforeAutospacing="0" w:after="0" w:afterAutospacing="0" w:line="360" w:lineRule="auto"/>
        <w:ind w:firstLine="420"/>
        <w:divId w:val="1400710457"/>
        <w:rPr>
          <w:sz w:val="21"/>
          <w:szCs w:val="21"/>
        </w:rPr>
      </w:pPr>
      <w:r>
        <w:rPr>
          <w:rFonts w:hint="eastAsia"/>
          <w:sz w:val="21"/>
          <w:szCs w:val="21"/>
        </w:rPr>
        <w:t xml:space="preserve">本基金为混合型基金，其预期收益及预期风险水平低于股票型基金，高于债券型基金及货币市场基金，属于中高收益/风险特征的基金。 </w:t>
      </w:r>
    </w:p>
    <w:p w:rsidR="00116127" w:rsidRDefault="00116127">
      <w:pPr>
        <w:pStyle w:val="a3"/>
        <w:spacing w:before="0" w:beforeAutospacing="0" w:after="0" w:afterAutospacing="0" w:line="360" w:lineRule="auto"/>
        <w:ind w:firstLine="420"/>
        <w:divId w:val="1400710457"/>
        <w:rPr>
          <w:sz w:val="21"/>
          <w:szCs w:val="21"/>
        </w:rPr>
      </w:pPr>
      <w:r>
        <w:rPr>
          <w:rFonts w:hint="eastAsia"/>
          <w:sz w:val="21"/>
          <w:szCs w:val="21"/>
        </w:rPr>
        <w:t xml:space="preserve">本基金投资于证券市场，基金净值会因为证券市场波动等因素产生波动，投资者根据所持有的基金份额享受基金收益，同时承担相应的投资风险。本基金投资中的风险包括：市场风险、管理风险、职业道德风险、流动性风险、合规性风险、本基金特定投资策略带来的风险及其他风险等。 </w:t>
      </w:r>
    </w:p>
    <w:p w:rsidR="00116127" w:rsidRDefault="00116127">
      <w:pPr>
        <w:pStyle w:val="a3"/>
        <w:spacing w:before="0" w:beforeAutospacing="0" w:after="0" w:afterAutospacing="0" w:line="360" w:lineRule="auto"/>
        <w:ind w:firstLine="420"/>
        <w:divId w:val="1400710457"/>
        <w:rPr>
          <w:sz w:val="21"/>
          <w:szCs w:val="21"/>
        </w:rPr>
      </w:pPr>
      <w:r>
        <w:rPr>
          <w:rFonts w:hint="eastAsia"/>
          <w:sz w:val="21"/>
          <w:szCs w:val="21"/>
        </w:rPr>
        <w:t xml:space="preserve">本基金的基金资产投资于港股，会面临港股通机制下因投资环境、投资标的、市场制度以及交易规则等差异带来的特有风险，包括港股市场股价波动较大的风险（港股市场实行T+0回转交易，且对个股不设涨跌幅限制，港股股价可能表现出比A股更为剧烈的股价波动）、汇率风险（汇率波动可能对基金的投资收益造成损失）、港股通机制下交易日不连贯可能带来的风险（在内地开市香港休市的情形下，港股通不能正常交易，港股不能及时卖出，可能带来一定的流动性风险）等。 </w:t>
      </w:r>
    </w:p>
    <w:p w:rsidR="00116127" w:rsidRDefault="00116127">
      <w:pPr>
        <w:pStyle w:val="a3"/>
        <w:spacing w:before="0" w:beforeAutospacing="0" w:after="0" w:afterAutospacing="0" w:line="360" w:lineRule="auto"/>
        <w:ind w:firstLine="420"/>
        <w:divId w:val="1400710457"/>
        <w:rPr>
          <w:sz w:val="21"/>
          <w:szCs w:val="21"/>
        </w:rPr>
      </w:pPr>
      <w:r>
        <w:rPr>
          <w:rFonts w:hint="eastAsia"/>
          <w:sz w:val="21"/>
          <w:szCs w:val="21"/>
        </w:rPr>
        <w:t xml:space="preserve">本基金可根据投资策略需要或不同配置地市场环境的变化，选择将部分基金资产投资于港股或选择不将基金资产投资于港股，基金资产并非必然投资港股。 </w:t>
      </w:r>
    </w:p>
    <w:p w:rsidR="00116127" w:rsidRDefault="00116127">
      <w:pPr>
        <w:pStyle w:val="a3"/>
        <w:spacing w:before="0" w:beforeAutospacing="0" w:after="0" w:afterAutospacing="0" w:line="360" w:lineRule="auto"/>
        <w:ind w:firstLine="420"/>
        <w:divId w:val="1400710457"/>
        <w:rPr>
          <w:sz w:val="21"/>
          <w:szCs w:val="21"/>
        </w:rPr>
      </w:pPr>
      <w:r>
        <w:rPr>
          <w:rFonts w:hint="eastAsia"/>
          <w:sz w:val="21"/>
          <w:szCs w:val="21"/>
        </w:rPr>
        <w:t>投资有风险，投资人申购基金时应认真阅读基金合同、本招募说明书</w:t>
      </w:r>
      <w:r w:rsidR="00FD2784">
        <w:rPr>
          <w:rFonts w:hint="eastAsia"/>
          <w:sz w:val="21"/>
          <w:szCs w:val="21"/>
        </w:rPr>
        <w:t>、基金产品资料概要</w:t>
      </w:r>
      <w:r>
        <w:rPr>
          <w:rFonts w:hint="eastAsia"/>
          <w:sz w:val="21"/>
          <w:szCs w:val="21"/>
        </w:rPr>
        <w:t xml:space="preserve">等信息披露文件，自主判断基金的投资价值，自主做出投资决策，自行承担投资风险。基金的过往业绩并不预示其未来表现。基金管理人管理的其他基金的业绩并不构成本基金业绩表现的保证。 </w:t>
      </w:r>
    </w:p>
    <w:p w:rsidR="00116127" w:rsidRDefault="00116127">
      <w:pPr>
        <w:pStyle w:val="a3"/>
        <w:spacing w:before="0" w:beforeAutospacing="0" w:after="0" w:afterAutospacing="0" w:line="360" w:lineRule="auto"/>
        <w:ind w:firstLine="420"/>
        <w:divId w:val="1400710457"/>
        <w:rPr>
          <w:sz w:val="21"/>
          <w:szCs w:val="21"/>
        </w:rPr>
      </w:pPr>
      <w:r>
        <w:rPr>
          <w:rFonts w:hint="eastAsia"/>
          <w:sz w:val="21"/>
          <w:szCs w:val="21"/>
        </w:rPr>
        <w:t xml:space="preserve">基金管理人依照恪尽职守、诚实信用、谨慎勤勉的原则管理和运用基金财产，但不保证基金一定盈利，也不保证最低收益。基金管理人提醒投资者基金投资的“买者自负”原则，在作出投资决策后，基金运营状况与基金净值变化引致的投资风险，由投资者自行承担。 </w:t>
      </w:r>
    </w:p>
    <w:p w:rsidR="00693F2F" w:rsidRDefault="00693F2F">
      <w:pPr>
        <w:pStyle w:val="a3"/>
        <w:spacing w:before="0" w:beforeAutospacing="0" w:after="0" w:afterAutospacing="0" w:line="360" w:lineRule="auto"/>
        <w:ind w:firstLine="420"/>
        <w:divId w:val="1400710457"/>
        <w:rPr>
          <w:sz w:val="21"/>
          <w:szCs w:val="21"/>
        </w:rPr>
      </w:pPr>
      <w:r>
        <w:rPr>
          <w:rFonts w:hint="eastAsia"/>
          <w:sz w:val="21"/>
          <w:szCs w:val="21"/>
        </w:rPr>
        <w:lastRenderedPageBreak/>
        <w:t>本招募说明书</w:t>
      </w:r>
      <w:r w:rsidRPr="00693F2F">
        <w:rPr>
          <w:rFonts w:hint="eastAsia"/>
          <w:sz w:val="21"/>
          <w:szCs w:val="21"/>
        </w:rPr>
        <w:t>约定的基金产品资料概要编制、披露与更新要求，将不晚于2020年9月1日起执行。</w:t>
      </w:r>
    </w:p>
    <w:p w:rsidR="00116127" w:rsidRDefault="00116127">
      <w:pPr>
        <w:pStyle w:val="a3"/>
        <w:spacing w:before="0" w:beforeAutospacing="0" w:after="0" w:afterAutospacing="0" w:line="360" w:lineRule="auto"/>
        <w:ind w:firstLine="420"/>
        <w:divId w:val="289940728"/>
        <w:rPr>
          <w:sz w:val="21"/>
          <w:szCs w:val="21"/>
        </w:rPr>
      </w:pPr>
      <w:r>
        <w:rPr>
          <w:rFonts w:hint="eastAsia"/>
          <w:sz w:val="21"/>
          <w:szCs w:val="21"/>
        </w:rPr>
        <w:t>本招募说明书（更新）所载内容截止日</w:t>
      </w:r>
      <w:bookmarkStart w:id="4" w:name="field_2343_infoendday_1"/>
      <w:r w:rsidR="007446F6">
        <w:rPr>
          <w:sz w:val="21"/>
          <w:szCs w:val="21"/>
        </w:rPr>
        <w:t>2019年11月25日</w:t>
      </w:r>
      <w:bookmarkEnd w:id="4"/>
      <w:r>
        <w:rPr>
          <w:rFonts w:hint="eastAsia"/>
          <w:sz w:val="21"/>
          <w:szCs w:val="21"/>
        </w:rPr>
        <w:t>，有关财务数据和净值表现截止日为</w:t>
      </w:r>
      <w:bookmarkStart w:id="5" w:name="field_2343_financeendday_1"/>
      <w:r w:rsidR="007446F6">
        <w:rPr>
          <w:sz w:val="21"/>
          <w:szCs w:val="21"/>
        </w:rPr>
        <w:t>2019年09月30日</w:t>
      </w:r>
      <w:bookmarkEnd w:id="5"/>
      <w:r>
        <w:rPr>
          <w:rFonts w:hint="eastAsia"/>
          <w:sz w:val="21"/>
          <w:szCs w:val="21"/>
        </w:rPr>
        <w:t xml:space="preserve">（财务数据未经审计）。 </w:t>
      </w:r>
    </w:p>
    <w:p w:rsidR="00116127" w:rsidRPr="00116127" w:rsidRDefault="00116127" w:rsidP="00116127">
      <w:pPr>
        <w:pStyle w:val="2"/>
        <w:jc w:val="center"/>
        <w:rPr>
          <w:rFonts w:ascii="宋体" w:eastAsia="宋体" w:hAnsi="宋体"/>
          <w:sz w:val="30"/>
        </w:rPr>
      </w:pPr>
      <w:r w:rsidRPr="00116127">
        <w:rPr>
          <w:rFonts w:ascii="宋体" w:eastAsia="宋体" w:hAnsi="宋体"/>
          <w:sz w:val="30"/>
        </w:rPr>
        <w:br w:type="page"/>
      </w:r>
    </w:p>
    <w:p w:rsidR="00116127" w:rsidRDefault="00116127" w:rsidP="00116127">
      <w:pPr>
        <w:widowControl/>
        <w:jc w:val="center"/>
        <w:rPr>
          <w:rFonts w:ascii="宋体" w:eastAsia="宋体" w:hAnsi="宋体"/>
          <w:b/>
          <w:sz w:val="28"/>
        </w:rPr>
      </w:pPr>
      <w:r w:rsidRPr="00116127">
        <w:rPr>
          <w:rFonts w:ascii="宋体" w:eastAsia="宋体" w:hAnsi="宋体" w:hint="eastAsia"/>
          <w:b/>
          <w:sz w:val="28"/>
        </w:rPr>
        <w:lastRenderedPageBreak/>
        <w:t>目录</w:t>
      </w:r>
    </w:p>
    <w:p w:rsidR="00116127" w:rsidRPr="00116127" w:rsidRDefault="00116127" w:rsidP="00116127">
      <w:pPr>
        <w:pStyle w:val="20"/>
        <w:tabs>
          <w:tab w:val="right" w:leader="dot" w:pos="8290"/>
        </w:tabs>
        <w:spacing w:line="360" w:lineRule="auto"/>
        <w:rPr>
          <w:rFonts w:ascii="宋体" w:eastAsia="宋体" w:hAnsi="宋体"/>
          <w:noProof/>
        </w:rPr>
      </w:pPr>
      <w:r w:rsidRPr="00116127">
        <w:rPr>
          <w:rFonts w:ascii="宋体" w:eastAsia="宋体" w:hAnsi="宋体"/>
        </w:rPr>
        <w:fldChar w:fldCharType="begin"/>
      </w:r>
      <w:r w:rsidRPr="00116127">
        <w:rPr>
          <w:rFonts w:ascii="宋体" w:eastAsia="宋体" w:hAnsi="宋体"/>
        </w:rPr>
        <w:instrText xml:space="preserve"> TOC \o "1-2" \f 8 \h \t "2" </w:instrText>
      </w:r>
      <w:r w:rsidRPr="00116127">
        <w:rPr>
          <w:rFonts w:ascii="宋体" w:eastAsia="宋体" w:hAnsi="宋体"/>
        </w:rPr>
        <w:fldChar w:fldCharType="separate"/>
      </w:r>
      <w:hyperlink w:anchor="_Toc26816455" w:history="1">
        <w:r w:rsidRPr="00116127">
          <w:rPr>
            <w:rStyle w:val="a5"/>
            <w:rFonts w:ascii="宋体" w:eastAsia="宋体" w:hAnsi="宋体" w:hint="eastAsia"/>
            <w:noProof/>
            <w:u w:val="none"/>
          </w:rPr>
          <w:t>【重要提示】</w:t>
        </w:r>
        <w:r w:rsidRPr="00116127">
          <w:rPr>
            <w:rFonts w:ascii="宋体" w:eastAsia="宋体" w:hAnsi="宋体"/>
            <w:noProof/>
          </w:rPr>
          <w:tab/>
        </w:r>
        <w:r w:rsidRPr="00116127">
          <w:rPr>
            <w:rFonts w:ascii="宋体" w:eastAsia="宋体" w:hAnsi="宋体"/>
            <w:noProof/>
          </w:rPr>
          <w:fldChar w:fldCharType="begin"/>
        </w:r>
        <w:r w:rsidRPr="00116127">
          <w:rPr>
            <w:rFonts w:ascii="宋体" w:eastAsia="宋体" w:hAnsi="宋体"/>
            <w:noProof/>
          </w:rPr>
          <w:instrText xml:space="preserve"> PAGEREF _Toc26816455 \h </w:instrText>
        </w:r>
        <w:r w:rsidRPr="00116127">
          <w:rPr>
            <w:rFonts w:ascii="宋体" w:eastAsia="宋体" w:hAnsi="宋体"/>
            <w:noProof/>
          </w:rPr>
        </w:r>
        <w:r w:rsidRPr="00116127">
          <w:rPr>
            <w:rFonts w:ascii="宋体" w:eastAsia="宋体" w:hAnsi="宋体"/>
            <w:noProof/>
          </w:rPr>
          <w:fldChar w:fldCharType="separate"/>
        </w:r>
        <w:r w:rsidRPr="00116127">
          <w:rPr>
            <w:rFonts w:ascii="宋体" w:eastAsia="宋体" w:hAnsi="宋体"/>
            <w:noProof/>
          </w:rPr>
          <w:t>2</w:t>
        </w:r>
        <w:r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56" w:history="1">
        <w:r w:rsidR="00116127" w:rsidRPr="00116127">
          <w:rPr>
            <w:rStyle w:val="a5"/>
            <w:rFonts w:ascii="宋体" w:eastAsia="宋体" w:hAnsi="宋体" w:hint="eastAsia"/>
            <w:noProof/>
            <w:u w:val="none"/>
          </w:rPr>
          <w:t>第一部分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绪言</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_Toc26816456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5</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57" w:history="1">
        <w:r w:rsidR="00116127" w:rsidRPr="00116127">
          <w:rPr>
            <w:rStyle w:val="a5"/>
            <w:rFonts w:ascii="宋体" w:eastAsia="宋体" w:hAnsi="宋体" w:hint="eastAsia"/>
            <w:noProof/>
            <w:u w:val="none"/>
          </w:rPr>
          <w:t>第二部分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释义</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_Toc26816457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6</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58" w:history="1">
        <w:r w:rsidR="00116127" w:rsidRPr="00116127">
          <w:rPr>
            <w:rStyle w:val="a5"/>
            <w:rFonts w:ascii="宋体" w:eastAsia="宋体" w:hAnsi="宋体" w:hint="eastAsia"/>
            <w:noProof/>
            <w:u w:val="none"/>
          </w:rPr>
          <w:t>第三部分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基金管理人</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_Toc26816458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10</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59" w:history="1">
        <w:r w:rsidR="00116127" w:rsidRPr="00116127">
          <w:rPr>
            <w:rStyle w:val="a5"/>
            <w:rFonts w:ascii="宋体" w:eastAsia="宋体" w:hAnsi="宋体" w:hint="eastAsia"/>
            <w:noProof/>
            <w:u w:val="none"/>
          </w:rPr>
          <w:t>第四部分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基金托管人</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_Toc26816459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26</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0" w:history="1">
        <w:r w:rsidR="00116127" w:rsidRPr="00116127">
          <w:rPr>
            <w:rStyle w:val="a5"/>
            <w:rFonts w:ascii="宋体" w:eastAsia="宋体" w:hAnsi="宋体" w:hint="eastAsia"/>
            <w:noProof/>
            <w:u w:val="none"/>
          </w:rPr>
          <w:t>第五部分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相关服务机构</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_Toc26816460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30</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1" w:history="1">
        <w:r w:rsidR="00116127" w:rsidRPr="00116127">
          <w:rPr>
            <w:rStyle w:val="a5"/>
            <w:rFonts w:ascii="宋体" w:eastAsia="宋体" w:hAnsi="宋体" w:hint="eastAsia"/>
            <w:noProof/>
            <w:u w:val="none"/>
          </w:rPr>
          <w:t>第六部分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基金的历史沿革和存续</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_Toc26816461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56</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2" w:history="1">
        <w:r w:rsidR="00116127" w:rsidRPr="00116127">
          <w:rPr>
            <w:rStyle w:val="a5"/>
            <w:rFonts w:ascii="宋体" w:eastAsia="宋体" w:hAnsi="宋体" w:hint="eastAsia"/>
            <w:noProof/>
            <w:u w:val="none"/>
          </w:rPr>
          <w:t>第七部分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基金份额的申购与赎回</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_Toc26816462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57</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3" w:history="1">
        <w:r w:rsidR="00116127" w:rsidRPr="00116127">
          <w:rPr>
            <w:rStyle w:val="a5"/>
            <w:rFonts w:ascii="宋体" w:eastAsia="宋体" w:hAnsi="宋体" w:hint="eastAsia"/>
            <w:noProof/>
            <w:u w:val="none"/>
          </w:rPr>
          <w:t>第八部分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基金的投资</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_Toc26816463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68</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4" w:history="1">
        <w:r w:rsidR="00116127" w:rsidRPr="00116127">
          <w:rPr>
            <w:rStyle w:val="a5"/>
            <w:rFonts w:ascii="宋体" w:eastAsia="宋体" w:hAnsi="宋体" w:hint="eastAsia"/>
            <w:noProof/>
            <w:u w:val="none"/>
          </w:rPr>
          <w:t>第九部分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基金的业绩</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_Toc26816464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79</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5" w:history="1">
        <w:r w:rsidR="00116127" w:rsidRPr="00116127">
          <w:rPr>
            <w:rStyle w:val="a5"/>
            <w:rFonts w:ascii="宋体" w:eastAsia="宋体" w:hAnsi="宋体" w:hint="eastAsia"/>
            <w:noProof/>
            <w:u w:val="none"/>
          </w:rPr>
          <w:t>第十部分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基金的财产</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_Toc26816465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81</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6" w:history="1">
        <w:r w:rsidR="00116127" w:rsidRPr="00116127">
          <w:rPr>
            <w:rStyle w:val="a5"/>
            <w:rFonts w:ascii="宋体" w:eastAsia="宋体" w:hAnsi="宋体" w:hint="eastAsia"/>
            <w:noProof/>
            <w:u w:val="none"/>
          </w:rPr>
          <w:t>第十一部分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基金资产的估值</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_Toc26816466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82</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7" w:history="1">
        <w:r w:rsidR="00116127" w:rsidRPr="00116127">
          <w:rPr>
            <w:rStyle w:val="a5"/>
            <w:rFonts w:ascii="宋体" w:eastAsia="宋体" w:hAnsi="宋体" w:hint="eastAsia"/>
            <w:noProof/>
            <w:u w:val="none"/>
          </w:rPr>
          <w:t>第十二部分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基金的收益与分配</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_Toc26816467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87</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8" w:history="1">
        <w:r w:rsidR="00116127" w:rsidRPr="00116127">
          <w:rPr>
            <w:rStyle w:val="a5"/>
            <w:rFonts w:ascii="宋体" w:eastAsia="宋体" w:hAnsi="宋体" w:hint="eastAsia"/>
            <w:noProof/>
            <w:u w:val="none"/>
          </w:rPr>
          <w:t>第十三部分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基金费用与税收</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_Toc26816468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88</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69" w:history="1">
        <w:r w:rsidR="00116127" w:rsidRPr="00116127">
          <w:rPr>
            <w:rStyle w:val="a5"/>
            <w:rFonts w:ascii="宋体" w:eastAsia="宋体" w:hAnsi="宋体" w:hint="eastAsia"/>
            <w:noProof/>
            <w:u w:val="none"/>
          </w:rPr>
          <w:t>第十四部分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基金的会计与审计</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_Toc26816469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91</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0" w:history="1">
        <w:r w:rsidR="00116127" w:rsidRPr="00116127">
          <w:rPr>
            <w:rStyle w:val="a5"/>
            <w:rFonts w:ascii="宋体" w:eastAsia="宋体" w:hAnsi="宋体" w:hint="eastAsia"/>
            <w:noProof/>
            <w:u w:val="none"/>
          </w:rPr>
          <w:t>第十五部分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基金的信息披露</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_Toc26816470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92</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1" w:history="1">
        <w:r w:rsidR="00116127" w:rsidRPr="00116127">
          <w:rPr>
            <w:rStyle w:val="a5"/>
            <w:rFonts w:ascii="宋体" w:eastAsia="宋体" w:hAnsi="宋体" w:hint="eastAsia"/>
            <w:noProof/>
            <w:u w:val="none"/>
          </w:rPr>
          <w:t>第十六部分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风险揭示</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_Toc26816471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97</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2" w:history="1">
        <w:r w:rsidR="00116127" w:rsidRPr="00116127">
          <w:rPr>
            <w:rStyle w:val="a5"/>
            <w:rFonts w:ascii="宋体" w:eastAsia="宋体" w:hAnsi="宋体" w:hint="eastAsia"/>
            <w:noProof/>
            <w:u w:val="none"/>
          </w:rPr>
          <w:t>第十七部分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基金合同的变更、终止与基金财产的清算</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_Toc26816472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104</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3" w:history="1">
        <w:r w:rsidR="00116127" w:rsidRPr="00116127">
          <w:rPr>
            <w:rStyle w:val="a5"/>
            <w:rFonts w:ascii="宋体" w:eastAsia="宋体" w:hAnsi="宋体" w:hint="eastAsia"/>
            <w:noProof/>
            <w:u w:val="none"/>
          </w:rPr>
          <w:t>第十八部分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基金合同的内容摘要</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_Toc26816473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106</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4" w:history="1">
        <w:r w:rsidR="00116127" w:rsidRPr="00116127">
          <w:rPr>
            <w:rStyle w:val="a5"/>
            <w:rFonts w:ascii="宋体" w:eastAsia="宋体" w:hAnsi="宋体" w:hint="eastAsia"/>
            <w:noProof/>
            <w:u w:val="none"/>
          </w:rPr>
          <w:t>第十九部分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基金托管协议的内容摘要</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_Toc26816474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120</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5" w:history="1">
        <w:r w:rsidR="00116127" w:rsidRPr="00116127">
          <w:rPr>
            <w:rStyle w:val="a5"/>
            <w:rFonts w:ascii="宋体" w:eastAsia="宋体" w:hAnsi="宋体" w:hint="eastAsia"/>
            <w:noProof/>
            <w:u w:val="none"/>
          </w:rPr>
          <w:t>第二十部分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对基金份额持有人的服务</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_Toc26816475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137</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6" w:history="1">
        <w:r w:rsidR="00116127" w:rsidRPr="00116127">
          <w:rPr>
            <w:rStyle w:val="a5"/>
            <w:rFonts w:ascii="宋体" w:eastAsia="宋体" w:hAnsi="宋体" w:hint="eastAsia"/>
            <w:noProof/>
            <w:u w:val="none"/>
          </w:rPr>
          <w:t>第二十一部分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其他应披露的事项</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_Toc26816476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140</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7" w:history="1">
        <w:r w:rsidR="00116127" w:rsidRPr="00116127">
          <w:rPr>
            <w:rStyle w:val="a5"/>
            <w:rFonts w:ascii="宋体" w:eastAsia="宋体" w:hAnsi="宋体" w:hint="eastAsia"/>
            <w:noProof/>
            <w:u w:val="none"/>
          </w:rPr>
          <w:t>第二十二部分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招募说明书存放及查阅方式</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_Toc26816477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142</w:t>
        </w:r>
        <w:r w:rsidR="00116127" w:rsidRPr="00116127">
          <w:rPr>
            <w:rFonts w:ascii="宋体" w:eastAsia="宋体" w:hAnsi="宋体"/>
            <w:noProof/>
          </w:rPr>
          <w:fldChar w:fldCharType="end"/>
        </w:r>
      </w:hyperlink>
    </w:p>
    <w:p w:rsidR="00116127" w:rsidRPr="00116127" w:rsidRDefault="00CB534D" w:rsidP="00116127">
      <w:pPr>
        <w:pStyle w:val="20"/>
        <w:tabs>
          <w:tab w:val="right" w:leader="dot" w:pos="8290"/>
        </w:tabs>
        <w:spacing w:line="360" w:lineRule="auto"/>
        <w:rPr>
          <w:rFonts w:ascii="宋体" w:eastAsia="宋体" w:hAnsi="宋体"/>
          <w:noProof/>
        </w:rPr>
      </w:pPr>
      <w:hyperlink w:anchor="_Toc26816478" w:history="1">
        <w:r w:rsidR="00116127" w:rsidRPr="00116127">
          <w:rPr>
            <w:rStyle w:val="a5"/>
            <w:rFonts w:ascii="宋体" w:eastAsia="宋体" w:hAnsi="宋体" w:hint="eastAsia"/>
            <w:noProof/>
            <w:u w:val="none"/>
          </w:rPr>
          <w:t>第二十三部分</w:t>
        </w:r>
        <w:r w:rsidR="00116127" w:rsidRPr="00116127">
          <w:rPr>
            <w:rStyle w:val="a5"/>
            <w:rFonts w:ascii="宋体" w:eastAsia="宋体" w:hAnsi="宋体"/>
            <w:noProof/>
            <w:u w:val="none"/>
          </w:rPr>
          <w:t xml:space="preserve">  </w:t>
        </w:r>
        <w:r w:rsidR="00116127" w:rsidRPr="00116127">
          <w:rPr>
            <w:rStyle w:val="a5"/>
            <w:rFonts w:ascii="宋体" w:eastAsia="宋体" w:hAnsi="宋体" w:hint="eastAsia"/>
            <w:noProof/>
            <w:u w:val="none"/>
          </w:rPr>
          <w:t>备查文件</w:t>
        </w:r>
        <w:r w:rsidR="00116127" w:rsidRPr="00116127">
          <w:rPr>
            <w:rFonts w:ascii="宋体" w:eastAsia="宋体" w:hAnsi="宋体"/>
            <w:noProof/>
          </w:rPr>
          <w:tab/>
        </w:r>
        <w:r w:rsidR="00116127" w:rsidRPr="00116127">
          <w:rPr>
            <w:rFonts w:ascii="宋体" w:eastAsia="宋体" w:hAnsi="宋体"/>
            <w:noProof/>
          </w:rPr>
          <w:fldChar w:fldCharType="begin"/>
        </w:r>
        <w:r w:rsidR="00116127" w:rsidRPr="00116127">
          <w:rPr>
            <w:rFonts w:ascii="宋体" w:eastAsia="宋体" w:hAnsi="宋体"/>
            <w:noProof/>
          </w:rPr>
          <w:instrText xml:space="preserve"> PAGEREF _Toc26816478 \h </w:instrText>
        </w:r>
        <w:r w:rsidR="00116127" w:rsidRPr="00116127">
          <w:rPr>
            <w:rFonts w:ascii="宋体" w:eastAsia="宋体" w:hAnsi="宋体"/>
            <w:noProof/>
          </w:rPr>
        </w:r>
        <w:r w:rsidR="00116127" w:rsidRPr="00116127">
          <w:rPr>
            <w:rFonts w:ascii="宋体" w:eastAsia="宋体" w:hAnsi="宋体"/>
            <w:noProof/>
          </w:rPr>
          <w:fldChar w:fldCharType="separate"/>
        </w:r>
        <w:r w:rsidR="00116127" w:rsidRPr="00116127">
          <w:rPr>
            <w:rFonts w:ascii="宋体" w:eastAsia="宋体" w:hAnsi="宋体"/>
            <w:noProof/>
          </w:rPr>
          <w:t>143</w:t>
        </w:r>
        <w:r w:rsidR="00116127" w:rsidRPr="00116127">
          <w:rPr>
            <w:rFonts w:ascii="宋体" w:eastAsia="宋体" w:hAnsi="宋体"/>
            <w:noProof/>
          </w:rPr>
          <w:fldChar w:fldCharType="end"/>
        </w:r>
      </w:hyperlink>
    </w:p>
    <w:p w:rsidR="00116127" w:rsidRPr="00116127" w:rsidRDefault="00116127" w:rsidP="00116127">
      <w:pPr>
        <w:widowControl/>
        <w:spacing w:line="360" w:lineRule="auto"/>
        <w:ind w:leftChars="-1" w:left="-2"/>
        <w:jc w:val="center"/>
        <w:rPr>
          <w:rFonts w:ascii="宋体" w:eastAsia="宋体" w:hAnsi="宋体"/>
          <w:b/>
          <w:sz w:val="28"/>
        </w:rPr>
      </w:pPr>
      <w:r w:rsidRPr="00116127">
        <w:rPr>
          <w:rFonts w:ascii="宋体" w:eastAsia="宋体" w:hAnsi="宋体"/>
        </w:rPr>
        <w:fldChar w:fldCharType="end"/>
      </w:r>
    </w:p>
    <w:p w:rsidR="00116127" w:rsidRPr="00116127" w:rsidRDefault="00116127">
      <w:pPr>
        <w:widowControl/>
        <w:jc w:val="left"/>
        <w:rPr>
          <w:rFonts w:ascii="宋体" w:eastAsia="宋体" w:hAnsi="宋体"/>
        </w:rPr>
      </w:pPr>
      <w:r w:rsidRPr="00116127">
        <w:rPr>
          <w:rFonts w:ascii="宋体" w:eastAsia="宋体" w:hAnsi="宋体"/>
        </w:rPr>
        <w:br w:type="page"/>
      </w:r>
    </w:p>
    <w:p w:rsidR="003D3953" w:rsidRPr="00116127" w:rsidRDefault="00116127" w:rsidP="00116127">
      <w:pPr>
        <w:pStyle w:val="2"/>
        <w:jc w:val="center"/>
        <w:rPr>
          <w:rFonts w:ascii="宋体" w:eastAsia="宋体" w:hAnsi="宋体"/>
          <w:sz w:val="30"/>
        </w:rPr>
      </w:pPr>
      <w:bookmarkStart w:id="6" w:name="chapter_level1_3_2344"/>
      <w:bookmarkStart w:id="7" w:name="_Toc26816456"/>
      <w:r w:rsidRPr="00116127">
        <w:rPr>
          <w:rFonts w:ascii="宋体" w:eastAsia="宋体" w:hAnsi="宋体" w:hint="eastAsia"/>
          <w:sz w:val="30"/>
        </w:rPr>
        <w:lastRenderedPageBreak/>
        <w:t>第一部分  绪言</w:t>
      </w:r>
      <w:bookmarkEnd w:id="6"/>
      <w:bookmarkEnd w:id="7"/>
    </w:p>
    <w:p w:rsidR="00116127" w:rsidRPr="00116127" w:rsidRDefault="00116127">
      <w:pPr>
        <w:pStyle w:val="a3"/>
        <w:spacing w:before="0" w:beforeAutospacing="0" w:after="0" w:afterAutospacing="0" w:line="360" w:lineRule="auto"/>
        <w:ind w:firstLine="420"/>
        <w:divId w:val="1079443676"/>
        <w:rPr>
          <w:sz w:val="21"/>
          <w:szCs w:val="21"/>
        </w:rPr>
      </w:pPr>
      <w:bookmarkStart w:id="8" w:name="chapter_level1_3_2344_section_1"/>
      <w:bookmarkEnd w:id="8"/>
      <w:r w:rsidRPr="00116127">
        <w:rPr>
          <w:rFonts w:hint="eastAsia"/>
          <w:sz w:val="21"/>
          <w:szCs w:val="21"/>
        </w:rPr>
        <w:t>《</w:t>
      </w:r>
      <w:bookmarkStart w:id="9" w:name="field_49_productfullname_2"/>
      <w:r w:rsidR="007446F6">
        <w:rPr>
          <w:rFonts w:hint="eastAsia"/>
          <w:sz w:val="21"/>
          <w:szCs w:val="21"/>
        </w:rPr>
        <w:t>博时颐泰混合型证券投资基金</w:t>
      </w:r>
      <w:bookmarkEnd w:id="9"/>
      <w:r w:rsidRPr="00116127">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FD2784">
        <w:rPr>
          <w:rFonts w:hint="eastAsia"/>
          <w:sz w:val="21"/>
          <w:szCs w:val="21"/>
        </w:rPr>
        <w:t>公开募集</w:t>
      </w:r>
      <w:r w:rsidRPr="00116127">
        <w:rPr>
          <w:rFonts w:hint="eastAsia"/>
          <w:sz w:val="21"/>
          <w:szCs w:val="21"/>
        </w:rPr>
        <w:t>证券投资基金信息披露管理办法》（以下简称“《信息披露办法》”）、《公开募集开放式证券投资基金流动性风险管理规定》（以下简称“《流动性风险规定》”）以及《</w:t>
      </w:r>
      <w:bookmarkStart w:id="10" w:name="field_49_productfullname_3"/>
      <w:r w:rsidR="007446F6">
        <w:rPr>
          <w:rFonts w:hint="eastAsia"/>
          <w:sz w:val="21"/>
          <w:szCs w:val="21"/>
        </w:rPr>
        <w:t>博时颐泰混合型证券投资基金</w:t>
      </w:r>
      <w:bookmarkEnd w:id="10"/>
      <w:r w:rsidRPr="00116127">
        <w:rPr>
          <w:rFonts w:hint="eastAsia"/>
          <w:sz w:val="21"/>
          <w:szCs w:val="21"/>
        </w:rPr>
        <w:t>基金合同》（以下简称“基金合同”）编写。</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079443676"/>
        <w:rPr>
          <w:sz w:val="21"/>
          <w:szCs w:val="21"/>
        </w:rPr>
      </w:pPr>
      <w:r w:rsidRPr="00116127">
        <w:rPr>
          <w:rFonts w:hint="eastAsia"/>
          <w:sz w:val="21"/>
          <w:szCs w:val="21"/>
        </w:rPr>
        <w:t xml:space="preserve">基金管理人承诺本招募说明书不存在任何虚假记载、误导性陈述或重大遗漏，并对其真实性、准确性、完整性承担法律责任。 </w:t>
      </w:r>
    </w:p>
    <w:p w:rsidR="00116127" w:rsidRPr="00116127" w:rsidRDefault="007446F6">
      <w:pPr>
        <w:pStyle w:val="a3"/>
        <w:spacing w:before="0" w:beforeAutospacing="0" w:after="0" w:afterAutospacing="0" w:line="360" w:lineRule="auto"/>
        <w:ind w:firstLine="420"/>
        <w:divId w:val="1079443676"/>
        <w:rPr>
          <w:sz w:val="21"/>
          <w:szCs w:val="21"/>
        </w:rPr>
      </w:pPr>
      <w:bookmarkStart w:id="11" w:name="field_49_productfullname_4"/>
      <w:r>
        <w:rPr>
          <w:rFonts w:hint="eastAsia"/>
          <w:sz w:val="21"/>
          <w:szCs w:val="21"/>
        </w:rPr>
        <w:t>博时颐泰混合型证券投资基金</w:t>
      </w:r>
      <w:bookmarkEnd w:id="11"/>
      <w:r w:rsidR="00116127" w:rsidRPr="00116127">
        <w:rPr>
          <w:rFonts w:hint="eastAsia"/>
          <w:sz w:val="21"/>
          <w:szCs w:val="21"/>
        </w:rPr>
        <w:t xml:space="preserve">（以下简称“基金”或“本基金”）是由博时保泰保本混合型证券投资基金转型而来。本基金管理人没有委托或授权任何其他人提供未在本招募说明书中载明的信息，或对本招募说明书作任何解释或者说明。 </w:t>
      </w:r>
    </w:p>
    <w:p w:rsidR="00116127" w:rsidRPr="00116127" w:rsidRDefault="00116127">
      <w:pPr>
        <w:pStyle w:val="a3"/>
        <w:spacing w:before="0" w:beforeAutospacing="0" w:after="0" w:afterAutospacing="0" w:line="360" w:lineRule="auto"/>
        <w:ind w:firstLine="420"/>
        <w:divId w:val="1079443676"/>
        <w:rPr>
          <w:sz w:val="21"/>
          <w:szCs w:val="21"/>
        </w:rPr>
      </w:pPr>
      <w:r w:rsidRPr="00116127">
        <w:rPr>
          <w:rFonts w:hint="eastAsia"/>
          <w:sz w:val="21"/>
          <w:szCs w:val="21"/>
        </w:rPr>
        <w:t>本招募说明书根据本基金的基金合同编写，并经中国证券监督管理委员会（以下简称“中国证监会”）注册。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2" w:name="chapter_level1_3_2344_section_1_end"/>
      <w:bookmarkEnd w:id="12"/>
      <w:r w:rsidRPr="00116127">
        <w:rPr>
          <w:rFonts w:hint="eastAsia"/>
          <w:sz w:val="21"/>
          <w:szCs w:val="21"/>
        </w:rPr>
        <w:t xml:space="preserve">金合同。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3" w:name="chapter_level1_4_49"/>
      <w:bookmarkStart w:id="14" w:name="_Toc26816457"/>
      <w:r w:rsidRPr="00116127">
        <w:rPr>
          <w:rFonts w:ascii="宋体" w:eastAsia="宋体" w:hAnsi="宋体" w:hint="eastAsia"/>
          <w:sz w:val="30"/>
        </w:rPr>
        <w:lastRenderedPageBreak/>
        <w:t>第二部分  释义</w:t>
      </w:r>
      <w:bookmarkEnd w:id="13"/>
      <w:bookmarkEnd w:id="14"/>
    </w:p>
    <w:p w:rsidR="00116127" w:rsidRPr="00116127" w:rsidRDefault="00116127">
      <w:pPr>
        <w:pStyle w:val="a3"/>
        <w:spacing w:before="0" w:beforeAutospacing="0" w:after="0" w:afterAutospacing="0" w:line="360" w:lineRule="auto"/>
        <w:ind w:firstLine="420"/>
        <w:divId w:val="5637465"/>
        <w:rPr>
          <w:sz w:val="21"/>
          <w:szCs w:val="21"/>
        </w:rPr>
      </w:pPr>
      <w:bookmarkStart w:id="15" w:name="chapter_level1_4_49_section_1"/>
      <w:bookmarkEnd w:id="15"/>
      <w:r w:rsidRPr="00116127">
        <w:rPr>
          <w:rFonts w:hint="eastAsia"/>
          <w:sz w:val="21"/>
          <w:szCs w:val="21"/>
        </w:rPr>
        <w:t>在本招募说明书中，除非文意另有所指，下列词语或简称具有如下含义：</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1、基金或本基金：指</w:t>
      </w:r>
      <w:bookmarkStart w:id="16" w:name="field_49_productfullname_5"/>
      <w:r w:rsidR="007446F6">
        <w:rPr>
          <w:rFonts w:hint="eastAsia"/>
          <w:sz w:val="21"/>
          <w:szCs w:val="21"/>
        </w:rPr>
        <w:t>博时颐泰混合型证券投资基金</w:t>
      </w:r>
      <w:bookmarkEnd w:id="16"/>
      <w:r w:rsidRPr="00116127">
        <w:rPr>
          <w:rFonts w:hint="eastAsia"/>
          <w:sz w:val="21"/>
          <w:szCs w:val="21"/>
        </w:rPr>
        <w:t xml:space="preserve">，本基金由博时保泰保本混合型证券投资基金转型而来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2、基金管理人：指</w:t>
      </w:r>
      <w:bookmarkStart w:id="17" w:name="field_49_managerorgfullname_1"/>
      <w:r w:rsidR="007446F6">
        <w:rPr>
          <w:rFonts w:hint="eastAsia"/>
          <w:sz w:val="21"/>
          <w:szCs w:val="21"/>
        </w:rPr>
        <w:t>博时基金管理有限公司</w:t>
      </w:r>
      <w:bookmarkEnd w:id="17"/>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3、基金托管人：指</w:t>
      </w:r>
      <w:bookmarkStart w:id="18" w:name="field_49_trustorgfullname_1"/>
      <w:r w:rsidR="007446F6">
        <w:rPr>
          <w:rFonts w:hint="eastAsia"/>
          <w:sz w:val="21"/>
          <w:szCs w:val="21"/>
        </w:rPr>
        <w:t>中国建设银行股份有限公司</w:t>
      </w:r>
      <w:bookmarkEnd w:id="18"/>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4、基金合同：指《</w:t>
      </w:r>
      <w:bookmarkStart w:id="19" w:name="field_49_productfullname_6"/>
      <w:r w:rsidR="007446F6">
        <w:rPr>
          <w:rFonts w:hint="eastAsia"/>
          <w:sz w:val="21"/>
          <w:szCs w:val="21"/>
        </w:rPr>
        <w:t>博时颐泰混合型证券投资基金</w:t>
      </w:r>
      <w:bookmarkEnd w:id="19"/>
      <w:r w:rsidRPr="00116127">
        <w:rPr>
          <w:rFonts w:hint="eastAsia"/>
          <w:sz w:val="21"/>
          <w:szCs w:val="21"/>
        </w:rPr>
        <w:t xml:space="preserve">基金合同》及对其任何有效修订和补充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5、托管协议：指基金管理人与基金托管人就本基金签订之《</w:t>
      </w:r>
      <w:bookmarkStart w:id="20" w:name="field_49_productfullname_7"/>
      <w:r w:rsidR="007446F6">
        <w:rPr>
          <w:rFonts w:hint="eastAsia"/>
          <w:sz w:val="21"/>
          <w:szCs w:val="21"/>
        </w:rPr>
        <w:t>博时颐泰混合型证券投资基金</w:t>
      </w:r>
      <w:bookmarkEnd w:id="20"/>
      <w:r w:rsidRPr="00116127">
        <w:rPr>
          <w:rFonts w:hint="eastAsia"/>
          <w:sz w:val="21"/>
          <w:szCs w:val="21"/>
        </w:rPr>
        <w:t xml:space="preserve">托管协议》及对该托管协议的任何有效修订和补充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6、招募说明书或本招募说明书：指《</w:t>
      </w:r>
      <w:bookmarkStart w:id="21" w:name="field_49_productfullname_8"/>
      <w:r w:rsidR="007446F6">
        <w:rPr>
          <w:rFonts w:hint="eastAsia"/>
          <w:sz w:val="21"/>
          <w:szCs w:val="21"/>
        </w:rPr>
        <w:t>博时颐泰混合型证券投资基金</w:t>
      </w:r>
      <w:bookmarkEnd w:id="21"/>
      <w:r w:rsidRPr="00116127">
        <w:rPr>
          <w:rFonts w:hint="eastAsia"/>
          <w:sz w:val="21"/>
          <w:szCs w:val="21"/>
        </w:rPr>
        <w:t xml:space="preserve">招募说明书》及其更新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7、法律法规：指中国现行有效并公布实施的法律、行政法规、规范性文件、司法解释、行政规章以及其他对基金合同当事人有约束力的决定、决议、通知等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8、《基金法》：指2003年10月28日经第十届全国人民代表大会常务委员会第五次会议通过，2012年12月28日第十一届全国人民代表大会常务委员会第三十次会议修订，自2013年6月1日起实施，并经2015年4月24日第十二届全国人民代表大会常务委员会第十四次会议《全国人民代表大会常务委员会关于修改&lt;中华人民共和国港口法&gt;等七部法律的决定》修改的《中华人民共和国证券投资基金法》及颁布机关对其不时做出的修订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9、《销售办法》：指中国证监会2013年3月15日颁布、同年6月1日实施的《证券投资基金销售管理办法》及颁布机关对其不时做出的修订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10、《信息披露办法》：指中国证监会</w:t>
      </w:r>
      <w:r w:rsidR="00FD2784" w:rsidRPr="00FD2784">
        <w:rPr>
          <w:rFonts w:hint="eastAsia"/>
          <w:sz w:val="21"/>
          <w:szCs w:val="21"/>
        </w:rPr>
        <w:t>2019年7月26日颁布、同年9月1日实施的《公开募集</w:t>
      </w:r>
      <w:r w:rsidRPr="00116127">
        <w:rPr>
          <w:rFonts w:hint="eastAsia"/>
          <w:sz w:val="21"/>
          <w:szCs w:val="21"/>
        </w:rPr>
        <w:t xml:space="preserve">证券投资基金信息披露管理办法》及颁布机关对其不时做出的修订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11、《运作办法》：指中国证监会2014年7月7日颁布、同年8月8日实施的《公开募集证券投资基金运作管理办法》及颁布机关对其不时做出的修订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12、《流动性风险规定》：指中国证监会2017年8月31日颁布、同年10月1日实施的《公开募集开放式证券投资基金流动性风险管理规定》及颁布机关对其不时做出的修订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13、中国证监会：指中国证券监督管理委员会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14、银行业监督管理机构：指中国人民银行和/或中国银行业监督管理委员会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lastRenderedPageBreak/>
        <w:t xml:space="preserve">15、基金合同当事人：指受基金合同约束，根据基金合同享有权利并承担义务的法律主体，包括基金管理人、基金托管人和基金份额持有人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16、个人投资者：指依据有关法律法规规定可投资于证券投资基金的自然人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17、机构投资者：指依法可以投资证券投资基金的、在中华人民共和国境内合法登记并存续或经有关政府部门批准设立并存续的企业法人、事业法人、社会团体或其他组织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18、合格境外机构投资者：指符合《合格境外机构投资者境内证券投资管理办法》及相关法律法规规定可以投资于在中国境内依法募集的证券投资基金的中国境外的机构投资者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19、投资人：指个人投资者、机构投资者、合格境外机构投资者以及法律法规或中国证监会允许购买证券投资基金的其他投资人的合称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20、基金份额持有人：指依基金合同和招募说明书合法取得基金份额的投资人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21、基金销售业务：指基金管理人或销售机构宣传推介基金，办理基金份额的申购、赎回、转换及转托管等业务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22、销售机构：指</w:t>
      </w:r>
      <w:bookmarkStart w:id="22" w:name="field_49_managerorgfullname_2"/>
      <w:r w:rsidR="007446F6">
        <w:rPr>
          <w:rFonts w:hint="eastAsia"/>
          <w:sz w:val="21"/>
          <w:szCs w:val="21"/>
        </w:rPr>
        <w:t>博时基金管理有限公司</w:t>
      </w:r>
      <w:bookmarkEnd w:id="22"/>
      <w:r w:rsidRPr="00116127">
        <w:rPr>
          <w:rFonts w:hint="eastAsia"/>
          <w:sz w:val="21"/>
          <w:szCs w:val="21"/>
        </w:rPr>
        <w:t xml:space="preserve">以及符合《销售办法》和中国证监会规定的其他条件，取得基金销售业务资格并与基金管理人签订了基金销售服务协议，办理基金销售业务的机构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 xml:space="preserve">23、登记业务：指基金登记、存管、过户、清算和结算业务，具体内容包括投资人基金账户的建立和管理、基金份额登记、基金销售业务的确认、清算和结算、代理发放红利、建立并保管基金份额持有人名册和办理非交易过户等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24、登记机构：指办理登记业务的机构。基金的登记机构为</w:t>
      </w:r>
      <w:bookmarkStart w:id="23" w:name="field_49_managerorgfullname_3"/>
      <w:r w:rsidR="007446F6">
        <w:rPr>
          <w:rFonts w:hint="eastAsia"/>
          <w:sz w:val="21"/>
          <w:szCs w:val="21"/>
        </w:rPr>
        <w:t>博时基金管理有限公司</w:t>
      </w:r>
      <w:bookmarkEnd w:id="23"/>
      <w:r w:rsidRPr="00116127">
        <w:rPr>
          <w:rFonts w:hint="eastAsia"/>
          <w:sz w:val="21"/>
          <w:szCs w:val="21"/>
        </w:rPr>
        <w:t>或接受</w:t>
      </w:r>
      <w:bookmarkStart w:id="24" w:name="field_49_managerorgfullname_4"/>
      <w:r w:rsidR="007446F6">
        <w:rPr>
          <w:rFonts w:hint="eastAsia"/>
          <w:sz w:val="21"/>
          <w:szCs w:val="21"/>
        </w:rPr>
        <w:t>博时基金管理有限公司</w:t>
      </w:r>
      <w:bookmarkEnd w:id="24"/>
      <w:r w:rsidRPr="00116127">
        <w:rPr>
          <w:rFonts w:hint="eastAsia"/>
          <w:sz w:val="21"/>
          <w:szCs w:val="21"/>
        </w:rPr>
        <w:t xml:space="preserve">委托代为办理登记业务的机构 </w:t>
      </w:r>
    </w:p>
    <w:p w:rsidR="00116127" w:rsidRPr="00116127" w:rsidRDefault="00116127">
      <w:pPr>
        <w:pStyle w:val="a3"/>
        <w:spacing w:before="0" w:beforeAutospacing="0" w:after="0" w:afterAutospacing="0" w:line="360" w:lineRule="auto"/>
        <w:ind w:firstLine="420"/>
        <w:divId w:val="5637465"/>
        <w:rPr>
          <w:sz w:val="21"/>
          <w:szCs w:val="21"/>
        </w:rPr>
      </w:pPr>
      <w:r w:rsidRPr="00116127">
        <w:rPr>
          <w:rFonts w:hint="eastAsia"/>
          <w:sz w:val="21"/>
          <w:szCs w:val="21"/>
        </w:rPr>
        <w:t>25、基金账户：指登记机构为投资人开立的、记录其持有的、基金管理人所管理的基金</w:t>
      </w:r>
      <w:bookmarkStart w:id="25" w:name="chapter_level1_4_49_section_1_end"/>
      <w:bookmarkEnd w:id="25"/>
      <w:r w:rsidRPr="00116127">
        <w:rPr>
          <w:rFonts w:hint="eastAsia"/>
          <w:sz w:val="21"/>
          <w:szCs w:val="21"/>
        </w:rPr>
        <w:t xml:space="preserve">份额余额及其变动情况的账户 </w:t>
      </w:r>
    </w:p>
    <w:p w:rsidR="00116127" w:rsidRPr="00116127" w:rsidRDefault="00116127">
      <w:pPr>
        <w:pStyle w:val="a3"/>
        <w:spacing w:before="0" w:beforeAutospacing="0" w:after="0" w:afterAutospacing="0" w:line="360" w:lineRule="auto"/>
        <w:ind w:firstLine="420"/>
        <w:divId w:val="1294097711"/>
        <w:rPr>
          <w:sz w:val="21"/>
          <w:szCs w:val="21"/>
        </w:rPr>
      </w:pPr>
      <w:bookmarkStart w:id="26" w:name="chapter_level1_4_49_section_2"/>
      <w:bookmarkEnd w:id="26"/>
      <w:r w:rsidRPr="00116127">
        <w:rPr>
          <w:rFonts w:hint="eastAsia"/>
          <w:sz w:val="21"/>
          <w:szCs w:val="21"/>
        </w:rPr>
        <w:t>26、基金交易账户：指销售机构为投资人开立的、记录投资人通过该销售机构办理申购、赎回、转换及转托管等业务而引起的基金份额变动及结余情况的账户</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27、基金合同生效日：指《</w:t>
      </w:r>
      <w:bookmarkStart w:id="27" w:name="field_49_productfullname_9"/>
      <w:r w:rsidR="007446F6">
        <w:rPr>
          <w:rFonts w:hint="eastAsia"/>
          <w:sz w:val="21"/>
          <w:szCs w:val="21"/>
        </w:rPr>
        <w:t>博时颐泰混合型证券投资基金</w:t>
      </w:r>
      <w:bookmarkEnd w:id="27"/>
      <w:r w:rsidRPr="00116127">
        <w:rPr>
          <w:rFonts w:hint="eastAsia"/>
          <w:sz w:val="21"/>
          <w:szCs w:val="21"/>
        </w:rPr>
        <w:t xml:space="preserve">基金合同》生效日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28、基金合同终止日：指基金合同规定的基金合同终止事由出现后，基金财产清算完毕，清算结果报中国证监会备案并予以公告的日期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29、存续期：指基金合同生效至终止之间的不定期期限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30、工作日：指上海证券交易所、深圳证券交易所的正常交易日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31、T日：指销售机构在规定时间受理投资人申购、赎回或其他业务申请的开放日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lastRenderedPageBreak/>
        <w:t xml:space="preserve">32、T+n日：指自T日起第n个工作日(不包含T日)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33、开放日：指为投资人办理基金份额申购、赎回或其他业务的工作日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34、开放时间：指开放日基金接受申购、赎回或其他交易的时间段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35、《业务规则》：指《</w:t>
      </w:r>
      <w:bookmarkStart w:id="28" w:name="field_49_managerorgfullname_5"/>
      <w:r w:rsidR="007446F6">
        <w:rPr>
          <w:rFonts w:hint="eastAsia"/>
          <w:sz w:val="21"/>
          <w:szCs w:val="21"/>
        </w:rPr>
        <w:t>博时基金管理有限公司</w:t>
      </w:r>
      <w:bookmarkEnd w:id="28"/>
      <w:r w:rsidRPr="00116127">
        <w:rPr>
          <w:rFonts w:hint="eastAsia"/>
          <w:sz w:val="21"/>
          <w:szCs w:val="21"/>
        </w:rPr>
        <w:t xml:space="preserve">开放式基金业务规则》，是规范基金管理人所管理的开放式证券投资基金登记方面的业务规则，由基金管理人和投资人共同遵守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36、申购：指基金合同生效后，投资人根据基金合同和招募说明书的规定申请购买基金份额的行为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37、赎回：指基金合同生效后，基金份额持有人按基金合同和招募说明书规定的条件要求将基金份额兑换为现金的行为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38、基金转换：指基金份额持有人按照基金合同和基金管理人届时有效公告规定的条件，申请将其持有基金管理人管理的、某一基金的基金份额转换为基金管理人管理的其他基金基金份额的行为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39、转托管：指基金份额持有人在本基金的不同销售机构之间实施的变更所持基金份额销售机构的操作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40、定期定额投资计划：指投资人通过有关销售机构提出申请，约定每期申购日、扣款金额及扣款方式，由销售机构于每期约定扣款日在投资人指定银行账户内自动完成扣款及基金申购申请的一种投资方式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41、巨额赎回：指在本基金单个开放日，基金净赎回申请(赎回申请份额总数加上基金转换中转出申请份额总数后扣除申购申请份额总数及基金转换中转入申请份额总数后的余额)超过上一开放日基金总份额的</w:t>
      </w:r>
      <w:bookmarkStart w:id="29" w:name="field_49_mintredeemscale_1"/>
      <w:r w:rsidR="007446F6">
        <w:rPr>
          <w:sz w:val="21"/>
          <w:szCs w:val="21"/>
        </w:rPr>
        <w:t xml:space="preserve"> 10</w:t>
      </w:r>
      <w:bookmarkEnd w:id="29"/>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42、元：指人民币元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43、基金收益：指基金投资所得红利、股息、债券利息、买卖证券价差、银行存款利息、已实现的其他合法收入及因运用基金财产带来的成本和费用的节约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44、基金资产总值：指基金拥有的各类有价证券、银行存款本息、基金应收申购款及其他资产的价值总和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45、基金资产净值：指基金资产总值减去基金负债后的价值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46、基金份额净值：指计算日基金资产净值除以计算日基金份额总数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47、基金资产估值：指计算评估基金资产和负债的价值，以确定基金资产净值和基金份额净值的过程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lastRenderedPageBreak/>
        <w:t xml:space="preserve">48、基金份额的类别：本基金根据销售服务费收取方式的不同，将基金份额分为不同的类别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49、A类基金份额：在投资者申购时收取前端申购费用，在赎回时根据持有期限收取赎回费用（基金合同另有约定的除外），但不从本类别基金资产中计提销售服务费的基金份额，称为A类基金份额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50、C类基金份额：在投资申购时不收取前端申购费用，在赎回时根据持有期限收取赎回费用（基金合同另有约定的除外），且从本类别基金资产中计提销售服务费的基金份额，称为C类基金份额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51、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 xml:space="preserve">52、摆动定价机制：指当本基金各类份额遭遇大额申购赎回时，通过调整基金份额净值的方式，将基金调整投资组合的市场冲击成本分配给实际申购、赎回的投资者，从而减少对存量基金份额持有人利益的不利影响，确保投资者的合法权益不受损害并得到公平对待 </w:t>
      </w:r>
    </w:p>
    <w:p w:rsidR="00116127" w:rsidRPr="00116127" w:rsidRDefault="00116127">
      <w:pPr>
        <w:pStyle w:val="a3"/>
        <w:spacing w:before="0" w:beforeAutospacing="0" w:after="0" w:afterAutospacing="0" w:line="360" w:lineRule="auto"/>
        <w:ind w:firstLine="420"/>
        <w:divId w:val="1294097711"/>
        <w:rPr>
          <w:sz w:val="21"/>
          <w:szCs w:val="21"/>
        </w:rPr>
      </w:pPr>
      <w:r w:rsidRPr="00116127">
        <w:rPr>
          <w:rFonts w:hint="eastAsia"/>
          <w:sz w:val="21"/>
          <w:szCs w:val="21"/>
        </w:rPr>
        <w:t>53、指定媒介：指中国证监会指定的用以进行信息披露的</w:t>
      </w:r>
      <w:r w:rsidR="00FD2784" w:rsidRPr="00FD2784">
        <w:rPr>
          <w:rFonts w:hint="eastAsia"/>
          <w:sz w:val="21"/>
          <w:szCs w:val="21"/>
        </w:rPr>
        <w:t>全国性报刊及指定互联网网站（包括基金管理人网站、基金托管人网站、中国证监会基金电子披露网站）等</w:t>
      </w:r>
      <w:r w:rsidRPr="00116127">
        <w:rPr>
          <w:rFonts w:hint="eastAsia"/>
          <w:sz w:val="21"/>
          <w:szCs w:val="21"/>
        </w:rPr>
        <w:t xml:space="preserve">媒介 </w:t>
      </w:r>
    </w:p>
    <w:p w:rsidR="00FD2784" w:rsidRDefault="00116127">
      <w:pPr>
        <w:pStyle w:val="a3"/>
        <w:spacing w:before="0" w:beforeAutospacing="0" w:after="0" w:afterAutospacing="0" w:line="360" w:lineRule="auto"/>
        <w:ind w:firstLine="420"/>
        <w:divId w:val="1294097711"/>
        <w:rPr>
          <w:sz w:val="21"/>
          <w:szCs w:val="21"/>
        </w:rPr>
      </w:pPr>
      <w:bookmarkStart w:id="30" w:name="chapter_level1_4_49_section_2_end"/>
      <w:bookmarkEnd w:id="30"/>
      <w:r w:rsidRPr="00116127">
        <w:rPr>
          <w:rFonts w:hint="eastAsia"/>
          <w:sz w:val="21"/>
          <w:szCs w:val="21"/>
        </w:rPr>
        <w:t>54、不可抗力：指基金合同当事人不能预见、不能避免且不能克服的客观事件</w:t>
      </w:r>
    </w:p>
    <w:p w:rsidR="00116127" w:rsidRPr="00116127" w:rsidRDefault="00FD2784">
      <w:pPr>
        <w:pStyle w:val="a3"/>
        <w:spacing w:before="0" w:beforeAutospacing="0" w:after="0" w:afterAutospacing="0" w:line="360" w:lineRule="auto"/>
        <w:ind w:firstLine="420"/>
        <w:divId w:val="1294097711"/>
        <w:rPr>
          <w:sz w:val="21"/>
          <w:szCs w:val="21"/>
        </w:rPr>
      </w:pPr>
      <w:r w:rsidRPr="00FD2784">
        <w:rPr>
          <w:rFonts w:hint="eastAsia"/>
          <w:sz w:val="21"/>
          <w:szCs w:val="21"/>
        </w:rPr>
        <w:t>5</w:t>
      </w:r>
      <w:r>
        <w:rPr>
          <w:sz w:val="21"/>
          <w:szCs w:val="21"/>
        </w:rPr>
        <w:t>5</w:t>
      </w:r>
      <w:r w:rsidRPr="00FD2784">
        <w:rPr>
          <w:rFonts w:hint="eastAsia"/>
          <w:sz w:val="21"/>
          <w:szCs w:val="21"/>
        </w:rPr>
        <w:t>、基金产品资料概要：指《博时颐泰混合型证券投资基金基金产品资料概要》及其更新</w:t>
      </w:r>
      <w:r w:rsidR="00116127" w:rsidRPr="00116127">
        <w:rPr>
          <w:rFonts w:hint="eastAsia"/>
          <w:sz w:val="21"/>
          <w:szCs w:val="21"/>
        </w:rPr>
        <w:t xml:space="preserve">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31" w:name="chapter_level1_5_53"/>
      <w:bookmarkStart w:id="32" w:name="_Toc26816458"/>
      <w:r w:rsidRPr="00116127">
        <w:rPr>
          <w:rFonts w:ascii="宋体" w:eastAsia="宋体" w:hAnsi="宋体" w:hint="eastAsia"/>
          <w:sz w:val="30"/>
        </w:rPr>
        <w:lastRenderedPageBreak/>
        <w:t>第三部分  基金管理人</w:t>
      </w:r>
      <w:bookmarkEnd w:id="31"/>
      <w:bookmarkEnd w:id="32"/>
    </w:p>
    <w:p w:rsidR="00116127" w:rsidRPr="00116127" w:rsidRDefault="00116127">
      <w:pPr>
        <w:pStyle w:val="a3"/>
        <w:spacing w:before="0" w:beforeAutospacing="0" w:after="0" w:afterAutospacing="0" w:line="360" w:lineRule="auto"/>
        <w:ind w:firstLine="420"/>
        <w:divId w:val="1922789705"/>
        <w:rPr>
          <w:sz w:val="21"/>
          <w:szCs w:val="21"/>
        </w:rPr>
      </w:pPr>
      <w:bookmarkStart w:id="33" w:name="chapter_level1_5_53_section_1"/>
      <w:bookmarkEnd w:id="33"/>
      <w:r w:rsidRPr="00116127">
        <w:rPr>
          <w:rStyle w:val="a4"/>
          <w:rFonts w:hint="eastAsia"/>
          <w:sz w:val="21"/>
          <w:szCs w:val="21"/>
        </w:rPr>
        <w:t>一、基金管理人概况</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22789705"/>
        <w:rPr>
          <w:sz w:val="21"/>
          <w:szCs w:val="21"/>
        </w:rPr>
      </w:pPr>
      <w:bookmarkStart w:id="34" w:name="field_0_managercompanyinfo_1_start"/>
      <w:bookmarkEnd w:id="34"/>
      <w:r w:rsidRPr="00116127">
        <w:rPr>
          <w:rFonts w:hint="eastAsia"/>
          <w:sz w:val="21"/>
          <w:szCs w:val="21"/>
        </w:rPr>
        <w:t>名称：</w:t>
      </w:r>
      <w:r w:rsidR="007446F6">
        <w:rPr>
          <w:sz w:val="21"/>
          <w:szCs w:val="21"/>
        </w:rPr>
        <w:t xml:space="preserve"> </w:t>
      </w:r>
      <w:r w:rsidRPr="00116127">
        <w:rPr>
          <w:rFonts w:hint="eastAsia"/>
          <w:sz w:val="21"/>
          <w:szCs w:val="21"/>
        </w:rPr>
        <w:t xml:space="preserve">博时基金管理有限公司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住所：</w:t>
      </w:r>
      <w:r w:rsidR="007446F6">
        <w:rPr>
          <w:sz w:val="21"/>
          <w:szCs w:val="21"/>
        </w:rPr>
        <w:t xml:space="preserve"> </w:t>
      </w:r>
      <w:r w:rsidRPr="00116127">
        <w:rPr>
          <w:rFonts w:hint="eastAsia"/>
          <w:sz w:val="21"/>
          <w:szCs w:val="21"/>
        </w:rPr>
        <w:t xml:space="preserve">深圳市福田区莲花街道福新社区益田路5999号基金大厦21层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办公地址：</w:t>
      </w:r>
      <w:r w:rsidR="007446F6">
        <w:rPr>
          <w:sz w:val="21"/>
          <w:szCs w:val="21"/>
        </w:rPr>
        <w:t xml:space="preserve"> </w:t>
      </w:r>
      <w:r w:rsidRPr="00116127">
        <w:rPr>
          <w:rFonts w:hint="eastAsia"/>
          <w:sz w:val="21"/>
          <w:szCs w:val="21"/>
        </w:rPr>
        <w:t xml:space="preserve">广东省深圳市福田区益田路5999号基金大厦21层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法定代表人：张光华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成立时间：</w:t>
      </w:r>
      <w:r w:rsidR="007446F6">
        <w:rPr>
          <w:sz w:val="21"/>
          <w:szCs w:val="21"/>
        </w:rPr>
        <w:t xml:space="preserve">  </w:t>
      </w:r>
      <w:r w:rsidRPr="00116127">
        <w:rPr>
          <w:rFonts w:hint="eastAsia"/>
          <w:sz w:val="21"/>
          <w:szCs w:val="21"/>
        </w:rPr>
        <w:t xml:space="preserve">1998年7月13日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注册资本：</w:t>
      </w:r>
      <w:r w:rsidR="007446F6">
        <w:rPr>
          <w:sz w:val="21"/>
          <w:szCs w:val="21"/>
        </w:rPr>
        <w:t xml:space="preserve">  </w:t>
      </w:r>
      <w:r w:rsidRPr="00116127">
        <w:rPr>
          <w:rFonts w:hint="eastAsia"/>
          <w:sz w:val="21"/>
          <w:szCs w:val="21"/>
        </w:rPr>
        <w:t xml:space="preserve">2.5亿元人民币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存续期间：</w:t>
      </w:r>
      <w:r w:rsidR="007446F6">
        <w:rPr>
          <w:sz w:val="21"/>
          <w:szCs w:val="21"/>
        </w:rPr>
        <w:t xml:space="preserve"> </w:t>
      </w:r>
      <w:r w:rsidRPr="00116127">
        <w:rPr>
          <w:rFonts w:hint="eastAsia"/>
          <w:sz w:val="21"/>
          <w:szCs w:val="21"/>
        </w:rPr>
        <w:t xml:space="preserve">持续经营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联系人：</w:t>
      </w:r>
      <w:r w:rsidR="007446F6">
        <w:rPr>
          <w:sz w:val="21"/>
          <w:szCs w:val="21"/>
        </w:rPr>
        <w:t xml:space="preserve">   </w:t>
      </w:r>
      <w:r w:rsidRPr="00116127">
        <w:rPr>
          <w:rFonts w:hint="eastAsia"/>
          <w:sz w:val="21"/>
          <w:szCs w:val="21"/>
        </w:rPr>
        <w:t xml:space="preserve">韩强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联系电话：</w:t>
      </w:r>
      <w:r w:rsidR="007446F6">
        <w:rPr>
          <w:sz w:val="21"/>
          <w:szCs w:val="21"/>
        </w:rPr>
        <w:t xml:space="preserve"> </w:t>
      </w:r>
      <w:r w:rsidRPr="00116127">
        <w:rPr>
          <w:rFonts w:hint="eastAsia"/>
          <w:sz w:val="21"/>
          <w:szCs w:val="21"/>
        </w:rPr>
        <w:t>（0755）8316</w:t>
      </w:r>
      <w:r w:rsidR="007446F6">
        <w:rPr>
          <w:sz w:val="21"/>
          <w:szCs w:val="21"/>
        </w:rPr>
        <w:t xml:space="preserve"> </w:t>
      </w:r>
      <w:r w:rsidRPr="00116127">
        <w:rPr>
          <w:rFonts w:hint="eastAsia"/>
          <w:sz w:val="21"/>
          <w:szCs w:val="21"/>
        </w:rPr>
        <w:t xml:space="preserve">9999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公司设立了投资决策委员会。投资决策委员会负责指导基金资产的运作、确定基本的投资策略和投资组合的原则。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116127">
        <w:rPr>
          <w:rFonts w:hint="eastAsia"/>
          <w:sz w:val="21"/>
          <w:szCs w:val="21"/>
        </w:rPr>
        <w:lastRenderedPageBreak/>
        <w:t xml:space="preserve">公募基金组、专户组、指数与创新组、国际组和研究组，分别负责各类固定收益资产的研究和投资工作。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116127">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截止到2019年9月30日，公司总人数为593人，其中研究员和基金经理超过90%拥有硕士及以上学位。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5" w:name="field_0_managercompanyinfo_1_end"/>
      <w:bookmarkEnd w:id="35"/>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Style w:val="a4"/>
          <w:rFonts w:hint="eastAsia"/>
          <w:sz w:val="21"/>
          <w:szCs w:val="21"/>
        </w:rPr>
        <w:t>二、主要成员情况</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22789705"/>
        <w:rPr>
          <w:sz w:val="21"/>
          <w:szCs w:val="21"/>
        </w:rPr>
      </w:pPr>
      <w:bookmarkStart w:id="36" w:name="field_0_managerpersoninfo_1_start"/>
      <w:bookmarkEnd w:id="36"/>
      <w:r w:rsidRPr="00116127">
        <w:rPr>
          <w:rFonts w:hint="eastAsia"/>
          <w:sz w:val="21"/>
          <w:szCs w:val="21"/>
        </w:rPr>
        <w:t xml:space="preserve">1、基金管理人董事会成员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116127">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苏敏女士,分别于1990</w:t>
      </w:r>
      <w:r w:rsidR="007446F6">
        <w:rPr>
          <w:sz w:val="21"/>
          <w:szCs w:val="21"/>
        </w:rPr>
        <w:t xml:space="preserve"> </w:t>
      </w:r>
      <w:r w:rsidRPr="00116127">
        <w:rPr>
          <w:rFonts w:hint="eastAsia"/>
          <w:sz w:val="21"/>
          <w:szCs w:val="21"/>
        </w:rPr>
        <w:t>年7</w:t>
      </w:r>
      <w:r w:rsidR="007446F6">
        <w:rPr>
          <w:sz w:val="21"/>
          <w:szCs w:val="21"/>
        </w:rPr>
        <w:t xml:space="preserve"> </w:t>
      </w:r>
      <w:r w:rsidRPr="00116127">
        <w:rPr>
          <w:rFonts w:hint="eastAsia"/>
          <w:sz w:val="21"/>
          <w:szCs w:val="21"/>
        </w:rPr>
        <w:t>月及2002</w:t>
      </w:r>
      <w:r w:rsidR="007446F6">
        <w:rPr>
          <w:sz w:val="21"/>
          <w:szCs w:val="21"/>
        </w:rPr>
        <w:t xml:space="preserve"> </w:t>
      </w:r>
      <w:r w:rsidRPr="00116127">
        <w:rPr>
          <w:rFonts w:hint="eastAsia"/>
          <w:sz w:val="21"/>
          <w:szCs w:val="21"/>
        </w:rPr>
        <w:t>年12</w:t>
      </w:r>
      <w:r w:rsidR="007446F6">
        <w:rPr>
          <w:sz w:val="21"/>
          <w:szCs w:val="21"/>
        </w:rPr>
        <w:t xml:space="preserve"> </w:t>
      </w:r>
      <w:r w:rsidRPr="00116127">
        <w:rPr>
          <w:rFonts w:hint="eastAsia"/>
          <w:sz w:val="21"/>
          <w:szCs w:val="21"/>
        </w:rPr>
        <w:t>月获得上海财经大学金融专业学士学位和中国科学技术大学工商管理硕士学位。苏女士分别于1998</w:t>
      </w:r>
      <w:r w:rsidR="007446F6">
        <w:rPr>
          <w:sz w:val="21"/>
          <w:szCs w:val="21"/>
        </w:rPr>
        <w:t xml:space="preserve"> </w:t>
      </w:r>
      <w:r w:rsidRPr="00116127">
        <w:rPr>
          <w:rFonts w:hint="eastAsia"/>
          <w:sz w:val="21"/>
          <w:szCs w:val="21"/>
        </w:rPr>
        <w:t>年6</w:t>
      </w:r>
      <w:r w:rsidR="007446F6">
        <w:rPr>
          <w:sz w:val="21"/>
          <w:szCs w:val="21"/>
        </w:rPr>
        <w:t xml:space="preserve"> </w:t>
      </w:r>
      <w:r w:rsidRPr="00116127">
        <w:rPr>
          <w:rFonts w:hint="eastAsia"/>
          <w:sz w:val="21"/>
          <w:szCs w:val="21"/>
        </w:rPr>
        <w:t>月、1999</w:t>
      </w:r>
      <w:r w:rsidR="007446F6">
        <w:rPr>
          <w:sz w:val="21"/>
          <w:szCs w:val="21"/>
        </w:rPr>
        <w:t xml:space="preserve"> </w:t>
      </w:r>
      <w:r w:rsidRPr="00116127">
        <w:rPr>
          <w:rFonts w:hint="eastAsia"/>
          <w:sz w:val="21"/>
          <w:szCs w:val="21"/>
        </w:rPr>
        <w:t>年6</w:t>
      </w:r>
      <w:r w:rsidR="007446F6">
        <w:rPr>
          <w:sz w:val="21"/>
          <w:szCs w:val="21"/>
        </w:rPr>
        <w:t xml:space="preserve"> </w:t>
      </w:r>
      <w:r w:rsidRPr="00116127">
        <w:rPr>
          <w:rFonts w:hint="eastAsia"/>
          <w:sz w:val="21"/>
          <w:szCs w:val="21"/>
        </w:rPr>
        <w:t>月及2008</w:t>
      </w:r>
      <w:r w:rsidR="007446F6">
        <w:rPr>
          <w:sz w:val="21"/>
          <w:szCs w:val="21"/>
        </w:rPr>
        <w:t xml:space="preserve"> </w:t>
      </w:r>
      <w:r w:rsidRPr="00116127">
        <w:rPr>
          <w:rFonts w:hint="eastAsia"/>
          <w:sz w:val="21"/>
          <w:szCs w:val="21"/>
        </w:rPr>
        <w:t>年6</w:t>
      </w:r>
      <w:r w:rsidR="007446F6">
        <w:rPr>
          <w:sz w:val="21"/>
          <w:szCs w:val="21"/>
        </w:rPr>
        <w:t xml:space="preserve"> </w:t>
      </w:r>
      <w:r w:rsidRPr="00116127">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7446F6">
        <w:rPr>
          <w:sz w:val="21"/>
          <w:szCs w:val="21"/>
        </w:rPr>
        <w:t xml:space="preserve"> </w:t>
      </w:r>
      <w:r w:rsidRPr="00116127">
        <w:rPr>
          <w:rFonts w:hint="eastAsia"/>
          <w:sz w:val="21"/>
          <w:szCs w:val="21"/>
        </w:rPr>
        <w:t>年9</w:t>
      </w:r>
      <w:r w:rsidR="007446F6">
        <w:rPr>
          <w:sz w:val="21"/>
          <w:szCs w:val="21"/>
        </w:rPr>
        <w:t xml:space="preserve"> </w:t>
      </w:r>
      <w:r w:rsidRPr="00116127">
        <w:rPr>
          <w:rFonts w:hint="eastAsia"/>
          <w:sz w:val="21"/>
          <w:szCs w:val="21"/>
        </w:rPr>
        <w:t>月及2015</w:t>
      </w:r>
      <w:r w:rsidR="007446F6">
        <w:rPr>
          <w:sz w:val="21"/>
          <w:szCs w:val="21"/>
        </w:rPr>
        <w:t xml:space="preserve"> </w:t>
      </w:r>
      <w:r w:rsidRPr="00116127">
        <w:rPr>
          <w:rFonts w:hint="eastAsia"/>
          <w:sz w:val="21"/>
          <w:szCs w:val="21"/>
        </w:rPr>
        <w:t>年12</w:t>
      </w:r>
      <w:r w:rsidR="007446F6">
        <w:rPr>
          <w:sz w:val="21"/>
          <w:szCs w:val="21"/>
        </w:rPr>
        <w:t xml:space="preserve"> </w:t>
      </w:r>
      <w:r w:rsidRPr="00116127">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7446F6">
        <w:rPr>
          <w:sz w:val="21"/>
          <w:szCs w:val="21"/>
        </w:rPr>
        <w:t xml:space="preserve"> </w:t>
      </w:r>
      <w:r w:rsidRPr="00116127">
        <w:rPr>
          <w:rFonts w:hint="eastAsia"/>
          <w:sz w:val="21"/>
          <w:szCs w:val="21"/>
        </w:rPr>
        <w:t>年9</w:t>
      </w:r>
      <w:r w:rsidR="007446F6">
        <w:rPr>
          <w:sz w:val="21"/>
          <w:szCs w:val="21"/>
        </w:rPr>
        <w:t xml:space="preserve"> </w:t>
      </w:r>
      <w:r w:rsidRPr="00116127">
        <w:rPr>
          <w:rFonts w:hint="eastAsia"/>
          <w:sz w:val="21"/>
          <w:szCs w:val="21"/>
        </w:rPr>
        <w:t>月起担任招商银行股份有限公司（上海证券交易所上市公司，股票代码：600036；香港联交所上市公司，股票代码：3968）董事。自2016</w:t>
      </w:r>
      <w:r w:rsidR="007446F6">
        <w:rPr>
          <w:sz w:val="21"/>
          <w:szCs w:val="21"/>
        </w:rPr>
        <w:t xml:space="preserve"> </w:t>
      </w:r>
      <w:r w:rsidRPr="00116127">
        <w:rPr>
          <w:rFonts w:hint="eastAsia"/>
          <w:sz w:val="21"/>
          <w:szCs w:val="21"/>
        </w:rPr>
        <w:t>年1</w:t>
      </w:r>
      <w:r w:rsidR="007446F6">
        <w:rPr>
          <w:sz w:val="21"/>
          <w:szCs w:val="21"/>
        </w:rPr>
        <w:t xml:space="preserve"> </w:t>
      </w:r>
      <w:r w:rsidRPr="00116127">
        <w:rPr>
          <w:rFonts w:hint="eastAsia"/>
          <w:sz w:val="21"/>
          <w:szCs w:val="21"/>
        </w:rPr>
        <w:t>月至2018年8月任招商局资本投资有限责任公司监事；自2015</w:t>
      </w:r>
      <w:r w:rsidR="007446F6">
        <w:rPr>
          <w:sz w:val="21"/>
          <w:szCs w:val="21"/>
        </w:rPr>
        <w:t xml:space="preserve"> </w:t>
      </w:r>
      <w:r w:rsidRPr="00116127">
        <w:rPr>
          <w:rFonts w:hint="eastAsia"/>
          <w:sz w:val="21"/>
          <w:szCs w:val="21"/>
        </w:rPr>
        <w:t>年11</w:t>
      </w:r>
      <w:r w:rsidR="007446F6">
        <w:rPr>
          <w:sz w:val="21"/>
          <w:szCs w:val="21"/>
        </w:rPr>
        <w:t xml:space="preserve"> </w:t>
      </w:r>
      <w:r w:rsidRPr="00116127">
        <w:rPr>
          <w:rFonts w:hint="eastAsia"/>
          <w:sz w:val="21"/>
          <w:szCs w:val="21"/>
        </w:rPr>
        <w:t>月至2018年8月任招商局创新投资管理有限公司董事；自2015</w:t>
      </w:r>
      <w:r w:rsidR="007446F6">
        <w:rPr>
          <w:sz w:val="21"/>
          <w:szCs w:val="21"/>
        </w:rPr>
        <w:t xml:space="preserve"> </w:t>
      </w:r>
      <w:r w:rsidRPr="00116127">
        <w:rPr>
          <w:rFonts w:hint="eastAsia"/>
          <w:sz w:val="21"/>
          <w:szCs w:val="21"/>
        </w:rPr>
        <w:t>年11</w:t>
      </w:r>
      <w:r w:rsidR="007446F6">
        <w:rPr>
          <w:sz w:val="21"/>
          <w:szCs w:val="21"/>
        </w:rPr>
        <w:t xml:space="preserve"> </w:t>
      </w:r>
      <w:r w:rsidRPr="00116127">
        <w:rPr>
          <w:rFonts w:hint="eastAsia"/>
          <w:sz w:val="21"/>
          <w:szCs w:val="21"/>
        </w:rPr>
        <w:t>月至2017</w:t>
      </w:r>
      <w:r w:rsidR="007446F6">
        <w:rPr>
          <w:sz w:val="21"/>
          <w:szCs w:val="21"/>
        </w:rPr>
        <w:t xml:space="preserve"> </w:t>
      </w:r>
      <w:r w:rsidRPr="00116127">
        <w:rPr>
          <w:rFonts w:hint="eastAsia"/>
          <w:sz w:val="21"/>
          <w:szCs w:val="21"/>
        </w:rPr>
        <w:t>年4</w:t>
      </w:r>
      <w:r w:rsidR="007446F6">
        <w:rPr>
          <w:sz w:val="21"/>
          <w:szCs w:val="21"/>
        </w:rPr>
        <w:t xml:space="preserve"> </w:t>
      </w:r>
      <w:r w:rsidRPr="00116127">
        <w:rPr>
          <w:rFonts w:hint="eastAsia"/>
          <w:sz w:val="21"/>
          <w:szCs w:val="21"/>
        </w:rPr>
        <w:t>月任深圳招商启航互联网投资管理有限公司董事长；自2013</w:t>
      </w:r>
      <w:r w:rsidR="007446F6">
        <w:rPr>
          <w:sz w:val="21"/>
          <w:szCs w:val="21"/>
        </w:rPr>
        <w:t xml:space="preserve"> </w:t>
      </w:r>
      <w:r w:rsidRPr="00116127">
        <w:rPr>
          <w:rFonts w:hint="eastAsia"/>
          <w:sz w:val="21"/>
          <w:szCs w:val="21"/>
        </w:rPr>
        <w:t>年5</w:t>
      </w:r>
      <w:r w:rsidR="007446F6">
        <w:rPr>
          <w:sz w:val="21"/>
          <w:szCs w:val="21"/>
        </w:rPr>
        <w:t xml:space="preserve"> </w:t>
      </w:r>
      <w:r w:rsidRPr="00116127">
        <w:rPr>
          <w:rFonts w:hint="eastAsia"/>
          <w:sz w:val="21"/>
          <w:szCs w:val="21"/>
        </w:rPr>
        <w:t>月至2015</w:t>
      </w:r>
      <w:r w:rsidR="007446F6">
        <w:rPr>
          <w:sz w:val="21"/>
          <w:szCs w:val="21"/>
        </w:rPr>
        <w:t xml:space="preserve"> </w:t>
      </w:r>
      <w:r w:rsidRPr="00116127">
        <w:rPr>
          <w:rFonts w:hint="eastAsia"/>
          <w:sz w:val="21"/>
          <w:szCs w:val="21"/>
        </w:rPr>
        <w:t>年8</w:t>
      </w:r>
      <w:r w:rsidR="007446F6">
        <w:rPr>
          <w:sz w:val="21"/>
          <w:szCs w:val="21"/>
        </w:rPr>
        <w:t xml:space="preserve"> </w:t>
      </w:r>
      <w:r w:rsidRPr="00116127">
        <w:rPr>
          <w:rFonts w:hint="eastAsia"/>
          <w:sz w:val="21"/>
          <w:szCs w:val="21"/>
        </w:rPr>
        <w:t>月任中远海运能源运输股份有限公司（上海证券交易所上市公司，股票代码：600026；香港联交所上市公司，股票代码：1138）董事；自2013</w:t>
      </w:r>
      <w:r w:rsidR="007446F6">
        <w:rPr>
          <w:sz w:val="21"/>
          <w:szCs w:val="21"/>
        </w:rPr>
        <w:t xml:space="preserve"> </w:t>
      </w:r>
      <w:r w:rsidRPr="00116127">
        <w:rPr>
          <w:rFonts w:hint="eastAsia"/>
          <w:sz w:val="21"/>
          <w:szCs w:val="21"/>
        </w:rPr>
        <w:t>年6月至2015</w:t>
      </w:r>
      <w:r w:rsidR="007446F6">
        <w:rPr>
          <w:sz w:val="21"/>
          <w:szCs w:val="21"/>
        </w:rPr>
        <w:t xml:space="preserve"> </w:t>
      </w:r>
      <w:r w:rsidRPr="00116127">
        <w:rPr>
          <w:rFonts w:hint="eastAsia"/>
          <w:sz w:val="21"/>
          <w:szCs w:val="21"/>
        </w:rPr>
        <w:t>年12</w:t>
      </w:r>
      <w:r w:rsidR="007446F6">
        <w:rPr>
          <w:sz w:val="21"/>
          <w:szCs w:val="21"/>
        </w:rPr>
        <w:t xml:space="preserve"> </w:t>
      </w:r>
      <w:r w:rsidRPr="00116127">
        <w:rPr>
          <w:rFonts w:hint="eastAsia"/>
          <w:sz w:val="21"/>
          <w:szCs w:val="21"/>
        </w:rPr>
        <w:t>月任中远海运发展股份有限公司（上海证券交易所上市公司，股票代码：601866；香港联交所上市公司，股票代码：2866）董事；自2009</w:t>
      </w:r>
      <w:r w:rsidR="007446F6">
        <w:rPr>
          <w:sz w:val="21"/>
          <w:szCs w:val="21"/>
        </w:rPr>
        <w:t xml:space="preserve"> </w:t>
      </w:r>
      <w:r w:rsidRPr="00116127">
        <w:rPr>
          <w:rFonts w:hint="eastAsia"/>
          <w:sz w:val="21"/>
          <w:szCs w:val="21"/>
        </w:rPr>
        <w:t>年12</w:t>
      </w:r>
      <w:r w:rsidR="007446F6">
        <w:rPr>
          <w:sz w:val="21"/>
          <w:szCs w:val="21"/>
        </w:rPr>
        <w:t xml:space="preserve"> </w:t>
      </w:r>
      <w:r w:rsidRPr="00116127">
        <w:rPr>
          <w:rFonts w:hint="eastAsia"/>
          <w:sz w:val="21"/>
          <w:szCs w:val="21"/>
        </w:rPr>
        <w:t>月至2011</w:t>
      </w:r>
      <w:r w:rsidR="007446F6">
        <w:rPr>
          <w:sz w:val="21"/>
          <w:szCs w:val="21"/>
        </w:rPr>
        <w:t xml:space="preserve"> </w:t>
      </w:r>
      <w:r w:rsidRPr="00116127">
        <w:rPr>
          <w:rFonts w:hint="eastAsia"/>
          <w:sz w:val="21"/>
          <w:szCs w:val="21"/>
        </w:rPr>
        <w:t>年5</w:t>
      </w:r>
      <w:r w:rsidR="007446F6">
        <w:rPr>
          <w:sz w:val="21"/>
          <w:szCs w:val="21"/>
        </w:rPr>
        <w:t xml:space="preserve"> </w:t>
      </w:r>
      <w:r w:rsidRPr="00116127">
        <w:rPr>
          <w:rFonts w:hint="eastAsia"/>
          <w:sz w:val="21"/>
          <w:szCs w:val="21"/>
        </w:rPr>
        <w:t>月担任徽商银行股份有限公司（香港联交所上市公司，股票代码：3698）董事；自2008</w:t>
      </w:r>
      <w:r w:rsidR="007446F6">
        <w:rPr>
          <w:sz w:val="21"/>
          <w:szCs w:val="21"/>
        </w:rPr>
        <w:t xml:space="preserve"> </w:t>
      </w:r>
      <w:r w:rsidRPr="00116127">
        <w:rPr>
          <w:rFonts w:hint="eastAsia"/>
          <w:sz w:val="21"/>
          <w:szCs w:val="21"/>
        </w:rPr>
        <w:t>年3</w:t>
      </w:r>
      <w:r w:rsidR="007446F6">
        <w:rPr>
          <w:sz w:val="21"/>
          <w:szCs w:val="21"/>
        </w:rPr>
        <w:t xml:space="preserve"> </w:t>
      </w:r>
      <w:r w:rsidRPr="00116127">
        <w:rPr>
          <w:rFonts w:hint="eastAsia"/>
          <w:sz w:val="21"/>
          <w:szCs w:val="21"/>
        </w:rPr>
        <w:t>月至2011年9</w:t>
      </w:r>
      <w:r w:rsidR="007446F6">
        <w:rPr>
          <w:sz w:val="21"/>
          <w:szCs w:val="21"/>
        </w:rPr>
        <w:t xml:space="preserve"> </w:t>
      </w:r>
      <w:r w:rsidRPr="00116127">
        <w:rPr>
          <w:rFonts w:hint="eastAsia"/>
          <w:sz w:val="21"/>
          <w:szCs w:val="21"/>
        </w:rPr>
        <w:t>月担任安徽省皖能股份有限公司（深圳证券交易所上市公司，股票代码︰000543）董事。苏女士亦拥有会计等相关管理经验，其经验包括：自2011</w:t>
      </w:r>
      <w:r w:rsidR="007446F6">
        <w:rPr>
          <w:sz w:val="21"/>
          <w:szCs w:val="21"/>
        </w:rPr>
        <w:t xml:space="preserve"> </w:t>
      </w:r>
      <w:r w:rsidRPr="00116127">
        <w:rPr>
          <w:rFonts w:hint="eastAsia"/>
          <w:sz w:val="21"/>
          <w:szCs w:val="21"/>
        </w:rPr>
        <w:t>年3</w:t>
      </w:r>
      <w:r w:rsidR="007446F6">
        <w:rPr>
          <w:sz w:val="21"/>
          <w:szCs w:val="21"/>
        </w:rPr>
        <w:t xml:space="preserve"> </w:t>
      </w:r>
      <w:r w:rsidRPr="00116127">
        <w:rPr>
          <w:rFonts w:hint="eastAsia"/>
          <w:sz w:val="21"/>
          <w:szCs w:val="21"/>
        </w:rPr>
        <w:t>月至2015</w:t>
      </w:r>
      <w:r w:rsidR="007446F6">
        <w:rPr>
          <w:sz w:val="21"/>
          <w:szCs w:val="21"/>
        </w:rPr>
        <w:t xml:space="preserve"> </w:t>
      </w:r>
      <w:r w:rsidRPr="00116127">
        <w:rPr>
          <w:rFonts w:hint="eastAsia"/>
          <w:sz w:val="21"/>
          <w:szCs w:val="21"/>
        </w:rPr>
        <w:t>年8</w:t>
      </w:r>
      <w:r w:rsidR="007446F6">
        <w:rPr>
          <w:sz w:val="21"/>
          <w:szCs w:val="21"/>
        </w:rPr>
        <w:t xml:space="preserve"> </w:t>
      </w:r>
      <w:r w:rsidRPr="00116127">
        <w:rPr>
          <w:rFonts w:hint="eastAsia"/>
          <w:sz w:val="21"/>
          <w:szCs w:val="21"/>
        </w:rPr>
        <w:t>月担任中国海运（集团）总公司总会计师；自2007</w:t>
      </w:r>
      <w:r w:rsidR="007446F6">
        <w:rPr>
          <w:sz w:val="21"/>
          <w:szCs w:val="21"/>
        </w:rPr>
        <w:t xml:space="preserve"> </w:t>
      </w:r>
      <w:r w:rsidRPr="00116127">
        <w:rPr>
          <w:rFonts w:hint="eastAsia"/>
          <w:sz w:val="21"/>
          <w:szCs w:val="21"/>
        </w:rPr>
        <w:t>年5</w:t>
      </w:r>
      <w:r w:rsidR="007446F6">
        <w:rPr>
          <w:sz w:val="21"/>
          <w:szCs w:val="21"/>
        </w:rPr>
        <w:t xml:space="preserve"> </w:t>
      </w:r>
      <w:r w:rsidRPr="00116127">
        <w:rPr>
          <w:rFonts w:hint="eastAsia"/>
          <w:sz w:val="21"/>
          <w:szCs w:val="21"/>
        </w:rPr>
        <w:t>月至2011</w:t>
      </w:r>
      <w:r w:rsidR="007446F6">
        <w:rPr>
          <w:sz w:val="21"/>
          <w:szCs w:val="21"/>
        </w:rPr>
        <w:t xml:space="preserve"> </w:t>
      </w:r>
      <w:r w:rsidRPr="00116127">
        <w:rPr>
          <w:rFonts w:hint="eastAsia"/>
          <w:sz w:val="21"/>
          <w:szCs w:val="21"/>
        </w:rPr>
        <w:t>年4月担任安徽省能源集团有限公司总会计师，并于2010</w:t>
      </w:r>
      <w:r w:rsidR="007446F6">
        <w:rPr>
          <w:sz w:val="21"/>
          <w:szCs w:val="21"/>
        </w:rPr>
        <w:t xml:space="preserve"> </w:t>
      </w:r>
      <w:r w:rsidRPr="00116127">
        <w:rPr>
          <w:rFonts w:hint="eastAsia"/>
          <w:sz w:val="21"/>
          <w:szCs w:val="21"/>
        </w:rPr>
        <w:t>年11</w:t>
      </w:r>
      <w:r w:rsidR="007446F6">
        <w:rPr>
          <w:sz w:val="21"/>
          <w:szCs w:val="21"/>
        </w:rPr>
        <w:t xml:space="preserve"> </w:t>
      </w:r>
      <w:r w:rsidRPr="00116127">
        <w:rPr>
          <w:rFonts w:hint="eastAsia"/>
          <w:sz w:val="21"/>
          <w:szCs w:val="21"/>
        </w:rPr>
        <w:t>月至2011</w:t>
      </w:r>
      <w:r w:rsidR="007446F6">
        <w:rPr>
          <w:sz w:val="21"/>
          <w:szCs w:val="21"/>
        </w:rPr>
        <w:t xml:space="preserve"> </w:t>
      </w:r>
      <w:r w:rsidRPr="00116127">
        <w:rPr>
          <w:rFonts w:hint="eastAsia"/>
          <w:sz w:val="21"/>
          <w:szCs w:val="21"/>
        </w:rPr>
        <w:t>年4</w:t>
      </w:r>
      <w:r w:rsidR="007446F6">
        <w:rPr>
          <w:sz w:val="21"/>
          <w:szCs w:val="21"/>
        </w:rPr>
        <w:t xml:space="preserve"> </w:t>
      </w:r>
      <w:r w:rsidRPr="00116127">
        <w:rPr>
          <w:rFonts w:hint="eastAsia"/>
          <w:sz w:val="21"/>
          <w:szCs w:val="21"/>
        </w:rPr>
        <w:t xml:space="preserve">月担任该公司副总经理。2018年9月3日起，任博时基金管理有限公司第七届董事会董事。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116127">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2、基金管理人监事会成员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何敏女士，1975年出生，中南财经大学会计学硕士。1999年7月至2006年4月任招商证券股份有限公司财务部会计核算岗，2006年4月至2009年4</w:t>
      </w:r>
      <w:r w:rsidR="007446F6">
        <w:rPr>
          <w:sz w:val="21"/>
          <w:szCs w:val="21"/>
        </w:rPr>
        <w:t xml:space="preserve"> </w:t>
      </w:r>
      <w:r w:rsidRPr="00116127">
        <w:rPr>
          <w:rFonts w:hint="eastAsia"/>
          <w:sz w:val="21"/>
          <w:szCs w:val="21"/>
        </w:rPr>
        <w:t>月任招商证券股份有限公司财务部总经理助理，2009年4月至</w:t>
      </w:r>
      <w:r w:rsidR="007446F6">
        <w:rPr>
          <w:sz w:val="21"/>
          <w:szCs w:val="21"/>
        </w:rPr>
        <w:t xml:space="preserve"> </w:t>
      </w:r>
      <w:r w:rsidRPr="00116127">
        <w:rPr>
          <w:rFonts w:hint="eastAsia"/>
          <w:sz w:val="21"/>
          <w:szCs w:val="21"/>
        </w:rPr>
        <w:t>2019年2月任</w:t>
      </w:r>
      <w:r w:rsidR="007446F6">
        <w:rPr>
          <w:sz w:val="21"/>
          <w:szCs w:val="21"/>
        </w:rPr>
        <w:t xml:space="preserve"> </w:t>
      </w:r>
      <w:r w:rsidRPr="00116127">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116127">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3、高级管理人员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张光华先生，简历同上。</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江向阳先生，简历同上。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116127" w:rsidRPr="00116127" w:rsidRDefault="00116127">
      <w:pPr>
        <w:pStyle w:val="a3"/>
        <w:spacing w:before="0" w:beforeAutospacing="0" w:after="0" w:afterAutospacing="0" w:line="360" w:lineRule="auto"/>
        <w:ind w:firstLine="420"/>
        <w:divId w:val="1922789705"/>
        <w:rPr>
          <w:sz w:val="21"/>
          <w:szCs w:val="21"/>
        </w:rPr>
      </w:pPr>
      <w:r w:rsidRPr="00116127">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7" w:name="chapter_level1_5_53_section_1_end"/>
      <w:bookmarkEnd w:id="37"/>
      <w:r w:rsidRPr="00116127">
        <w:rPr>
          <w:rFonts w:hint="eastAsia"/>
          <w:sz w:val="21"/>
          <w:szCs w:val="21"/>
        </w:rPr>
        <w:t>博时基金（国际）有限公司董事、博时资本管理有限公司副董事长。</w:t>
      </w:r>
      <w:r w:rsidR="007446F6">
        <w:rPr>
          <w:sz w:val="21"/>
          <w:szCs w:val="21"/>
        </w:rPr>
        <w:t xml:space="preserve"> </w:t>
      </w:r>
      <w:r w:rsidRPr="00116127">
        <w:rPr>
          <w:rFonts w:hint="eastAsia"/>
          <w:sz w:val="21"/>
          <w:szCs w:val="21"/>
        </w:rPr>
        <w:t xml:space="preserve"> </w:t>
      </w:r>
      <w:bookmarkStart w:id="38" w:name="field_0_managerpersoninfo_1_end"/>
      <w:bookmarkEnd w:id="38"/>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144540178"/>
        <w:rPr>
          <w:sz w:val="21"/>
          <w:szCs w:val="21"/>
        </w:rPr>
      </w:pPr>
      <w:bookmarkStart w:id="39" w:name="chapter_level1_5_53_section_2"/>
      <w:bookmarkEnd w:id="39"/>
      <w:r w:rsidRPr="00116127">
        <w:rPr>
          <w:rFonts w:hint="eastAsia"/>
          <w:sz w:val="21"/>
          <w:szCs w:val="21"/>
        </w:rPr>
        <w:t xml:space="preserve">4、本基金基金经理 </w:t>
      </w:r>
    </w:p>
    <w:p w:rsidR="00116127" w:rsidRPr="00116127" w:rsidRDefault="00116127">
      <w:pPr>
        <w:pStyle w:val="a3"/>
        <w:spacing w:before="0" w:beforeAutospacing="0" w:after="0" w:afterAutospacing="0" w:line="360" w:lineRule="auto"/>
        <w:ind w:firstLine="420"/>
        <w:divId w:val="1144540178"/>
        <w:rPr>
          <w:sz w:val="21"/>
          <w:szCs w:val="21"/>
        </w:rPr>
      </w:pPr>
      <w:bookmarkStart w:id="40" w:name="field_0_fundmanagerresume_1_start"/>
      <w:bookmarkEnd w:id="40"/>
      <w:r w:rsidRPr="00116127">
        <w:rPr>
          <w:rFonts w:hint="eastAsia"/>
          <w:sz w:val="21"/>
          <w:szCs w:val="21"/>
        </w:rPr>
        <w:t>孙少锋先生，硕士。2004年起先后在东方航空财务公司、华为技术公司、招商基金工作。2015年加入博时基金管理有限公司。历任投资经理、博时保丰保本混合型证券投资基金</w:t>
      </w:r>
      <w:r w:rsidR="007446F6">
        <w:rPr>
          <w:sz w:val="21"/>
          <w:szCs w:val="21"/>
        </w:rPr>
        <w:t xml:space="preserve"> </w:t>
      </w:r>
      <w:r w:rsidRPr="00116127">
        <w:rPr>
          <w:rFonts w:hint="eastAsia"/>
          <w:sz w:val="21"/>
          <w:szCs w:val="21"/>
        </w:rPr>
        <w:t>(2016年6月6日-2017年6月15日)、博时保泽保本混合型证券投资基金(2016年4月7日-2018年6月16日)、博时保泰保本混合型证券投资基金(2016年6月24日-2018年7月23日)、博时境源保本混合型证券投资基金(2015年12月18日-2019年3月2日)的基金经理。现任博时策略灵活配置混合型证券投资基金(2015年9月23日—至今)、博时颐泰混合型证券投资基金(2018年7月23日—至今)的基金经理。</w:t>
      </w:r>
      <w:r w:rsidR="007446F6">
        <w:rPr>
          <w:sz w:val="21"/>
          <w:szCs w:val="21"/>
        </w:rPr>
        <w:t xml:space="preserve">    </w:t>
      </w:r>
      <w:r w:rsidRPr="00116127">
        <w:rPr>
          <w:rFonts w:hint="eastAsia"/>
          <w:sz w:val="21"/>
          <w:szCs w:val="21"/>
        </w:rPr>
        <w:t>杨永光先生，硕士。1993年至1997年先后在桂林电器科学研究所、深圳迈瑞生物医疗电子股份公司工作。2001年起在国海证券历任债券研究员、债券投资经理助理、高级投资经理、投资主办人。2011年加入博时基金管理有限公司。历任投资经理、博时稳定价值债券投资基金(2014年2月13日-2015年5月22日)、上证企债30交易型开放式指数证券投资基金(2013年7月11日-2016年4月25日)、博时天颐债券型证券投资基金(2012年2月29日-2016年8月1日)、博时招财一号大数据保本混合型证券投资基金(2015年4月29日-2016年8月1日)、博时新机遇混合型证券投资基金(2015年9月11日-2016年9月29日)的基金经理、固定收益总部公募基金组投资副总监、股票投资部绝对收益组投资副总监、博时泰安债券型证券投资基金(2016年12月21日-2018年3月8日)、博时优势收益信用债债券型证券投资基金(2014年9月15日-2018年3月9日)、博时景兴纯债债券型证券投资基金(2016年5月20日-2018年3月15日)、博时富宁纯债债券型证券投资基金(2016年8月17日-2018年3月15日)、博时臻选纯债债券型证券投资基金(2016年11月7日-2018年3月15日)、博时聚源纯债债券型证券投资基金(2017年2月9日-2018年3月15日)、博时华盈纯债债券型证券投资基金(2017年3月9日-2018年3月15日)、博时富瑞纯债债券型证券投资基金(2017年3月3日-2018年4月9日)、博时富益纯债债券型证券投资基金(2016年11月4日-2018年5月9日)、博时广利纯债债券型证券投资基金(2017年2月16日-2018年5月17日)、博时广利纯债3个月定期开放债券型发起式证券投资基金(2018年5月18日-2018年5月28日)、博时保泽保本混合型证券投资基金(2016年4月7日-2018年6月16日)、博时保泰保本混合型证券投资基金(2016年6月24日-2018年7月23日)、博时保丰保本混合型证券投资基金</w:t>
      </w:r>
      <w:r w:rsidR="007446F6">
        <w:rPr>
          <w:sz w:val="21"/>
          <w:szCs w:val="21"/>
        </w:rPr>
        <w:t xml:space="preserve"> </w:t>
      </w:r>
      <w:r w:rsidRPr="00116127">
        <w:rPr>
          <w:rFonts w:hint="eastAsia"/>
          <w:sz w:val="21"/>
          <w:szCs w:val="21"/>
        </w:rPr>
        <w:lastRenderedPageBreak/>
        <w:t>(2016年6月6日-2018年8月9日)、博时富海纯债债券型证券投资基金(2017年3月6日-2018年8月23日)、博时富华纯债债券型证券投资基金(2016年11月25日-2018年9月19日)、博时新机遇混合型证券投资基金(2018年2月6日-2018年9月27日)、博时招财二号大数据保本混合型证券投资基金(2016年8月9日-2018年9月28日)、博时境源保本混合型证券投资基金(2015年12月18日-2019年3月2日)、博时鑫丰灵活配置混合型证券投资基金(2016年12月27日-2019年4月25日)的基金经理。现任绝对收益投资部副总经理兼博时鑫泰灵活配置混合型证券投资基金(2017年1月10日—至今)、博时鑫惠灵活配置混合型证券投资基金(2017年1月23日—至今)、博时新策略灵活配置混合型证券投资基金(2018年2月6日—至今)、博时颐泰混合型证券投资基金(2018年7月23日—至今)的基金经理。</w:t>
      </w:r>
      <w:bookmarkStart w:id="41" w:name="field_0_fundmanagerresume_1_end"/>
      <w:bookmarkEnd w:id="41"/>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54061188"/>
        <w:rPr>
          <w:sz w:val="21"/>
          <w:szCs w:val="21"/>
        </w:rPr>
      </w:pPr>
      <w:bookmarkStart w:id="42" w:name="chapter_level1_5_53_section_2_end"/>
      <w:bookmarkStart w:id="43" w:name="field_0_fundmanagershis_1_start"/>
      <w:bookmarkStart w:id="44" w:name="field_0_fundmanagershis_1_end"/>
      <w:bookmarkStart w:id="45" w:name="chapter_level1_5_53_section_3"/>
      <w:bookmarkStart w:id="46" w:name="field_0_managerpersoninfo2_1_start"/>
      <w:bookmarkEnd w:id="42"/>
      <w:bookmarkEnd w:id="43"/>
      <w:bookmarkEnd w:id="44"/>
      <w:bookmarkEnd w:id="45"/>
      <w:bookmarkEnd w:id="46"/>
      <w:r w:rsidRPr="00116127">
        <w:rPr>
          <w:rFonts w:hint="eastAsia"/>
          <w:sz w:val="21"/>
          <w:szCs w:val="21"/>
        </w:rPr>
        <w:t xml:space="preserve">5、投资决策委员会成员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 xml:space="preserve">委员：江向阳、邵凯、黄健斌、李权胜、张龙、魏凤春、欧阳凡、王俊、过钧、黄瑞庆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 xml:space="preserve">江向阳先生，简历同上。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 xml:space="preserve">邵凯先生，简历同上。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 xml:space="preserve">黄健斌先生，简历同上。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lastRenderedPageBreak/>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54061188"/>
        <w:rPr>
          <w:sz w:val="21"/>
          <w:szCs w:val="21"/>
        </w:rPr>
      </w:pPr>
      <w:r w:rsidRPr="00116127">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w:t>
      </w:r>
      <w:r w:rsidRPr="00116127">
        <w:rPr>
          <w:rFonts w:hint="eastAsia"/>
          <w:sz w:val="21"/>
          <w:szCs w:val="21"/>
        </w:rPr>
        <w:lastRenderedPageBreak/>
        <w:t>（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7446F6">
        <w:rPr>
          <w:sz w:val="21"/>
          <w:szCs w:val="21"/>
        </w:rPr>
        <w:t xml:space="preserve"> </w:t>
      </w:r>
      <w:r w:rsidRPr="00116127">
        <w:rPr>
          <w:rFonts w:hint="eastAsia"/>
          <w:sz w:val="21"/>
          <w:szCs w:val="21"/>
        </w:rPr>
        <w:t xml:space="preserve"> </w:t>
      </w:r>
    </w:p>
    <w:p w:rsidR="00116127" w:rsidRPr="00116127" w:rsidRDefault="00116127" w:rsidP="00B8178B">
      <w:pPr>
        <w:pStyle w:val="a3"/>
        <w:spacing w:before="0" w:beforeAutospacing="0" w:after="0" w:afterAutospacing="0" w:line="360" w:lineRule="auto"/>
        <w:ind w:firstLine="420"/>
        <w:divId w:val="454061188"/>
      </w:pPr>
      <w:r w:rsidRPr="00B8178B">
        <w:rPr>
          <w:sz w:val="21"/>
          <w:szCs w:val="21"/>
        </w:rPr>
        <w:t xml:space="preserve">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 </w:t>
      </w:r>
    </w:p>
    <w:p w:rsidR="00116127" w:rsidRPr="00116127" w:rsidRDefault="00116127">
      <w:pPr>
        <w:pStyle w:val="a3"/>
        <w:spacing w:before="0" w:beforeAutospacing="0" w:after="0" w:afterAutospacing="0" w:line="360" w:lineRule="auto"/>
        <w:ind w:firstLine="420"/>
        <w:divId w:val="454061188"/>
        <w:rPr>
          <w:sz w:val="21"/>
          <w:szCs w:val="21"/>
        </w:rPr>
      </w:pPr>
      <w:bookmarkStart w:id="47" w:name="chapter_level1_5_53_section_3_end"/>
      <w:bookmarkEnd w:id="47"/>
      <w:r w:rsidRPr="00116127">
        <w:rPr>
          <w:rFonts w:hint="eastAsia"/>
          <w:sz w:val="21"/>
          <w:szCs w:val="21"/>
        </w:rPr>
        <w:t xml:space="preserve">6、上述人员之间均不存在近亲属关系。 </w:t>
      </w:r>
      <w:bookmarkStart w:id="48" w:name="field_0_managerpersoninfo2_1_end"/>
      <w:bookmarkEnd w:id="48"/>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103525413"/>
        <w:rPr>
          <w:sz w:val="21"/>
          <w:szCs w:val="21"/>
        </w:rPr>
      </w:pPr>
      <w:bookmarkStart w:id="49" w:name="chapter_level1_5_53_section_4"/>
      <w:bookmarkEnd w:id="49"/>
      <w:r w:rsidRPr="00116127">
        <w:rPr>
          <w:rStyle w:val="a4"/>
          <w:rFonts w:hint="eastAsia"/>
          <w:sz w:val="21"/>
          <w:szCs w:val="21"/>
        </w:rPr>
        <w:t>三、基金管理人的职责</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（1）依法募集资金，办理或者委托经中国证监会认定的其他机构代为办理基金份额的发售、申购、赎回和登记事宜；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（2）办理基金备案手续；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（3）自《基金合同》生效之日起，以诚实信用、谨慎勤勉的原则管理和运用基金财产；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（4）配备足够的具有专业资格的人员进行基金投资分析、决策，以专业化的经营方式管理和运作基金财产；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lastRenderedPageBreak/>
        <w:t xml:space="preserve">（6）除依据《基金法》、《基金合同》及其他有关规定外，不得利用基金财产为自己及任何第三人谋取利益，不得委托第三人运作基金财产；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（7）依法接受基金托管人的监督；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（8）采取适当合理的措施使计算基金份额认购、申购、赎回和注销价格的方法符合《基金合同》等法律文件的规定，按有关规定计算并公告</w:t>
      </w:r>
      <w:r w:rsidR="00FD2784" w:rsidRPr="00FD2784">
        <w:rPr>
          <w:rFonts w:hint="eastAsia"/>
          <w:sz w:val="21"/>
          <w:szCs w:val="21"/>
        </w:rPr>
        <w:t>基金净值信息</w:t>
      </w:r>
      <w:r w:rsidRPr="00116127">
        <w:rPr>
          <w:rFonts w:hint="eastAsia"/>
          <w:sz w:val="21"/>
          <w:szCs w:val="21"/>
        </w:rPr>
        <w:t xml:space="preserve">，确定基金份额申购、赎回的价格；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（9）进行基金会计核算并编制基金财务会计报告；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（10）</w:t>
      </w:r>
      <w:r w:rsidR="00FD2784" w:rsidRPr="00FD2784">
        <w:rPr>
          <w:rFonts w:hint="eastAsia"/>
          <w:sz w:val="21"/>
          <w:szCs w:val="21"/>
        </w:rPr>
        <w:t>编制季度报告、中期报告和年度报告</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（11）严格按照《基金法》、《基金合同》及其他有关规定，履行信息披露及报告义务；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（13）按《基金合同》的约定确定基金收益分配方案，及时向基金份额持有人分配基金收益；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（14）按规定受理申购与赎回申请，及时、足额支付赎回款项；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（15）依据《基金法》、《基金合同》及其他有关规定召集基金份额持有人大会或配合基金托管人、基金份额持有人依法召集基金份额持有人大会；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（16）按规定保存基金财产管理业务活动的会计账册、报表、记录和其他相关资料15</w:t>
      </w:r>
      <w:r w:rsidR="007446F6">
        <w:rPr>
          <w:sz w:val="21"/>
          <w:szCs w:val="21"/>
        </w:rPr>
        <w:t xml:space="preserve"> </w:t>
      </w:r>
      <w:r w:rsidRPr="00116127">
        <w:rPr>
          <w:rFonts w:hint="eastAsia"/>
          <w:sz w:val="21"/>
          <w:szCs w:val="21"/>
        </w:rPr>
        <w:t xml:space="preserve">年以上；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（18）组织并参加基金财产清算小组，参与基金财产的保管、清理、估价、变现和分配；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（19）面临解散、依法被撤销或者被依法宣告破产时，及时报告中国证监会并通知基金托管人；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（20）因违反《基金合同》导致基金财产的损失或损害基金份额持有人合法权益时，应当承担赔偿责任，其赔偿责任不因其退任而免除；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lastRenderedPageBreak/>
        <w:t xml:space="preserve">（22）当基金管理人将其义务委托第三方处理时，应当对第三方处理有关基金事务的行为承担责任；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（23）以基金管理人名义，代表基金份额持有人利益行使诉讼权利或实施其他法律行为；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（24）基金管理人在募集期间未能达到基金的备案条件，《基金合同》不能生效，基金管理人承担全部募集费用，将已募集资金并加计银行同期活期存款利息在基金募集期结束后30</w:t>
      </w:r>
      <w:r w:rsidR="007446F6">
        <w:rPr>
          <w:sz w:val="21"/>
          <w:szCs w:val="21"/>
        </w:rPr>
        <w:t xml:space="preserve"> </w:t>
      </w:r>
      <w:r w:rsidRPr="00116127">
        <w:rPr>
          <w:rFonts w:hint="eastAsia"/>
          <w:sz w:val="21"/>
          <w:szCs w:val="21"/>
        </w:rPr>
        <w:t xml:space="preserve">日内退还基金认购人；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（25）执行生效的基金份额持有人大会的决议；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（26）建立并保存基金份额持有人名册；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（27）法律法规及中国证监会规定的和《基金合同》约定的其他义务。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Style w:val="a4"/>
          <w:rFonts w:hint="eastAsia"/>
          <w:sz w:val="21"/>
          <w:szCs w:val="21"/>
        </w:rPr>
        <w:t>四、基金管理人的承诺</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1、基金管理人承诺不从事违反《中华人民共和国证券法》的行为，并承诺建立健全内部控制制度，采取有效措施，防止违反《中华人民共和国证券法》行为的发生；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2、基金管理人承诺不从事违反《基金法》的行为，并承诺建立健全内部风险控制制度，采取有效措施，防止下列行为的发生：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（1）将基金管理人固有财产或者他人财产混同于基金财产从事证券投资；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（2）不公平地对待管理的不同基金财产；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（3）利用基金财产或者职务之便为基金份额持有人以外的第三人牟取利益；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（4）向基金份额持有人违规承诺收益或者承担损失；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（5）侵占、挪用基金财产；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（6）泄露因职务便利获取的未公开信息、利用该信息从事或者明示、暗示他人从事相关的交易活动；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（7）玩忽职守，不按照规定履行职责；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（8）法律、行政法规和中国证监会规定禁止的其他行为。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3、基金管理人承诺严格遵守基金合同，并承诺建立健全内部控制制度，采取有效措施，防止违反基金合同行为的发生；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4、基金管理人承诺加强人员管理，强化职业操守，督促和约束员工遵守国家有关法律法规及行业规范，诚实信用、勤勉尽责；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5、基金管理人承诺不从事其他法规规定禁止从事的行为。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Style w:val="a4"/>
          <w:rFonts w:hint="eastAsia"/>
          <w:sz w:val="21"/>
          <w:szCs w:val="21"/>
        </w:rPr>
        <w:t>五、基金经理承诺</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lastRenderedPageBreak/>
        <w:t xml:space="preserve">1、依照有关法律法规和基金合同的规定，本着谨慎的原则为基金份额持有人谋取最大利益；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2、不利用职务之便为自己、受雇人或任何第三者牟取利益；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3、不泄露在任职期间知悉的有关证券、基金的商业秘密，尚未依法公开的基金投资内容、基金投资计划等信息，或利用该信息从事或者明示、暗示他人从事相关的交易活动；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4、不以任何形式为其他组织或个人进行证券交易。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Style w:val="a4"/>
          <w:rFonts w:hint="eastAsia"/>
          <w:sz w:val="21"/>
          <w:szCs w:val="21"/>
        </w:rPr>
        <w:t>六、基金管理人的内部控制制度</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1、风险管理的原则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（1）全面性原则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公司风险管理必须覆盖公司的所有部门和岗位，渗透各项业务过程和业务环节。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（2）独立性原则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公司设立独立的监察部，监察部保持高度的独立性和权威性，负责对公司各部门风险控制工作进行稽核和检查。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（3）相互制约原则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公司及各部门在内部组织结构的设计上要形成一种相互制约的机制，建立不同岗位之间的制衡体系。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（4）定性和定量相结合原则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建立完备的风险管理指标体系，使风险管理更具客观性和操作性。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2、风险管理和内部风险控制体系结构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（1）董事会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负责制定公司的风险管理政策，对风险管理负完全的和最终的责任。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（2）风险管理委员会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（3）督察长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lastRenderedPageBreak/>
        <w:t xml:space="preserve">独立行使督察权利；直接对董事会负责；按季向风险管理委员会提交独立的风险管理报告和风险管理建议。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（4）监察法律部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（5）风险管理部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（6）业务部门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3、风险管理和内部风险控制的措施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（1）建立内控结构，完善内控制度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（2）建立相互分离、相互制衡的内控机制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建立、健全了各项制度，做到基金经理分开，投资决策分开，基金交易集中，形成不同部门，不同岗位之间的制衡机制，从制度上减少和防范风险。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（3）建立、健全岗位责任制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建立、健全了岗位责任制，使每个员工都明确自己的任务、职责，并及时将各自工作领域中的风险隐患上报，以防范和减少风险。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（4）建立风险分类、识别、评估、报告、提示程序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（5）建立有效的内部监控系统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建立了足够、有效的内部监控系统，如电脑预警系统、投资监控系统，对可能出现的各种风险进行全面和实时的监控。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lastRenderedPageBreak/>
        <w:t xml:space="preserve">（6）使用数量化的风险管理手段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 xml:space="preserve">（7）提供足够的培训 </w:t>
      </w:r>
    </w:p>
    <w:p w:rsidR="00116127" w:rsidRPr="00116127" w:rsidRDefault="00116127">
      <w:pPr>
        <w:pStyle w:val="a3"/>
        <w:spacing w:before="0" w:beforeAutospacing="0" w:after="0" w:afterAutospacing="0" w:line="360" w:lineRule="auto"/>
        <w:ind w:firstLine="420"/>
        <w:divId w:val="2103525413"/>
        <w:rPr>
          <w:sz w:val="21"/>
          <w:szCs w:val="21"/>
        </w:rPr>
      </w:pPr>
      <w:r w:rsidRPr="00116127">
        <w:rPr>
          <w:rFonts w:hint="eastAsia"/>
          <w:sz w:val="21"/>
          <w:szCs w:val="21"/>
        </w:rPr>
        <w:t>制定了完整的培训计划，为所有员工提供足够和适当的培训，使员工明确其职责所在，</w:t>
      </w:r>
      <w:bookmarkStart w:id="50" w:name="chapter_level1_5_53_section_4_end"/>
      <w:bookmarkEnd w:id="50"/>
      <w:r w:rsidRPr="00116127">
        <w:rPr>
          <w:rFonts w:hint="eastAsia"/>
          <w:sz w:val="21"/>
          <w:szCs w:val="21"/>
        </w:rPr>
        <w:t xml:space="preserve">控制风险。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51" w:name="chapter_level1_6_55"/>
      <w:bookmarkStart w:id="52" w:name="_Toc26816459"/>
      <w:r w:rsidRPr="00116127">
        <w:rPr>
          <w:rFonts w:ascii="宋体" w:eastAsia="宋体" w:hAnsi="宋体" w:hint="eastAsia"/>
          <w:sz w:val="30"/>
        </w:rPr>
        <w:lastRenderedPageBreak/>
        <w:t>第四部分  基金托管人</w:t>
      </w:r>
      <w:bookmarkEnd w:id="51"/>
      <w:bookmarkEnd w:id="52"/>
    </w:p>
    <w:p w:rsidR="00116127" w:rsidRPr="00116127" w:rsidRDefault="00116127">
      <w:pPr>
        <w:pStyle w:val="a3"/>
        <w:spacing w:before="0" w:beforeAutospacing="0" w:after="0" w:afterAutospacing="0" w:line="360" w:lineRule="auto"/>
        <w:ind w:firstLine="420"/>
        <w:divId w:val="574516236"/>
        <w:rPr>
          <w:sz w:val="21"/>
          <w:szCs w:val="21"/>
        </w:rPr>
      </w:pPr>
      <w:bookmarkStart w:id="53" w:name="chapter_level1_6_55_section_1"/>
      <w:bookmarkStart w:id="54" w:name="field_0_trustcompanyinfo_1_start"/>
      <w:bookmarkEnd w:id="53"/>
      <w:bookmarkEnd w:id="54"/>
      <w:r w:rsidRPr="00116127">
        <w:rPr>
          <w:rFonts w:hint="eastAsia"/>
          <w:sz w:val="21"/>
          <w:szCs w:val="21"/>
        </w:rPr>
        <w:t xml:space="preserve">一、基金托管人情况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（一）基本情况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名称：中国建设银行股份有限公司(简称：中国建设银行)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住所：北京市西城区金融大街25号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办公地址：北京市西城区闹市口大街1号院1号楼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法定代表人：田国立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成立时间：2004年09月17日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组织形式：股份有限公司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注册资本：贰仟伍佰亿壹仟零玖拾柒万柒仟肆佰捌拾陆元整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存续期间：持续经营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基金托管资格批文及文号：中国证监会证监基字[1998]12号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联系人：田</w:t>
      </w:r>
      <w:r w:rsidR="007446F6">
        <w:rPr>
          <w:sz w:val="21"/>
          <w:szCs w:val="21"/>
        </w:rPr>
        <w:t xml:space="preserve"> </w:t>
      </w:r>
      <w:r w:rsidRPr="00116127">
        <w:rPr>
          <w:rFonts w:hint="eastAsia"/>
          <w:sz w:val="21"/>
          <w:szCs w:val="21"/>
        </w:rPr>
        <w:t xml:space="preserve">青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联系电话：(010)6759</w:t>
      </w:r>
      <w:r w:rsidR="007446F6">
        <w:rPr>
          <w:sz w:val="21"/>
          <w:szCs w:val="21"/>
        </w:rPr>
        <w:t xml:space="preserve"> </w:t>
      </w:r>
      <w:r w:rsidRPr="00116127">
        <w:rPr>
          <w:rFonts w:hint="eastAsia"/>
          <w:sz w:val="21"/>
          <w:szCs w:val="21"/>
        </w:rPr>
        <w:t xml:space="preserve">5096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中国建设银行成立于1954年10月，是一家国内领先、国际知名的大型股份制商业银行，总部设在北京。本行于2005年10月在香港联合交易所挂牌上市(股票代码939)，于2007年9月在上海证券交易所挂牌上市(股票代码601939)。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2018年末，集团资产规模23.22万亿元，较上年增长4.96%。2018年度，集团实现净利润2,556.26亿元，较上年增长4.93%；平均资产回报率和加权平均净资产收益率分别为1.13%和14.04%；不良贷款率1.46%，保持稳中有降；资本充足率17.19%，保持领先同业。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中国建设银行总行设资产托管业务部，下设综合与合规管理处、基金市场处、证券保险资产市场处、理财信托股权市场处、养老金托管处、全球托管处、新兴业务处、运营管理处、</w:t>
      </w:r>
      <w:bookmarkStart w:id="55" w:name="chapter_level1_6_55_section_1_end"/>
      <w:bookmarkEnd w:id="55"/>
      <w:r w:rsidRPr="00116127">
        <w:rPr>
          <w:rFonts w:hint="eastAsia"/>
          <w:sz w:val="21"/>
          <w:szCs w:val="21"/>
        </w:rPr>
        <w:t>托管应用系统支持处、跨境托管运营处、合规监督处等11个职能处室，在安徽合肥设有托</w:t>
      </w:r>
      <w:r w:rsidRPr="00116127">
        <w:rPr>
          <w:rFonts w:hint="eastAsia"/>
          <w:sz w:val="21"/>
          <w:szCs w:val="21"/>
        </w:rPr>
        <w:lastRenderedPageBreak/>
        <w:t xml:space="preserve">管运营中心，在上海设有托管运营中心上海分中心，共有员工300余人。自2007年起，托管部连续聘请外部会计师事务所对托管业务进行内部控制审计，并已经成为常规化的内控工作手段。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（二）主要人员情况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龚毅，资产托管业务部资深经理（专业技术一级），曾就职于中国建设银行北京市分行国际部、营业部并担任副行长，长期从事信贷业务和集团客户业务等工作，具有丰富的客户服务和业务管理经验。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黄秀莲，资产托管业务部资深经理（专业技术一级），曾就职于中国建设银行总行会计部，长期从事托管业务管理等工作，具有丰富的客户服务和业务管理经验。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郑绍平，资产托管业务部副总经理，曾就职于中国建设银行总行投资部、委托代理部、战略客户部，长期从事客户服务、信贷业务管理等工作，具有丰富的客户服务和业务管理经验。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原玎，资产托管业务部副总经理，曾就职于中国建设银行总行国际业务部，长期从事海外机构及海外业务管理、境内外汇业务管理、国外金融机构客户营销拓展等工作，具有丰富的客户服务和业务管理经验。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（三）基金托管业务经营情况 </w:t>
      </w:r>
    </w:p>
    <w:p w:rsidR="00116127" w:rsidRPr="00116127" w:rsidRDefault="00116127">
      <w:pPr>
        <w:pStyle w:val="a3"/>
        <w:spacing w:before="0" w:beforeAutospacing="0" w:after="0" w:afterAutospacing="0" w:line="360" w:lineRule="auto"/>
        <w:ind w:firstLine="420"/>
        <w:divId w:val="574516236"/>
        <w:rPr>
          <w:sz w:val="21"/>
          <w:szCs w:val="21"/>
        </w:rPr>
      </w:pPr>
      <w:r w:rsidRPr="00116127">
        <w:rPr>
          <w:rFonts w:hint="eastAsia"/>
          <w:sz w:val="21"/>
          <w:szCs w:val="21"/>
        </w:rPr>
        <w:t xml:space="preserve">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荣获《亚洲银行家》“最佳托管系统实施奖”。 </w:t>
      </w:r>
      <w:bookmarkStart w:id="56" w:name="field_0_trustcompanyinfo_1_end"/>
      <w:bookmarkEnd w:id="56"/>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318072236"/>
        <w:rPr>
          <w:sz w:val="21"/>
          <w:szCs w:val="21"/>
        </w:rPr>
      </w:pPr>
      <w:bookmarkStart w:id="57" w:name="chapter_level1_6_55_section_2"/>
      <w:bookmarkStart w:id="58" w:name="field_0_trustcontrollawinfo_1_start"/>
      <w:bookmarkEnd w:id="57"/>
      <w:bookmarkEnd w:id="58"/>
      <w:r w:rsidRPr="00116127">
        <w:rPr>
          <w:rFonts w:hint="eastAsia"/>
          <w:sz w:val="21"/>
          <w:szCs w:val="21"/>
        </w:rPr>
        <w:lastRenderedPageBreak/>
        <w:t xml:space="preserve">二、基金托管人的内部控制制度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（一）内部控制目标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（二）内部控制组织结构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（三）内部控制制度及措施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三、基金托管人对基金管理人运作基金进行监督的方法和程序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（一）监督方法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（二）监督流程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t xml:space="preserve">2.收到基金管理人的划款指令后，对指令要素等内容进行核查。 </w:t>
      </w:r>
    </w:p>
    <w:p w:rsidR="00116127" w:rsidRPr="00116127" w:rsidRDefault="00116127">
      <w:pPr>
        <w:pStyle w:val="a3"/>
        <w:spacing w:before="0" w:beforeAutospacing="0" w:after="0" w:afterAutospacing="0" w:line="360" w:lineRule="auto"/>
        <w:ind w:firstLine="420"/>
        <w:divId w:val="1318072236"/>
        <w:rPr>
          <w:sz w:val="21"/>
          <w:szCs w:val="21"/>
        </w:rPr>
      </w:pPr>
      <w:r w:rsidRPr="00116127">
        <w:rPr>
          <w:rFonts w:hint="eastAsia"/>
          <w:sz w:val="21"/>
          <w:szCs w:val="21"/>
        </w:rPr>
        <w:lastRenderedPageBreak/>
        <w:t>3.通过技术或非技术手段发现基金涉嫌违规交易，电话或书面要求基金管理人进行解释</w:t>
      </w:r>
      <w:bookmarkStart w:id="59" w:name="chapter_level1_6_55_section_2_end"/>
      <w:bookmarkEnd w:id="59"/>
      <w:r w:rsidRPr="00116127">
        <w:rPr>
          <w:rFonts w:hint="eastAsia"/>
          <w:sz w:val="21"/>
          <w:szCs w:val="21"/>
        </w:rPr>
        <w:t xml:space="preserve">或举证，如有必要将及时报告中国证监会。 </w:t>
      </w:r>
      <w:bookmarkStart w:id="60" w:name="field_0_trustcontrollawinfo_1_end"/>
      <w:bookmarkEnd w:id="60"/>
      <w:r w:rsidR="007446F6">
        <w:rPr>
          <w:sz w:val="21"/>
          <w:szCs w:val="21"/>
        </w:rPr>
        <w:t xml:space="preserve"> </w:t>
      </w:r>
      <w:r w:rsidRPr="00116127">
        <w:rPr>
          <w:rFonts w:hint="eastAsia"/>
          <w:sz w:val="21"/>
          <w:szCs w:val="21"/>
        </w:rPr>
        <w:t xml:space="preserve">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61" w:name="chapter_level1_7_56"/>
      <w:bookmarkStart w:id="62" w:name="_Toc26816460"/>
      <w:r w:rsidRPr="00116127">
        <w:rPr>
          <w:rFonts w:ascii="宋体" w:eastAsia="宋体" w:hAnsi="宋体" w:hint="eastAsia"/>
          <w:sz w:val="30"/>
        </w:rPr>
        <w:lastRenderedPageBreak/>
        <w:t>第五部分  相关服务机构</w:t>
      </w:r>
      <w:bookmarkEnd w:id="61"/>
      <w:bookmarkEnd w:id="62"/>
    </w:p>
    <w:p w:rsidR="00116127" w:rsidRPr="00116127" w:rsidRDefault="00116127">
      <w:pPr>
        <w:pStyle w:val="a3"/>
        <w:spacing w:before="0" w:beforeAutospacing="0" w:after="0" w:afterAutospacing="0" w:line="360" w:lineRule="auto"/>
        <w:ind w:firstLine="420"/>
        <w:divId w:val="1466584545"/>
        <w:rPr>
          <w:sz w:val="21"/>
          <w:szCs w:val="21"/>
        </w:rPr>
      </w:pPr>
      <w:bookmarkStart w:id="63" w:name="chapter_level1_7_56_section_1"/>
      <w:bookmarkEnd w:id="63"/>
      <w:r w:rsidRPr="00116127">
        <w:rPr>
          <w:rStyle w:val="a4"/>
          <w:rFonts w:hint="eastAsia"/>
          <w:sz w:val="21"/>
          <w:szCs w:val="21"/>
        </w:rPr>
        <w:t>一、基金份额销售机构</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466584545"/>
        <w:rPr>
          <w:sz w:val="21"/>
          <w:szCs w:val="21"/>
        </w:rPr>
      </w:pPr>
      <w:r w:rsidRPr="00116127">
        <w:rPr>
          <w:rFonts w:hint="eastAsia"/>
          <w:sz w:val="21"/>
          <w:szCs w:val="21"/>
        </w:rPr>
        <w:t xml:space="preserve">1、直销机构 </w:t>
      </w:r>
    </w:p>
    <w:p w:rsidR="00116127" w:rsidRPr="00116127" w:rsidRDefault="00116127">
      <w:pPr>
        <w:pStyle w:val="a3"/>
        <w:spacing w:before="0" w:beforeAutospacing="0" w:after="0" w:afterAutospacing="0" w:line="360" w:lineRule="auto"/>
        <w:ind w:firstLine="420"/>
        <w:divId w:val="1466584545"/>
        <w:rPr>
          <w:sz w:val="21"/>
          <w:szCs w:val="21"/>
        </w:rPr>
      </w:pPr>
      <w:bookmarkStart w:id="64" w:name="field_0_marketcompanyinfo_1_start"/>
      <w:bookmarkEnd w:id="64"/>
      <w:r w:rsidRPr="00116127">
        <w:rPr>
          <w:rFonts w:hint="eastAsia"/>
          <w:sz w:val="21"/>
          <w:szCs w:val="21"/>
        </w:rPr>
        <w:t xml:space="preserve">名称：博时基金管理有限公司北京直销中心 </w:t>
      </w:r>
    </w:p>
    <w:p w:rsidR="00116127" w:rsidRPr="00116127" w:rsidRDefault="00116127">
      <w:pPr>
        <w:pStyle w:val="a3"/>
        <w:spacing w:before="0" w:beforeAutospacing="0" w:after="0" w:afterAutospacing="0" w:line="360" w:lineRule="auto"/>
        <w:ind w:firstLine="420"/>
        <w:divId w:val="1466584545"/>
        <w:rPr>
          <w:sz w:val="21"/>
          <w:szCs w:val="21"/>
        </w:rPr>
      </w:pPr>
      <w:r w:rsidRPr="00116127">
        <w:rPr>
          <w:rFonts w:hint="eastAsia"/>
          <w:sz w:val="21"/>
          <w:szCs w:val="21"/>
        </w:rPr>
        <w:t xml:space="preserve">地址：北京市建国门内大街18号恒基中心1座23层 </w:t>
      </w:r>
    </w:p>
    <w:p w:rsidR="00116127" w:rsidRPr="00116127" w:rsidRDefault="00116127">
      <w:pPr>
        <w:pStyle w:val="a3"/>
        <w:spacing w:before="0" w:beforeAutospacing="0" w:after="0" w:afterAutospacing="0" w:line="360" w:lineRule="auto"/>
        <w:ind w:firstLine="420"/>
        <w:divId w:val="1466584545"/>
        <w:rPr>
          <w:sz w:val="21"/>
          <w:szCs w:val="21"/>
        </w:rPr>
      </w:pPr>
      <w:r w:rsidRPr="00116127">
        <w:rPr>
          <w:rFonts w:hint="eastAsia"/>
          <w:sz w:val="21"/>
          <w:szCs w:val="21"/>
        </w:rPr>
        <w:t xml:space="preserve">电话：010-65187055 </w:t>
      </w:r>
    </w:p>
    <w:p w:rsidR="00116127" w:rsidRPr="00116127" w:rsidRDefault="00116127">
      <w:pPr>
        <w:pStyle w:val="a3"/>
        <w:spacing w:before="0" w:beforeAutospacing="0" w:after="0" w:afterAutospacing="0" w:line="360" w:lineRule="auto"/>
        <w:ind w:firstLine="420"/>
        <w:divId w:val="1466584545"/>
        <w:rPr>
          <w:sz w:val="21"/>
          <w:szCs w:val="21"/>
        </w:rPr>
      </w:pPr>
      <w:r w:rsidRPr="00116127">
        <w:rPr>
          <w:rFonts w:hint="eastAsia"/>
          <w:sz w:val="21"/>
          <w:szCs w:val="21"/>
        </w:rPr>
        <w:t xml:space="preserve">传真：010-65187032、010-65187592 </w:t>
      </w:r>
    </w:p>
    <w:p w:rsidR="00116127" w:rsidRPr="00116127" w:rsidRDefault="00116127">
      <w:pPr>
        <w:pStyle w:val="a3"/>
        <w:spacing w:before="0" w:beforeAutospacing="0" w:after="0" w:afterAutospacing="0" w:line="360" w:lineRule="auto"/>
        <w:ind w:firstLine="420"/>
        <w:divId w:val="1466584545"/>
        <w:rPr>
          <w:sz w:val="21"/>
          <w:szCs w:val="21"/>
        </w:rPr>
      </w:pPr>
      <w:r w:rsidRPr="00116127">
        <w:rPr>
          <w:rFonts w:hint="eastAsia"/>
          <w:sz w:val="21"/>
          <w:szCs w:val="21"/>
        </w:rPr>
        <w:t xml:space="preserve">联系人：韩明亮 </w:t>
      </w:r>
    </w:p>
    <w:p w:rsidR="00116127" w:rsidRPr="00116127" w:rsidRDefault="00116127">
      <w:pPr>
        <w:pStyle w:val="a3"/>
        <w:spacing w:before="0" w:beforeAutospacing="0" w:after="0" w:afterAutospacing="0" w:line="360" w:lineRule="auto"/>
        <w:ind w:firstLine="420"/>
        <w:divId w:val="1466584545"/>
        <w:rPr>
          <w:sz w:val="21"/>
          <w:szCs w:val="21"/>
        </w:rPr>
      </w:pPr>
      <w:bookmarkStart w:id="65" w:name="chapter_level1_7_56_section_1_end"/>
      <w:bookmarkEnd w:id="65"/>
      <w:r w:rsidRPr="00116127">
        <w:rPr>
          <w:rFonts w:hint="eastAsia"/>
          <w:sz w:val="21"/>
          <w:szCs w:val="21"/>
        </w:rPr>
        <w:t xml:space="preserve">博时一线通：95105568（免长途话费） </w:t>
      </w:r>
      <w:bookmarkStart w:id="66" w:name="field_0_marketcompanyinfo_1_end"/>
      <w:bookmarkEnd w:id="66"/>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74901444"/>
        <w:rPr>
          <w:sz w:val="21"/>
          <w:szCs w:val="21"/>
        </w:rPr>
      </w:pPr>
      <w:bookmarkStart w:id="67" w:name="chapter_level1_7_56_section_2"/>
      <w:bookmarkEnd w:id="67"/>
      <w:r w:rsidRPr="00116127">
        <w:rPr>
          <w:rFonts w:hint="eastAsia"/>
          <w:sz w:val="21"/>
          <w:szCs w:val="21"/>
        </w:rPr>
        <w:t xml:space="preserve">2、代销机构 </w:t>
      </w:r>
    </w:p>
    <w:p w:rsidR="00BA1093" w:rsidRPr="0018088E" w:rsidRDefault="00BA1093" w:rsidP="00BA1093">
      <w:pPr>
        <w:pStyle w:val="a3"/>
        <w:spacing w:before="0" w:beforeAutospacing="0" w:after="0" w:afterAutospacing="0" w:line="360" w:lineRule="auto"/>
        <w:ind w:firstLine="420"/>
        <w:divId w:val="598677438"/>
        <w:rPr>
          <w:sz w:val="21"/>
          <w:szCs w:val="21"/>
        </w:rPr>
      </w:pPr>
      <w:bookmarkStart w:id="68" w:name="field_0_allproxysaletables_1_start"/>
      <w:bookmarkStart w:id="69" w:name="chapter_level1_7_56_section_3"/>
      <w:bookmarkEnd w:id="68"/>
      <w:bookmarkEnd w:id="69"/>
      <w:r w:rsidRPr="0018088E">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北京市西城区复兴门内大街55号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北京市西城区复兴门内大街55号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陈四清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杨菲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010－66107914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http://www.icbc.com.cn/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(2)中国银行股份有限公司</w:t>
      </w:r>
    </w:p>
    <w:tbl>
      <w:tblPr>
        <w:tblStyle w:val="a8"/>
        <w:tblW w:w="8353" w:type="dxa"/>
        <w:tblLook w:val="04A0" w:firstRow="1" w:lastRow="0" w:firstColumn="1" w:lastColumn="0" w:noHBand="0" w:noVBand="1"/>
      </w:tblPr>
      <w:tblGrid>
        <w:gridCol w:w="2359"/>
        <w:gridCol w:w="5994"/>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北京市西城区复兴门内大街1号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北京市西城区复兴门内大街1号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刘连舸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高越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010-66594973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http://www.boc.cn/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(3)中国建设银行股份有限公司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北京市西城区金融大街25号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北京市西城区闹市口大街1号院1号楼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田国立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张静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010－66275654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95533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(4)交通银行股份有限公司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上海市银城中路188号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上海市银城中路188号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彭纯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王菁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021-58781234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021-58408483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95559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http://www.bankcomm.com/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(5)招商银行股份有限公司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深圳市福田区深南大道7088号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深圳市福田区深南大道7088号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李建红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邓炯鹏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0755－83198888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0755－83195049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95555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http://www.cmbchina.com/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(6)中信银行股份有限公司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北京市东城区朝阳门北大街8号富华大厦C座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北京市东城区朝阳门北大街9号文化大厦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李庆萍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廉赵峰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010－89937369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95558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http://bank.ecitic.com/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(7)上海浦东发展银行股份有限公司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上海市中山东一路12号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上海市北京东路689号东银大厦25楼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高国富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吴斌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021－61618888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021－63602431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95528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http://www.spdb.com.cn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(8)兴业银行股份有限公司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福州市湖东路154号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上海市江宁路168号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高建平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曾鸣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021-52629999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95561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www.cib.com.cn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(9)中国光大银行股份有限公司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北京市西城区太平桥大街25号、甲25号中国光大中心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北京市西城区太平桥大街25号光大中心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李晓鹏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朱红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010－63636153</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010－63636157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95595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http://www.cebbank.com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(10)中国民生银行股份有限公司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北京市西城区复兴门内大街2号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北京市西城区复兴门内大街2号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洪崎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王继伟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010－58560666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010－57092611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95568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http://www.cmbc.com.cn/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(11)上海银行股份有限公司</w:t>
      </w:r>
    </w:p>
    <w:tbl>
      <w:tblPr>
        <w:tblStyle w:val="a8"/>
        <w:tblW w:w="8353" w:type="dxa"/>
        <w:tblLook w:val="04A0" w:firstRow="1" w:lastRow="0" w:firstColumn="1" w:lastColumn="0" w:noHBand="0" w:noVBand="1"/>
      </w:tblPr>
      <w:tblGrid>
        <w:gridCol w:w="2408"/>
        <w:gridCol w:w="5945"/>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上海市浦东新区银城中路168号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上海市浦东新区银城中路168号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范一飞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汤征程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021-68475521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021-68476497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95594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www.bosc.cn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(12)广发银行股份有限公司</w:t>
      </w:r>
    </w:p>
    <w:tbl>
      <w:tblPr>
        <w:tblStyle w:val="a8"/>
        <w:tblW w:w="8353" w:type="dxa"/>
        <w:tblLook w:val="04A0" w:firstRow="1" w:lastRow="0" w:firstColumn="1" w:lastColumn="0" w:noHBand="0" w:noVBand="1"/>
      </w:tblPr>
      <w:tblGrid>
        <w:gridCol w:w="2269"/>
        <w:gridCol w:w="6084"/>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广州市越秀区农林下路83号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广州市越秀区农林下路83号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王滨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陈泾渭/刘伟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020-38321497/020-38322566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020-38321676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4008308003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http://www.cgbchina.com.cn/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(13)平安银行股份有限公司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深圳市深南东路5047号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深圳市深南东路5047号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谢永林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施艺帆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021-50979384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021-50979507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95511-3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http://bank.pingan.com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(14)上海农村商业银行股份有限公司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上海市浦东新区银城中路8号15-20楼、22-27楼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上海市浦东新区银城中路8号15-20楼、22-27楼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冀光恒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施传荣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021－38576666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021－50105124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021-962999;4006962999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http://www.srcb.com/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(15)北京农村商业银行股份有限公司</w:t>
      </w:r>
    </w:p>
    <w:tbl>
      <w:tblPr>
        <w:tblStyle w:val="a8"/>
        <w:tblW w:w="8353" w:type="dxa"/>
        <w:tblLook w:val="04A0" w:firstRow="1" w:lastRow="0" w:firstColumn="1" w:lastColumn="0" w:noHBand="0" w:noVBand="1"/>
      </w:tblPr>
      <w:tblGrid>
        <w:gridCol w:w="2341"/>
        <w:gridCol w:w="601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北京市西城区月坛南街1号院2号楼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北京市西城区月坛南街1号院2号楼</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王金山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鲁娟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010-89198762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010-89198678</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96198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http://www.bjrcb.com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(16)青岛银行股份有限公司</w:t>
      </w:r>
    </w:p>
    <w:tbl>
      <w:tblPr>
        <w:tblStyle w:val="a8"/>
        <w:tblW w:w="8353" w:type="dxa"/>
        <w:tblLook w:val="04A0" w:firstRow="1" w:lastRow="0" w:firstColumn="1" w:lastColumn="0" w:noHBand="0" w:noVBand="1"/>
      </w:tblPr>
      <w:tblGrid>
        <w:gridCol w:w="2341"/>
        <w:gridCol w:w="601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青岛市市南区香港中路68号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青岛市市南区香港中路68号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郭少泉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徐伟静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0532-68629925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0532-68629939</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96588（青岛）</w:t>
            </w:r>
            <w:r>
              <w:rPr>
                <w:sz w:val="21"/>
              </w:rPr>
              <w:t xml:space="preserve">  </w:t>
            </w:r>
            <w:r w:rsidRPr="0018088E">
              <w:rPr>
                <w:rFonts w:hint="eastAsia"/>
                <w:sz w:val="21"/>
              </w:rPr>
              <w:t xml:space="preserve">400-669-6588（全国）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http://www.qdccb.com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(17)东莞银行股份有限公司</w:t>
      </w:r>
    </w:p>
    <w:tbl>
      <w:tblPr>
        <w:tblStyle w:val="a8"/>
        <w:tblW w:w="8353" w:type="dxa"/>
        <w:tblLook w:val="04A0" w:firstRow="1" w:lastRow="0" w:firstColumn="1" w:lastColumn="0" w:noHBand="0" w:noVBand="1"/>
      </w:tblPr>
      <w:tblGrid>
        <w:gridCol w:w="2281"/>
        <w:gridCol w:w="607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东莞市莞城区体育路21号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东莞市莞城区体育路21号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卢国锋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吴照群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0769－22119061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0769－22117730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4001196228;0769-96228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http://www.dongguanbank.cn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(18)杭州银行股份有限公司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杭州市庆春路46号杭州银行大厦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杭州市庆春路46号杭州银行大厦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陈震山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严峻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0571－85108195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0571－85106576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95398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http://www.hzbank.com.cn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(19)汉口银行股份有限公司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武汉市江汉区建设大道933号汉口银行大厦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武汉市江汉区建设大道933号汉口银行大厦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陈新民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李欣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027-82656704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027-82656236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027-96558（武汉）;4006096558（全国）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http://www.hkbchina.com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(20)江苏银行股份有限公司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南京市洪武北路55号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南京市中华路26号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夏平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田春慧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025-58587018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025-58587038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95319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http://www.jsbchina.cn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(21)渤海银行股份有限公司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天津市河东区海河东路218号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天津市河东区海河东路218号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李伏安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王宏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022-58316666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022-58316569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95541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http://www.cbhb.com.cn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(22)东莞农村商业银行股份有限公司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广东省东莞市东城区鸿福东路2号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广东省东莞市东城区鸿福东路2号东莞农商银行大厦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王耀球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杨亢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0769-22866270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0769-22866282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961122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http://www.drcbank.com/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(23)河北银行股份有限公司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河北省石家庄市平安北大街28号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河北省石家庄市平安北大街28号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乔志强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王丽辉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0311-67806407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0311-88627027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400-612-9999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http://www.hebbank.com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(24)嘉兴银行股份有限公司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嘉兴市建国南路409号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嘉兴市建国南路409号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夏林生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顾晓光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0573-82099660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0573-82099660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0573-96528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http://www.jxccb.com/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(25)江苏常熟农村商业银行股份有限公司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江苏省常熟市新世纪大道58号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江苏省常熟市新世纪大道58号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宋建明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马勋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0512-52909125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0512-52909122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400-996-2000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http://www.csrcbank.com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(26)广东顺德农村商业银行股份有限公司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佛山市顺德区大良街道办事处德和居委会拥翠路2号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佛山市顺德区大良街道办事处德和居委会拥翠路2号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姚真勇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胡健强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0757-22386489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0757-22388235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0757-2223388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www.sdebank.com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(27)重庆农村商业银行股份有限公司</w:t>
      </w:r>
    </w:p>
    <w:tbl>
      <w:tblPr>
        <w:tblStyle w:val="a8"/>
        <w:tblW w:w="8353" w:type="dxa"/>
        <w:tblLook w:val="04A0" w:firstRow="1" w:lastRow="0" w:firstColumn="1" w:lastColumn="0" w:noHBand="0" w:noVBand="1"/>
      </w:tblPr>
      <w:tblGrid>
        <w:gridCol w:w="2400"/>
        <w:gridCol w:w="595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重庆市江北区洋河东路10号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重庆市江北区洋河东路10号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刘建忠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范亮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023-67637962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966866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www.cqrcb.com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(28)江苏江南农村商业银行股份有限公司</w:t>
      </w:r>
    </w:p>
    <w:tbl>
      <w:tblPr>
        <w:tblStyle w:val="a8"/>
        <w:tblW w:w="8353" w:type="dxa"/>
        <w:tblLook w:val="04A0" w:firstRow="1" w:lastRow="0" w:firstColumn="1" w:lastColumn="0" w:noHBand="0" w:noVBand="1"/>
      </w:tblPr>
      <w:tblGrid>
        <w:gridCol w:w="2341"/>
        <w:gridCol w:w="601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常州市延陵中路668号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常州市和平中路413号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陆向阳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包静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0519-89995066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0519-89995170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0519-96005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http://www.jnbank.cc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(29)厦门银行股份有限公司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厦门湖滨北路101号厦门银行大厦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厦门湖滨北路101号厦门银行大厦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吴世群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孙瑜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0592-5310251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0592-5061952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4008588888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http://www.xmccb.com/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(30)成都农村商业银行股份有限公司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四川省成都市武侯区科华中路88号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四川省成都市武侯区科华中路88号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陈萍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杨琪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028-85029649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028-85190961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95392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http://www.cdrcb.com/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(31)苏州银行股份有限公司</w:t>
      </w:r>
    </w:p>
    <w:tbl>
      <w:tblPr>
        <w:tblStyle w:val="a8"/>
        <w:tblW w:w="8353" w:type="dxa"/>
        <w:tblLook w:val="04A0" w:firstRow="1" w:lastRow="0" w:firstColumn="1" w:lastColumn="0" w:noHBand="0" w:noVBand="1"/>
      </w:tblPr>
      <w:tblGrid>
        <w:gridCol w:w="2359"/>
        <w:gridCol w:w="5994"/>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江苏省苏州市工业园区钟园路728号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江苏省苏州市工业园区钟园路728号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王兰凤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熊志强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0512-69868390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0512-69868370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96067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www.suzhoubank.com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(32)珠海华润银行股份有限公司</w:t>
      </w:r>
    </w:p>
    <w:tbl>
      <w:tblPr>
        <w:tblStyle w:val="a8"/>
        <w:tblW w:w="8353" w:type="dxa"/>
        <w:tblLook w:val="04A0" w:firstRow="1" w:lastRow="0" w:firstColumn="1" w:lastColumn="0" w:noHBand="0" w:noVBand="1"/>
      </w:tblPr>
      <w:tblGrid>
        <w:gridCol w:w="2291"/>
        <w:gridCol w:w="606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广东省珠海市吉大九洲大道东1346号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广东省珠海市吉大九洲大道东1346号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刘晓勇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96588（广东省外加拨0756）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0755-82811423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96588（广东省外加拨0756）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http://www.crbank.com.cn/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(33)四川天府银行股份有限公司</w:t>
      </w:r>
    </w:p>
    <w:tbl>
      <w:tblPr>
        <w:tblStyle w:val="a8"/>
        <w:tblW w:w="8353" w:type="dxa"/>
        <w:tblLook w:val="04A0" w:firstRow="1" w:lastRow="0" w:firstColumn="1" w:lastColumn="0" w:noHBand="0" w:noVBand="1"/>
      </w:tblPr>
      <w:tblGrid>
        <w:gridCol w:w="2408"/>
        <w:gridCol w:w="5945"/>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四川省南充市顺庆区涪江路1号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四川省南充市滨江中路一段97号26栋泰和尚渡南充市商业银行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黄光伟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李俊辉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0817-7118079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0817-7118322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400-16-96869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www.tf.cn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(34)晋商银行股份有限公司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山西省太原市万柏林区长风西街一号丽华大厦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山西省太原市万柏林区长风西街一号丽华大厦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阎俊生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董嘉文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0351-6819926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0351-6819926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95105588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http://www.jshbank.com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(35)富滇银行股份有限公司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云南省昆明市拓东路41号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云南省昆明市拓东路41号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夏</w:t>
            </w:r>
            <w:r>
              <w:rPr>
                <w:sz w:val="21"/>
              </w:rPr>
              <w:t xml:space="preserve"> </w:t>
            </w:r>
            <w:r w:rsidRPr="0018088E">
              <w:rPr>
                <w:rFonts w:hint="eastAsia"/>
                <w:sz w:val="21"/>
              </w:rPr>
              <w:t xml:space="preserve">蜀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杨翊琳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0871-63140324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0871-63194471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4008896533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www.fudian-bank.com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(36)福建海峡银行股份有限公司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福建省福州市台江区江滨中大道358号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福州台江区江滨中大道358号福建海峡银行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俞敏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吴白玫、张翠娟、黄钰雯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0591-87332762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0591-87330926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400-893-9999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www.fjhxbank.com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(37)广东南海农村商业银行股份有限公司</w:t>
      </w:r>
    </w:p>
    <w:tbl>
      <w:tblPr>
        <w:tblStyle w:val="a8"/>
        <w:tblW w:w="8353" w:type="dxa"/>
        <w:tblLook w:val="04A0" w:firstRow="1" w:lastRow="0" w:firstColumn="1" w:lastColumn="0" w:noHBand="0" w:noVBand="1"/>
      </w:tblPr>
      <w:tblGrid>
        <w:gridCol w:w="2359"/>
        <w:gridCol w:w="5994"/>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佛山市南海区桂城街道南海大道北26号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佛山市南海区桂城街道南海大道北26号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李宜心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廖雪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0757-86266566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0757-86250627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96138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www.nanhaibank.com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(38)深圳市新兰德证券投资咨询有限公司</w:t>
      </w:r>
    </w:p>
    <w:tbl>
      <w:tblPr>
        <w:tblStyle w:val="a8"/>
        <w:tblW w:w="8353" w:type="dxa"/>
        <w:tblLook w:val="04A0" w:firstRow="1" w:lastRow="0" w:firstColumn="1" w:lastColumn="0" w:noHBand="0" w:noVBand="1"/>
      </w:tblPr>
      <w:tblGrid>
        <w:gridCol w:w="2341"/>
        <w:gridCol w:w="601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深圳市福田区华强北路赛格科技园4栋10层1006#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北京市西城区宣武门外大街28号富卓大厦A座6层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马勇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张燕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010-58325388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010-58325300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400-166-1188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http://8.jrj.com.cn/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(39)和讯信息科技有限公司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北京市朝阳区朝外大街22号泛利大厦10层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北京市朝阳区朝外大街22号泛利大厦10层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张紫薇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0755-82721122-8625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0755-82029055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400-920-0022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http://Licaike.hexun.com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(40)厦门市鑫鼎盛控股有限公司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厦门市思明区鹭江道2号厦门第一广场1501-1504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厦门市思明区鹭江道2号厦门第一广场1501-1504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陈洪生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徐明静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0592-3122716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0592-8060771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400-918-0808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www.xds.com.cn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(41)江苏天鼎证券投资咨询有限公司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南京市秦淮区太平南路389号1002室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南京市鼓楼区平安里74号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金婷婷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黄丹昀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025-66001159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025-66001172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025-962155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www.tdtz888.com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(42)江苏汇林保大基金销售有限公司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南京市高淳区经济开发区古檀大道47号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南京市鼓楼区中山北路2号绿地紫峰大厦2005室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吴言林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林伊灵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025-66046166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025-56663409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025-66046166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www.huilinbd.com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(43)民商基金销售（上海）有限公司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上海黄浦区北京东路666号H区（东座）6楼A31室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上海市浦东新区张杨路707号生命人寿大厦32楼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贲惠琴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钟伟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020-50206003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020-50206001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020-50206003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www.msftec.com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(44)北京百度百盈基金销售有限公司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北京市海淀区上地十街10号1幢1层101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北京市海淀区上地信息路甲9号奎泰大厦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张旭阳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孙博超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010-59925987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010-61951007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59922681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www.baiyingfund.com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(45)诺亚正行基金销售有限公司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上海市金山区廊下镇漕廊公路7650号205室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上海浦东新区银城中路68号时代金融中心8楼801室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汪静波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方成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021-38602377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021-38509777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400-821-5399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http://www.noah-fund.com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(46)深圳众禄基金销售股份有限公司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深圳市罗湖区梨园路物资控股置地大厦8楼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深圳市罗湖区梨园路物资控股置地大厦8楼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薛峰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童彩平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0755-33227950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0755-33227951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400-678-8887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https://www.zlfund.cn/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(47)上海天天基金销售有限公司</w:t>
      </w:r>
    </w:p>
    <w:tbl>
      <w:tblPr>
        <w:tblStyle w:val="a8"/>
        <w:tblW w:w="8353" w:type="dxa"/>
        <w:tblLook w:val="04A0" w:firstRow="1" w:lastRow="0" w:firstColumn="1" w:lastColumn="0" w:noHBand="0" w:noVBand="1"/>
      </w:tblPr>
      <w:tblGrid>
        <w:gridCol w:w="2291"/>
        <w:gridCol w:w="606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上海市徐汇区龙田路190号2号楼2层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上海市徐汇区龙田路195号3C座9楼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其实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潘世友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021-54509998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021-64385308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400-181-8188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http://www.1234567.com.cn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(48)上海好买基金销售有限公司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上海市虹口区场中路685弄37号4号楼449室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上海市浦东新区浦东南路1118号鄂尔多斯国际大厦903～906室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杨文斌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张茹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021-20613610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400-700-9665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http://www.howbuy.com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(49)蚂蚁（杭州）基金销售有限公司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杭州市余杭区仓前街道文一西路1218号1栋202室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浙江省杭州市滨江区江南大道3588号恒生大厦12楼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陈柏青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朱晓超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021-60897840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0571-26697013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400-076-6123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http://www.fund123.cn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(50)上海长量基金销售有限公司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上海市浦东新区高翔路526号2幢220室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上海市浦东新区东方路1267号11层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张跃伟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敖玲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021-58788678-8201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021—58787698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400-820-2899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http://www.erichfund.com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(51)浙江同花顺基金销售有限公司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杭州市西湖区文二西路1号元茂大厦903室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浙江省杭州市余杭区五常街道同顺街18号同花顺大楼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凌顺平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吴杰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0571-88911818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0571-86800423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400-877-3772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www.5ifund.com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(52)上海利得基金销售有限公司</w:t>
      </w:r>
    </w:p>
    <w:tbl>
      <w:tblPr>
        <w:tblStyle w:val="a8"/>
        <w:tblW w:w="8353" w:type="dxa"/>
        <w:tblLook w:val="04A0" w:firstRow="1" w:lastRow="0" w:firstColumn="1" w:lastColumn="0" w:noHBand="0" w:noVBand="1"/>
      </w:tblPr>
      <w:tblGrid>
        <w:gridCol w:w="2291"/>
        <w:gridCol w:w="606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上海市宝山区蕴川路5475号1033室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上海浦东新区峨山路91弄61号10号楼12楼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李兴春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徐鹏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021-50583533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021-50583633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400-921-7755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http://a.leadfund.com.cn/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(53)嘉实财富管理有限公司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上海市浦东新区世纪大道8号上海国金中心办公楼二期46层4609-10单元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北京市朝阳区建国路91号金地中心A座6层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赵学军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余永键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010-85097570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010-65215433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400-021-8850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www.harvestwm.cn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(54)北京创金启富基金销售有限公司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北京市西城区民丰胡同31号5号楼215A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北京市西城区民丰胡同31号5号楼215A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梁蓉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田磊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010-66154828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010-88067526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010-88067525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www.5irich.com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(55)宜信普泽（北京）基金销售有限公司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北京市朝阳区建国路88号9号楼15层1809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北京市朝阳区建国路88号SOHO现代城C座18层1809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戎兵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程刚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010-52855713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010-85894285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400-609-9200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http://www.yixinfund.com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(56)南京苏宁基金销售有限公司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南京市玄武区苏宁大道1-5号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南京市玄武区苏宁大道1-5号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钱燕飞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喻明明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025-66996699-884131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025-66996699-884131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95177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www.snjijin.com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(57)浦领基金销售有限公司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北京市朝阳区望京东园四区13号楼A座9层908室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北京市朝阳区望京浦项中心A座9层04-08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聂婉君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010-59497361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010-64788016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400-012-5899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www.zscffund.com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(58)深圳腾元基金销售有限公司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深圳市福田区金田路2028号卓越世纪中心1号楼1806-1808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深圳市福田区金田路2028号卓越世纪中心1号楼1806-1808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曾革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鄢萌莎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0755-33376922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0755-33065516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400-990-8600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www.tenyuanfund.com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(59)北京恒天明泽基金销售有限公司</w:t>
      </w:r>
    </w:p>
    <w:tbl>
      <w:tblPr>
        <w:tblStyle w:val="a8"/>
        <w:tblW w:w="8353" w:type="dxa"/>
        <w:tblLook w:val="04A0" w:firstRow="1" w:lastRow="0" w:firstColumn="1" w:lastColumn="0" w:noHBand="0" w:noVBand="1"/>
      </w:tblPr>
      <w:tblGrid>
        <w:gridCol w:w="2400"/>
        <w:gridCol w:w="595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北京市北京经济技术开发区宏达北路10号5层5122室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北京市朝阳区东三环中路20号乐成中心A座23层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周斌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马鹏程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010-57756074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010-56810782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400-8980-618</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www.chtwm.com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(60)北京汇成基金销售有限公司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北京市西城区西直门外大街1号院2号楼（西环广场T2）19层19C13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北京市西城区西直门外大街1号院2号楼（西环广场T2）19层19C13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王伟刚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丁向坤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010-56282140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010-62680827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400-619-9059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www.hcjijin.com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(61)北京钱景基金销售有限公司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北京市海淀区丹棱街6号1幢9层1008-1012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北京市海淀区丹棱街6号1幢9层1008-1012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赵荣春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魏争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010-57418829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010-57569671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400-893-6885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www.qianjing.com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(62)北京唐鼎耀华基金销售有限公司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北京市延庆县延庆经济开发区百泉街10号2栋236室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北京市朝阳区亮马桥路甲40号二十一世纪大厦A303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张冠宇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周君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010-53570568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010-59200800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400-819-9868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http://www.tdyhfund.com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(63)海银基金销售有限公司</w:t>
      </w:r>
    </w:p>
    <w:tbl>
      <w:tblPr>
        <w:tblStyle w:val="a8"/>
        <w:tblW w:w="8353" w:type="dxa"/>
        <w:tblLook w:val="04A0" w:firstRow="1" w:lastRow="0" w:firstColumn="1" w:lastColumn="0" w:noHBand="0" w:noVBand="1"/>
      </w:tblPr>
      <w:tblGrid>
        <w:gridCol w:w="2359"/>
        <w:gridCol w:w="5994"/>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上海市浦东新区东方路1217号16楼B单元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上海市浦东新区银城中路8号4楼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刘惠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毛林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021-80133597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021-80133413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400-808-1016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www.fundhaiyin.com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(64)天津国美基金销售有限公司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天津经济技术开发区南港工业区综合服务区办公楼D座二层202-124室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北京市朝阳区霄云路26号鹏润大厦B座19层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丁东华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郭宝亮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010-59287061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010-59287825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400-111-0889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www.gomefund.com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(65)北京新浪仓石基金销售有限公司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北京市海淀区东北旺西路中关村软件园二期（西扩）N-1、N-2地块新浪总部科研楼5层518室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北京市海淀区西北旺东路10号院东区3号楼为明大厦C座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赵芯蕊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赵芯蕊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010-62675768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010-62676582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010-62675369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www.xincai.com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(66)上海联泰基金销售有限公司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中国（上海）自由贸易试验区富特北路277号3层310室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上海市长宁区福泉北路</w:t>
            </w:r>
            <w:r>
              <w:rPr>
                <w:sz w:val="21"/>
              </w:rPr>
              <w:t xml:space="preserve"> </w:t>
            </w:r>
            <w:r w:rsidRPr="0018088E">
              <w:rPr>
                <w:rFonts w:hint="eastAsia"/>
                <w:sz w:val="21"/>
              </w:rPr>
              <w:t>518</w:t>
            </w:r>
            <w:r>
              <w:rPr>
                <w:sz w:val="21"/>
              </w:rPr>
              <w:t xml:space="preserve"> </w:t>
            </w:r>
            <w:r w:rsidRPr="0018088E">
              <w:rPr>
                <w:rFonts w:hint="eastAsia"/>
                <w:sz w:val="21"/>
              </w:rPr>
              <w:t>号</w:t>
            </w:r>
            <w:r>
              <w:rPr>
                <w:sz w:val="21"/>
              </w:rPr>
              <w:t xml:space="preserve"> </w:t>
            </w:r>
            <w:r w:rsidRPr="0018088E">
              <w:rPr>
                <w:rFonts w:hint="eastAsia"/>
                <w:sz w:val="21"/>
              </w:rPr>
              <w:t>8</w:t>
            </w:r>
            <w:r>
              <w:rPr>
                <w:sz w:val="21"/>
              </w:rPr>
              <w:t xml:space="preserve"> </w:t>
            </w:r>
            <w:r w:rsidRPr="0018088E">
              <w:rPr>
                <w:rFonts w:hint="eastAsia"/>
                <w:sz w:val="21"/>
              </w:rPr>
              <w:t>座</w:t>
            </w:r>
            <w:r>
              <w:rPr>
                <w:sz w:val="21"/>
              </w:rPr>
              <w:t xml:space="preserve"> </w:t>
            </w:r>
            <w:r w:rsidRPr="0018088E">
              <w:rPr>
                <w:rFonts w:hint="eastAsia"/>
                <w:sz w:val="21"/>
              </w:rPr>
              <w:t>3</w:t>
            </w:r>
            <w:r>
              <w:rPr>
                <w:sz w:val="21"/>
              </w:rPr>
              <w:t xml:space="preserve"> </w:t>
            </w:r>
            <w:r w:rsidRPr="0018088E">
              <w:rPr>
                <w:rFonts w:hint="eastAsia"/>
                <w:sz w:val="21"/>
              </w:rPr>
              <w:t xml:space="preserve">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燕斌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兰敏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021-52822063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021-52975270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400-166-6788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www.66zichan.com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lastRenderedPageBreak/>
        <w:t>(67)泰诚财富基金销售（大连）有限公司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辽宁省大连市沙河口区星海中龙园3号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辽宁省大连市沙河口区星海中龙园3号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李春光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张晓辉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0411-88891212-327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0411-84396536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400-0411-001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www.haojiyoujijin.com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(68)北京微动利基金销售有限公司</w:t>
      </w:r>
    </w:p>
    <w:tbl>
      <w:tblPr>
        <w:tblStyle w:val="a8"/>
        <w:tblW w:w="8353" w:type="dxa"/>
        <w:tblLook w:val="04A0" w:firstRow="1" w:lastRow="0" w:firstColumn="1" w:lastColumn="0" w:noHBand="0" w:noVBand="1"/>
      </w:tblPr>
      <w:tblGrid>
        <w:gridCol w:w="2341"/>
        <w:gridCol w:w="601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北京市石景山区古城西路113号景山财富中心341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北京市石景山区古城西路113号景山财富中心341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季长军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季长军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010-52609656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010-51957430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400-819-6665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www.buyforyou.com.cn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(69)泰信财富基金销售有限公司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北京市石景山区实兴大街30号院3号楼8层8995房间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北京市朝阳区建国路甲92号世茂大厦c-12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张虎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李丹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13601264918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010-53579751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4000048821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www.taixincf.com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(70)上海基煜基金销售有限公司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上海市崇明县长兴镇路潘园公路1800号2号楼6153室（上海泰和经济发展区）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上海市浦东新区银城中路488号太平金融大厦1503室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王翔</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蓝杰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021-65370077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021-55085991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400-820-5369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www.jiyufund.com.cn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(71)深圳富济基金销售有限公司</w:t>
      </w:r>
    </w:p>
    <w:tbl>
      <w:tblPr>
        <w:tblStyle w:val="a8"/>
        <w:tblW w:w="8353" w:type="dxa"/>
        <w:tblLook w:val="04A0" w:firstRow="1" w:lastRow="0" w:firstColumn="1" w:lastColumn="0" w:noHBand="0" w:noVBand="1"/>
      </w:tblPr>
      <w:tblGrid>
        <w:gridCol w:w="2359"/>
        <w:gridCol w:w="5994"/>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深圳市福田区福田街道岗厦社区金田路3088号中洲大厦3203A单元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深圳市福田区福田街道岗厦社区金田路3088号中洲大厦3203A单元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刘鹏宇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0755-83999907-8814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0755-83999926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0755-83999907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www.fujifund.cn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(72)上海陆金所基金销售有限公司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上海市浦东新区陆家嘴环路1333号14楼09单元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上海市浦东新区陆家嘴环路1333号14楼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郭坚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宁博宇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021-20665952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021-22066653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400-821-9031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www.lufunds.com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(73)珠海盈米基金销售有限公司</w:t>
      </w:r>
    </w:p>
    <w:tbl>
      <w:tblPr>
        <w:tblStyle w:val="a8"/>
        <w:tblW w:w="8353" w:type="dxa"/>
        <w:tblLook w:val="04A0" w:firstRow="1" w:lastRow="0" w:firstColumn="1" w:lastColumn="0" w:noHBand="0" w:noVBand="1"/>
      </w:tblPr>
      <w:tblGrid>
        <w:gridCol w:w="2400"/>
        <w:gridCol w:w="595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珠海市横琴新区宝华路6号105室-3491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广州市海珠区琶洲大道东1号保利国际广场南塔12楼B1201-1203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肖雯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吴煜浩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020-89629099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020-89629011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020-80629066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www.yingmi.cn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(74)南京途牛基金销售有限公司</w:t>
      </w:r>
    </w:p>
    <w:tbl>
      <w:tblPr>
        <w:tblStyle w:val="a8"/>
        <w:tblW w:w="8353" w:type="dxa"/>
        <w:tblLook w:val="04A0" w:firstRow="1" w:lastRow="0" w:firstColumn="1" w:lastColumn="0" w:noHBand="0" w:noVBand="1"/>
      </w:tblPr>
      <w:tblGrid>
        <w:gridCol w:w="2341"/>
        <w:gridCol w:w="601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南京市玄武区玄武大道699-1号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南京市玄武区玄武大道699-32号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宋时琳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张士帅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025-86853969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025-86853999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4007-999-999转3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http://jr.tuniu.com/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(75)中证金牛（北京）投资咨询有限公司</w:t>
      </w:r>
    </w:p>
    <w:tbl>
      <w:tblPr>
        <w:tblStyle w:val="a8"/>
        <w:tblW w:w="8353" w:type="dxa"/>
        <w:tblLook w:val="04A0" w:firstRow="1" w:lastRow="0" w:firstColumn="1" w:lastColumn="0" w:noHBand="0" w:noVBand="1"/>
      </w:tblPr>
      <w:tblGrid>
        <w:gridCol w:w="2408"/>
        <w:gridCol w:w="5945"/>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北京市丰台区东管头1号2号楼2-45室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北京市西城区宣武门外大街甲1号环球财讯中心A座5层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钱昊旻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孙雯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010-59336519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010-59336500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400-890-9998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www.jnlc.com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(76)北京肯特瑞基金销售有限公司</w:t>
      </w:r>
    </w:p>
    <w:tbl>
      <w:tblPr>
        <w:tblStyle w:val="a8"/>
        <w:tblW w:w="8353" w:type="dxa"/>
        <w:tblLook w:val="04A0" w:firstRow="1" w:lastRow="0" w:firstColumn="1" w:lastColumn="0" w:noHBand="0" w:noVBand="1"/>
      </w:tblPr>
      <w:tblGrid>
        <w:gridCol w:w="2368"/>
        <w:gridCol w:w="5985"/>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北京市海淀区海淀东三街2号4层401-15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北京市经济开发区科创十一街18号院京东总部A座4层A428室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江卉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徐伯宇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400-098-8511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010-89188000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400-088-8816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http://jr.jd.com/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(77)大连网金基金销售有限公司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辽宁省大连市沙河口区体坛路22号2层202室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辽宁省大连市沙河口区体坛路22号2层202室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卜勇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卜勇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0411-39027800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0411-39027888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400-089-9100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http://www.yibaijin.com/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(78)深圳市金斧子基金销售有限公司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深圳市南山区粤海街道科技园中区科苑路15号科兴科学园B栋3单元11层1108</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深圳市南山区粤海街道科技园中区科苑路15号科兴科学园B栋3单元11层1108</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赖任军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刘昕霞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0755-29330513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0755-26920530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400-930-0660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www.jfzinv.com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(79)北京蛋卷基金销售有限公司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北京市朝阳区阜通东大街1号院6号楼2单元21层222507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北京市朝阳区阜通东大街1号院6号楼2单元21层222507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钟斐斐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戚晓强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15810005516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010-85659484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400-061-8518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danjuanapp.com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(80)深圳前海财厚基金销售有限公司</w:t>
      </w:r>
    </w:p>
    <w:tbl>
      <w:tblPr>
        <w:tblStyle w:val="a8"/>
        <w:tblW w:w="8353" w:type="dxa"/>
        <w:tblLook w:val="04A0" w:firstRow="1" w:lastRow="0" w:firstColumn="1" w:lastColumn="0" w:noHBand="0" w:noVBand="1"/>
      </w:tblPr>
      <w:tblGrid>
        <w:gridCol w:w="2400"/>
        <w:gridCol w:w="595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深圳市前海深港合作区前湾一路1号A栋201室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深圳市南山区深圳湾科技生态园三区11栋A座3608室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杨艳平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叶见云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0755-86575665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0755-26640652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4001286800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www.caiho.cn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(81)天津万家财富资产管理有限公司</w:t>
      </w:r>
    </w:p>
    <w:tbl>
      <w:tblPr>
        <w:tblStyle w:val="a8"/>
        <w:tblW w:w="8353" w:type="dxa"/>
        <w:tblLook w:val="04A0" w:firstRow="1" w:lastRow="0" w:firstColumn="1" w:lastColumn="0" w:noHBand="0" w:noVBand="1"/>
      </w:tblPr>
      <w:tblGrid>
        <w:gridCol w:w="2258"/>
        <w:gridCol w:w="6095"/>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天津自贸区（中心商务区）迎宾大道1988号滨海浙商大厦公寓2-2413室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北京市西城区丰盛胡同28号太平洋保险大厦5层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李修辞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孙雪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010-59013825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010-59013707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010-59013825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http://www.wanjiawealth.com/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(82)上海华夏财富投资管理有限公司</w:t>
      </w:r>
    </w:p>
    <w:tbl>
      <w:tblPr>
        <w:tblStyle w:val="a8"/>
        <w:tblW w:w="8353" w:type="dxa"/>
        <w:tblLook w:val="04A0" w:firstRow="1" w:lastRow="0" w:firstColumn="1" w:lastColumn="0" w:noHBand="0" w:noVBand="1"/>
      </w:tblPr>
      <w:tblGrid>
        <w:gridCol w:w="2269"/>
        <w:gridCol w:w="6084"/>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上海市虹口区东大名路687号1幢2楼268室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上海市虹口区东大名路687号1幢2楼268室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毛淮平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张静怡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010-88066326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400-817-5666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https://www.amcfortune.com/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(83)洪泰财富（青岛）基金销售有限责任公司</w:t>
      </w:r>
    </w:p>
    <w:tbl>
      <w:tblPr>
        <w:tblStyle w:val="a8"/>
        <w:tblW w:w="8353" w:type="dxa"/>
        <w:tblLook w:val="04A0" w:firstRow="1" w:lastRow="0" w:firstColumn="1" w:lastColumn="0" w:noHBand="0" w:noVBand="1"/>
      </w:tblPr>
      <w:tblGrid>
        <w:gridCol w:w="2332"/>
        <w:gridCol w:w="602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山东省青岛市崂山区香港东路195号9号楼701室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山东省青岛市崂山区海尔路188号浦发银行大厦706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任淑桢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任淑桢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0532-66728591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0532-66728591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400-670-6863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www.hongtaiwealth.com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(84)中信建投期货有限公司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重庆市渝中区中山三路107号上站大楼平街11-B，名义层11-A，</w:t>
            </w:r>
            <w:r w:rsidRPr="0018088E">
              <w:rPr>
                <w:rFonts w:hint="eastAsia"/>
                <w:sz w:val="21"/>
              </w:rPr>
              <w:lastRenderedPageBreak/>
              <w:t xml:space="preserve">8-B4，9-B、C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重庆市渝中区中山三路107号皇冠大厦11楼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彭文德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刘芸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023-89769637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023-86769629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400-8877-780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www.cfc108.com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(85)中信期货有限公司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深圳市福田区中心三路8号卓越时代广场（二期）北座13层1301-1305室、14层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深圳市福田区中心三路8号卓越时代广场（二期）北座13层1301-1305室、14层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张皓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刘宏莹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021-60833754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010-57762999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400-990-8826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www.citicsf.com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(86)弘业期货股份有限公司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南京市中华路50号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南京市中华路50号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周剑秋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孙朝旺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025-52278870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025-52313068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400-828-1288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www.ftol.com.cn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(87)大有期货有限公司</w:t>
      </w:r>
    </w:p>
    <w:tbl>
      <w:tblPr>
        <w:tblStyle w:val="a8"/>
        <w:tblW w:w="8353" w:type="dxa"/>
        <w:tblLook w:val="04A0" w:firstRow="1" w:lastRow="0" w:firstColumn="1" w:lastColumn="0" w:noHBand="0" w:noVBand="1"/>
      </w:tblPr>
      <w:tblGrid>
        <w:gridCol w:w="2392"/>
        <w:gridCol w:w="596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湖南省长沙市天心区芙蓉南路二段128号现代广场三、四楼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湖南省长沙市天心区芙蓉南路二段128号现代广场三、四楼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沈众辉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马科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0731-84409000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0731-84409009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400-636-5058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www.dayouf.com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(88)国泰君安证券股份有限公司</w:t>
      </w:r>
    </w:p>
    <w:tbl>
      <w:tblPr>
        <w:tblStyle w:val="a8"/>
        <w:tblW w:w="8353" w:type="dxa"/>
        <w:tblLook w:val="04A0" w:firstRow="1" w:lastRow="0" w:firstColumn="1" w:lastColumn="0" w:noHBand="0" w:noVBand="1"/>
      </w:tblPr>
      <w:tblGrid>
        <w:gridCol w:w="2408"/>
        <w:gridCol w:w="5945"/>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中国（上海）自由贸易试验区商城路618号</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上海市浦东新区银城中路168号上海银行大厦29楼</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杨德红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芮敏祺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021－38676666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021－38670161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95521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www.gtja.com</w:t>
            </w:r>
            <w:r>
              <w:rPr>
                <w:sz w:val="21"/>
              </w:rPr>
              <w:t xml:space="preserve"> </w:t>
            </w:r>
            <w:r w:rsidRPr="0018088E">
              <w:rPr>
                <w:rFonts w:hint="eastAsia"/>
                <w:sz w:val="21"/>
              </w:rPr>
              <w:t xml:space="preserve">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(89)中信建投证券股份有限公司</w:t>
      </w:r>
    </w:p>
    <w:tbl>
      <w:tblPr>
        <w:tblStyle w:val="a8"/>
        <w:tblW w:w="8353" w:type="dxa"/>
        <w:tblLook w:val="04A0" w:firstRow="1" w:lastRow="0" w:firstColumn="1" w:lastColumn="0" w:noHBand="0" w:noVBand="1"/>
      </w:tblPr>
      <w:tblGrid>
        <w:gridCol w:w="2322"/>
        <w:gridCol w:w="603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北京市朝阳区安立路66号4号楼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北京市朝阳门内大街188号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王常青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刘畅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010-65608231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010－65182261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4008888108/95587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http://www.csc108.com/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(90)中信证券股份有限公司</w:t>
      </w:r>
    </w:p>
    <w:tbl>
      <w:tblPr>
        <w:tblStyle w:val="a8"/>
        <w:tblW w:w="8353" w:type="dxa"/>
        <w:tblLook w:val="04A0" w:firstRow="1" w:lastRow="0" w:firstColumn="1" w:lastColumn="0" w:noHBand="0" w:noVBand="1"/>
      </w:tblPr>
      <w:tblGrid>
        <w:gridCol w:w="2291"/>
        <w:gridCol w:w="606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广东省深圳市福田区中心三路8号卓越时代广场（二期）北座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北京朝阳区新源南路6号京城大厦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张佑君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马静懿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010-60833889</w:t>
            </w:r>
            <w:r>
              <w:rPr>
                <w:sz w:val="21"/>
              </w:rPr>
              <w:t xml:space="preserve"> </w:t>
            </w:r>
            <w:r w:rsidRPr="0018088E">
              <w:rPr>
                <w:rFonts w:hint="eastAsia"/>
                <w:sz w:val="21"/>
              </w:rPr>
              <w:t xml:space="preserve">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010－84865560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400-889-5548/95548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http://www.cs.ecitic.com/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(91)中信证券（山东）有限责任公司</w:t>
      </w:r>
    </w:p>
    <w:tbl>
      <w:tblPr>
        <w:tblStyle w:val="a8"/>
        <w:tblW w:w="8353" w:type="dxa"/>
        <w:tblLook w:val="04A0" w:firstRow="1" w:lastRow="0" w:firstColumn="1" w:lastColumn="0" w:noHBand="0" w:noVBand="1"/>
      </w:tblPr>
      <w:tblGrid>
        <w:gridCol w:w="2291"/>
        <w:gridCol w:w="606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青岛市崂山区深圳路222号青岛国际金融广场1号楼20层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青岛市市南区东海西路28号龙翔广场东2、5层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姜晓林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孙秋月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0532-85022026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0532-85022605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95548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http://www.zxzqsd.com.cn/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(92)浙商证券股份有限公司</w:t>
      </w:r>
    </w:p>
    <w:tbl>
      <w:tblPr>
        <w:tblStyle w:val="a8"/>
        <w:tblW w:w="8353" w:type="dxa"/>
        <w:tblLook w:val="04A0" w:firstRow="1" w:lastRow="0" w:firstColumn="1" w:lastColumn="0" w:noHBand="0" w:noVBand="1"/>
      </w:tblPr>
      <w:tblGrid>
        <w:gridCol w:w="2291"/>
        <w:gridCol w:w="6062"/>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杭州市杭大路1号黄龙世纪广场A座6－7楼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杭州市杭大路1号黄龙世纪广场A座6－7楼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吴承根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张智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021-64718888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0571－87901913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95345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http://www.stocke.com.cn/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lastRenderedPageBreak/>
        <w:t>(93)西藏东方财富证券股份有限公司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西藏自治区拉萨市柳梧新区国际总部城10栋楼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上海市徐汇区宛平南路88号金座东方财富大厦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陈宏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付佳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021-23586603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021-23586860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95357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http://www.18.cn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(94)首创证券有限责任公司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北京市西城区德胜门外大街115号德胜尚城E座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北京市西城区德胜门外大街115号德胜尚城E座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吴涛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400</w:t>
            </w:r>
            <w:r>
              <w:rPr>
                <w:sz w:val="21"/>
              </w:rPr>
              <w:t xml:space="preserve"> </w:t>
            </w:r>
            <w:r w:rsidRPr="0018088E">
              <w:rPr>
                <w:rFonts w:hint="eastAsia"/>
                <w:sz w:val="21"/>
              </w:rPr>
              <w:t>620</w:t>
            </w:r>
            <w:r>
              <w:rPr>
                <w:sz w:val="21"/>
              </w:rPr>
              <w:t xml:space="preserve"> </w:t>
            </w:r>
            <w:r w:rsidRPr="0018088E">
              <w:rPr>
                <w:rFonts w:hint="eastAsia"/>
                <w:sz w:val="21"/>
              </w:rPr>
              <w:t xml:space="preserve">0620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www.sczq.com.cn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(95)联储证券有限责任公司</w:t>
      </w:r>
    </w:p>
    <w:tbl>
      <w:tblPr>
        <w:tblStyle w:val="a8"/>
        <w:tblW w:w="8353" w:type="dxa"/>
        <w:tblLook w:val="04A0" w:firstRow="1" w:lastRow="0" w:firstColumn="1" w:lastColumn="0" w:noHBand="0" w:noVBand="1"/>
      </w:tblPr>
      <w:tblGrid>
        <w:gridCol w:w="2312"/>
        <w:gridCol w:w="604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深圳市福田区华强北路圣廷苑酒店B座26楼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深圳市福田区华强北路圣廷苑酒店B座26楼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沙常明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丁倩云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010-56177851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0755-82075835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4006206868/010-56177851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http://www.lczq.com/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(96)华瑞保险销售有限公司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上海市嘉定区南翔镇众仁路399号运通星财富广场1号楼B座13、14层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上海市浦东区向城路288号国华金融大厦8楼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路昊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张爽爽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021-68595976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021-68595766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4001115818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www.huaruisales.com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(97)玄元保险代理有限公司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中国（上海）自由贸易试验区张杨路707号1105室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中国（上海）自由贸易试验区张杨路707号1105室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马永谙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卢亚博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021-50701053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lastRenderedPageBreak/>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021-50701053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4000808208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www.licaimofang.com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(98)阳光人寿保险股份有限公司</w:t>
      </w:r>
    </w:p>
    <w:tbl>
      <w:tblPr>
        <w:tblStyle w:val="a8"/>
        <w:tblW w:w="8353" w:type="dxa"/>
        <w:tblLook w:val="04A0" w:firstRow="1" w:lastRow="0" w:firstColumn="1" w:lastColumn="0" w:noHBand="0" w:noVBand="1"/>
      </w:tblPr>
      <w:tblGrid>
        <w:gridCol w:w="2302"/>
        <w:gridCol w:w="6051"/>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海南省三亚市迎宾路360-1号三亚阳光金融广场16层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北京市朝阳区朝外大街20号联合大厦701A室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李科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王超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010-59053660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010-85632773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95510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http://fund.sinosig.com/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(99)中国人寿保险股份有限公司</w:t>
      </w:r>
    </w:p>
    <w:tbl>
      <w:tblPr>
        <w:tblStyle w:val="a8"/>
        <w:tblW w:w="8353" w:type="dxa"/>
        <w:tblLook w:val="04A0" w:firstRow="1" w:lastRow="0" w:firstColumn="1" w:lastColumn="0" w:noHBand="0" w:noVBand="1"/>
      </w:tblPr>
      <w:tblGrid>
        <w:gridCol w:w="2350"/>
        <w:gridCol w:w="6003"/>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中国北京市西城区金融大街16号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中国北京市西城区金融大街16号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王滨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柳亚卿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010-63631536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010-66222276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95519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www.e-chinalife.com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(100)泉州银行股份有限公司</w:t>
      </w:r>
    </w:p>
    <w:tbl>
      <w:tblPr>
        <w:tblStyle w:val="a8"/>
        <w:tblW w:w="8353" w:type="dxa"/>
        <w:tblLook w:val="04A0" w:firstRow="1" w:lastRow="0" w:firstColumn="1" w:lastColumn="0" w:noHBand="0" w:noVBand="1"/>
      </w:tblPr>
      <w:tblGrid>
        <w:gridCol w:w="2376"/>
        <w:gridCol w:w="5977"/>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泉州市丰泽区云鹿路3号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泉州市丰泽区云鹿路3号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傅子能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董培姗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0595-22551071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0595-22505215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400-889-6312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www.qzccbank.com </w:t>
            </w:r>
          </w:p>
        </w:tc>
      </w:tr>
    </w:tbl>
    <w:p w:rsidR="00BA1093" w:rsidRPr="0018088E" w:rsidRDefault="00BA1093" w:rsidP="00BA1093">
      <w:pPr>
        <w:pStyle w:val="a3"/>
        <w:spacing w:before="0" w:beforeAutospacing="0" w:after="0" w:afterAutospacing="0" w:line="360" w:lineRule="auto"/>
        <w:ind w:firstLine="420"/>
        <w:divId w:val="598677438"/>
        <w:rPr>
          <w:sz w:val="21"/>
          <w:szCs w:val="21"/>
        </w:rPr>
      </w:pPr>
      <w:r w:rsidRPr="0018088E">
        <w:rPr>
          <w:rFonts w:hint="eastAsia"/>
          <w:b/>
          <w:bCs/>
          <w:sz w:val="21"/>
          <w:szCs w:val="21"/>
        </w:rPr>
        <w:t>(101)龙江银行股份有限公司</w:t>
      </w:r>
    </w:p>
    <w:tbl>
      <w:tblPr>
        <w:tblStyle w:val="a8"/>
        <w:tblW w:w="8353" w:type="dxa"/>
        <w:tblLook w:val="04A0" w:firstRow="1" w:lastRow="0" w:firstColumn="1" w:lastColumn="0" w:noHBand="0" w:noVBand="1"/>
      </w:tblPr>
      <w:tblGrid>
        <w:gridCol w:w="2384"/>
        <w:gridCol w:w="5969"/>
      </w:tblGrid>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注册地址：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黑龙江省哈尔滨市道里区友谊路436号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办公地址：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黑龙江省哈尔滨市道里区友谊路436号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法定代表人：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张建辉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联系人：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闫勇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0451-85706107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传真：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0451-85706107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客户服务电话：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4006458888 </w:t>
            </w:r>
          </w:p>
        </w:tc>
      </w:tr>
      <w:tr w:rsidR="00BA1093" w:rsidRPr="0018088E" w:rsidTr="00BA1093">
        <w:trPr>
          <w:divId w:val="598677438"/>
        </w:trPr>
        <w:tc>
          <w:tcPr>
            <w:tcW w:w="3000" w:type="dxa"/>
            <w:shd w:val="clear" w:color="auto" w:fill="auto"/>
            <w:hideMark/>
          </w:tcPr>
          <w:p w:rsidR="00BA1093" w:rsidRPr="0018088E" w:rsidRDefault="00BA1093" w:rsidP="00110A67">
            <w:pPr>
              <w:pStyle w:val="a3"/>
              <w:rPr>
                <w:sz w:val="21"/>
              </w:rPr>
            </w:pPr>
            <w:r w:rsidRPr="0018088E">
              <w:rPr>
                <w:rFonts w:hint="eastAsia"/>
                <w:sz w:val="21"/>
              </w:rPr>
              <w:t xml:space="preserve">网址： </w:t>
            </w:r>
          </w:p>
        </w:tc>
        <w:tc>
          <w:tcPr>
            <w:tcW w:w="7440" w:type="dxa"/>
            <w:shd w:val="clear" w:color="auto" w:fill="auto"/>
            <w:hideMark/>
          </w:tcPr>
          <w:p w:rsidR="00BA1093" w:rsidRPr="0018088E" w:rsidRDefault="00BA1093" w:rsidP="00110A67">
            <w:pPr>
              <w:pStyle w:val="a3"/>
              <w:rPr>
                <w:sz w:val="21"/>
              </w:rPr>
            </w:pPr>
            <w:r w:rsidRPr="0018088E">
              <w:rPr>
                <w:rFonts w:hint="eastAsia"/>
                <w:sz w:val="21"/>
              </w:rPr>
              <w:t xml:space="preserve">www.lj-bank.com </w:t>
            </w:r>
          </w:p>
        </w:tc>
      </w:tr>
    </w:tbl>
    <w:p w:rsidR="00BA1093" w:rsidRPr="0018088E" w:rsidRDefault="00BA1093" w:rsidP="00BA1093">
      <w:pPr>
        <w:divId w:val="598677438"/>
        <w:rPr>
          <w:rFonts w:ascii="宋体" w:eastAsia="宋体" w:hAnsi="宋体"/>
          <w:szCs w:val="24"/>
        </w:rPr>
      </w:pPr>
      <w:bookmarkStart w:id="70" w:name="chapter_level1_5_5288_section_2_end"/>
      <w:bookmarkStart w:id="71" w:name="field_0_allproxysaletables_1_end"/>
      <w:bookmarkEnd w:id="70"/>
      <w:bookmarkEnd w:id="71"/>
    </w:p>
    <w:p w:rsidR="00116127" w:rsidRPr="00116127" w:rsidRDefault="00116127">
      <w:pPr>
        <w:pStyle w:val="a3"/>
        <w:spacing w:before="0" w:beforeAutospacing="0" w:after="0" w:afterAutospacing="0" w:line="360" w:lineRule="auto"/>
        <w:ind w:firstLine="420"/>
        <w:divId w:val="598677438"/>
        <w:rPr>
          <w:sz w:val="21"/>
          <w:szCs w:val="21"/>
        </w:rPr>
      </w:pPr>
      <w:r w:rsidRPr="00116127">
        <w:rPr>
          <w:rStyle w:val="a4"/>
          <w:rFonts w:hint="eastAsia"/>
          <w:sz w:val="21"/>
          <w:szCs w:val="21"/>
        </w:rPr>
        <w:t>二、登记机构</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bookmarkStart w:id="72" w:name="field_0_registercompanyinfo_1_start"/>
      <w:bookmarkEnd w:id="72"/>
      <w:r w:rsidRPr="00116127">
        <w:rPr>
          <w:rFonts w:hint="eastAsia"/>
          <w:sz w:val="21"/>
          <w:szCs w:val="21"/>
        </w:rPr>
        <w:lastRenderedPageBreak/>
        <w:t xml:space="preserve">名称：博时基金管理有限公司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住所：深圳市福田区莲花街道福新社区益田路5999号基金大厦21层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办公地址：北京市建国门内大街18号恒基中心1座23层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法定代表人：张光华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电话：（010）65171166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传真：（010）65187068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联系人：许鹏 </w:t>
      </w:r>
      <w:bookmarkStart w:id="73" w:name="field_0_registercompanyinfo_1_end"/>
      <w:bookmarkEnd w:id="73"/>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Style w:val="a4"/>
          <w:rFonts w:hint="eastAsia"/>
          <w:sz w:val="21"/>
          <w:szCs w:val="21"/>
        </w:rPr>
        <w:t>三、出具法律意见书的律师事务所</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名称：上海市通力律师事务所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注册地址：上海市银城中路68号时代金融中心19楼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办公地址：上海市银城中路68号时代金融中心19楼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电话：</w:t>
      </w:r>
      <w:r w:rsidR="007446F6">
        <w:rPr>
          <w:sz w:val="21"/>
          <w:szCs w:val="21"/>
        </w:rPr>
        <w:t xml:space="preserve"> </w:t>
      </w:r>
      <w:r w:rsidRPr="00116127">
        <w:rPr>
          <w:rFonts w:hint="eastAsia"/>
          <w:sz w:val="21"/>
          <w:szCs w:val="21"/>
        </w:rPr>
        <w:t>021-</w:t>
      </w:r>
      <w:r w:rsidR="007446F6">
        <w:rPr>
          <w:sz w:val="21"/>
          <w:szCs w:val="21"/>
        </w:rPr>
        <w:t xml:space="preserve"> </w:t>
      </w:r>
      <w:r w:rsidRPr="00116127">
        <w:rPr>
          <w:rFonts w:hint="eastAsia"/>
          <w:sz w:val="21"/>
          <w:szCs w:val="21"/>
        </w:rPr>
        <w:t xml:space="preserve">31358666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传真：</w:t>
      </w:r>
      <w:r w:rsidR="007446F6">
        <w:rPr>
          <w:sz w:val="21"/>
          <w:szCs w:val="21"/>
        </w:rPr>
        <w:t xml:space="preserve"> </w:t>
      </w:r>
      <w:r w:rsidRPr="00116127">
        <w:rPr>
          <w:rFonts w:hint="eastAsia"/>
          <w:sz w:val="21"/>
          <w:szCs w:val="21"/>
        </w:rPr>
        <w:t>021-</w:t>
      </w:r>
      <w:r w:rsidR="007446F6">
        <w:rPr>
          <w:sz w:val="21"/>
          <w:szCs w:val="21"/>
        </w:rPr>
        <w:t xml:space="preserve"> </w:t>
      </w:r>
      <w:r w:rsidRPr="00116127">
        <w:rPr>
          <w:rFonts w:hint="eastAsia"/>
          <w:sz w:val="21"/>
          <w:szCs w:val="21"/>
        </w:rPr>
        <w:t xml:space="preserve">31358600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负责人：俞卫锋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 xml:space="preserve">联系人：安冬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经办律师：安冬、陆奇</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Style w:val="a4"/>
          <w:rFonts w:hint="eastAsia"/>
          <w:sz w:val="21"/>
          <w:szCs w:val="21"/>
        </w:rPr>
        <w:t>四、审计基金财产的会计师事务所</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bookmarkStart w:id="74" w:name="field_0_accountingcompanyinfo_1_start"/>
      <w:bookmarkEnd w:id="74"/>
      <w:r w:rsidRPr="00116127">
        <w:rPr>
          <w:rFonts w:hint="eastAsia"/>
          <w:sz w:val="21"/>
          <w:szCs w:val="21"/>
        </w:rPr>
        <w:t>名称：普华永道中天会计师事务所(特殊普通合伙）</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住所：中国（上海）自由贸易试验区陆家嘴环路1318号星展银行大厦507单元01室</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办公地址：上海市湖滨路202号普华永道中心11楼</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执行事务合伙人：李丹</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联系电话：（021）23238888</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传真：（021）23238800</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r w:rsidRPr="00116127">
        <w:rPr>
          <w:rFonts w:hint="eastAsia"/>
          <w:sz w:val="21"/>
          <w:szCs w:val="21"/>
        </w:rPr>
        <w:t>联系人：沈兆杰</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98677438"/>
        <w:rPr>
          <w:sz w:val="21"/>
          <w:szCs w:val="21"/>
        </w:rPr>
      </w:pPr>
      <w:bookmarkStart w:id="75" w:name="chapter_level1_7_56_section_3_end"/>
      <w:bookmarkEnd w:id="75"/>
      <w:r w:rsidRPr="00116127">
        <w:rPr>
          <w:rFonts w:hint="eastAsia"/>
          <w:sz w:val="21"/>
          <w:szCs w:val="21"/>
        </w:rPr>
        <w:t>经办注册会计师：张振波、沈兆杰</w:t>
      </w:r>
      <w:r w:rsidR="007446F6">
        <w:rPr>
          <w:sz w:val="21"/>
          <w:szCs w:val="21"/>
        </w:rPr>
        <w:t xml:space="preserve"> </w:t>
      </w:r>
      <w:r w:rsidRPr="00116127">
        <w:rPr>
          <w:rFonts w:hint="eastAsia"/>
          <w:sz w:val="21"/>
          <w:szCs w:val="21"/>
        </w:rPr>
        <w:t xml:space="preserve"> </w:t>
      </w:r>
      <w:bookmarkStart w:id="76" w:name="field_0_accountingcompanyinfo_1_end"/>
      <w:bookmarkEnd w:id="76"/>
      <w:r w:rsidR="007446F6">
        <w:rPr>
          <w:sz w:val="21"/>
          <w:szCs w:val="21"/>
        </w:rPr>
        <w:t xml:space="preserve"> </w:t>
      </w:r>
      <w:r w:rsidRPr="00116127">
        <w:rPr>
          <w:rFonts w:hint="eastAsia"/>
          <w:sz w:val="21"/>
          <w:szCs w:val="21"/>
        </w:rPr>
        <w:t xml:space="preserve">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77" w:name="chapter_level1_8_12422"/>
      <w:bookmarkStart w:id="78" w:name="_Toc26816461"/>
      <w:r w:rsidRPr="00116127">
        <w:rPr>
          <w:rFonts w:ascii="宋体" w:eastAsia="宋体" w:hAnsi="宋体" w:hint="eastAsia"/>
          <w:sz w:val="30"/>
        </w:rPr>
        <w:lastRenderedPageBreak/>
        <w:t>第六部分 基金的历史沿革和存续</w:t>
      </w:r>
      <w:bookmarkEnd w:id="77"/>
      <w:bookmarkEnd w:id="78"/>
    </w:p>
    <w:p w:rsidR="00116127" w:rsidRPr="00116127" w:rsidRDefault="00116127">
      <w:pPr>
        <w:pStyle w:val="a3"/>
        <w:spacing w:before="0" w:beforeAutospacing="0" w:after="0" w:afterAutospacing="0" w:line="360" w:lineRule="auto"/>
        <w:ind w:firstLine="420"/>
        <w:divId w:val="793712640"/>
        <w:rPr>
          <w:sz w:val="21"/>
          <w:szCs w:val="21"/>
        </w:rPr>
      </w:pPr>
      <w:bookmarkStart w:id="79" w:name="chapter_level1_8_12422_section_1"/>
      <w:bookmarkEnd w:id="79"/>
      <w:r w:rsidRPr="00116127">
        <w:rPr>
          <w:rFonts w:hint="eastAsia"/>
          <w:b/>
          <w:bCs/>
          <w:sz w:val="21"/>
          <w:szCs w:val="21"/>
        </w:rPr>
        <w:t>一、基金的历史沿革</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93712640"/>
        <w:rPr>
          <w:sz w:val="21"/>
          <w:szCs w:val="21"/>
        </w:rPr>
      </w:pPr>
      <w:r w:rsidRPr="00116127">
        <w:rPr>
          <w:rFonts w:hint="eastAsia"/>
          <w:sz w:val="21"/>
          <w:szCs w:val="21"/>
        </w:rPr>
        <w:t>博时颐泰混合型证券投资基金由博时保泰保本混合型证券投资基金转型而来。博时保泰保本混合型证券投资基金经中国证监会证监许可[2016]</w:t>
      </w:r>
      <w:r w:rsidR="007446F6">
        <w:rPr>
          <w:sz w:val="21"/>
          <w:szCs w:val="21"/>
        </w:rPr>
        <w:t xml:space="preserve"> </w:t>
      </w:r>
      <w:r w:rsidRPr="00116127">
        <w:rPr>
          <w:rFonts w:hint="eastAsia"/>
          <w:sz w:val="21"/>
          <w:szCs w:val="21"/>
        </w:rPr>
        <w:t xml:space="preserve">640号文注册募集，基金管理人为博时基金管理有限公司，基金托管人为中国建设银行股份有限公司。 </w:t>
      </w:r>
    </w:p>
    <w:p w:rsidR="00116127" w:rsidRPr="00116127" w:rsidRDefault="00116127">
      <w:pPr>
        <w:pStyle w:val="a3"/>
        <w:spacing w:before="0" w:beforeAutospacing="0" w:after="0" w:afterAutospacing="0" w:line="360" w:lineRule="auto"/>
        <w:ind w:firstLine="420"/>
        <w:divId w:val="793712640"/>
        <w:rPr>
          <w:sz w:val="21"/>
          <w:szCs w:val="21"/>
        </w:rPr>
      </w:pPr>
      <w:r w:rsidRPr="00116127">
        <w:rPr>
          <w:rFonts w:hint="eastAsia"/>
          <w:sz w:val="21"/>
          <w:szCs w:val="21"/>
        </w:rPr>
        <w:t xml:space="preserve">博时保泰保本混合型证券投资基金自2016年6月13日起至2016年6月22日公开募集，募集结束后基金管理人向中国证监会办理备案手续。经中国证监会书面确认，《博时保泰保本混合型证券投资基金基金合同》于2016年6月24日生效。 </w:t>
      </w:r>
    </w:p>
    <w:p w:rsidR="00116127" w:rsidRPr="00116127" w:rsidRDefault="00116127">
      <w:pPr>
        <w:pStyle w:val="a3"/>
        <w:spacing w:before="0" w:beforeAutospacing="0" w:after="0" w:afterAutospacing="0" w:line="360" w:lineRule="auto"/>
        <w:ind w:firstLine="420"/>
        <w:divId w:val="793712640"/>
        <w:rPr>
          <w:sz w:val="21"/>
          <w:szCs w:val="21"/>
        </w:rPr>
      </w:pPr>
      <w:r w:rsidRPr="00116127">
        <w:rPr>
          <w:rFonts w:hint="eastAsia"/>
          <w:sz w:val="21"/>
          <w:szCs w:val="21"/>
        </w:rPr>
        <w:t xml:space="preserve">2018年6月12日，以通讯方式召开的博时保泰保本混合型证券投资基金基金份额持有人大会审议并通过了《关于博时保泰保本混合型证券投资基金转型有关事项的议案》，内容包括博时保泰保本混合型证券投资基金变更名称、修改基金投资范围、修订基金合同、删除保本机制等事项。自2018年7月23日起，《博时保泰保本混合型证券投资基金基金合同》失效且《博时颐泰混合型证券投资基金基金合同》同时生效。 </w:t>
      </w:r>
    </w:p>
    <w:p w:rsidR="00116127" w:rsidRPr="00116127" w:rsidRDefault="00116127">
      <w:pPr>
        <w:pStyle w:val="a3"/>
        <w:spacing w:before="0" w:beforeAutospacing="0" w:after="0" w:afterAutospacing="0" w:line="360" w:lineRule="auto"/>
        <w:ind w:firstLine="420"/>
        <w:divId w:val="793712640"/>
        <w:rPr>
          <w:sz w:val="21"/>
          <w:szCs w:val="21"/>
        </w:rPr>
      </w:pPr>
      <w:r w:rsidRPr="00116127">
        <w:rPr>
          <w:rFonts w:hint="eastAsia"/>
          <w:b/>
          <w:bCs/>
          <w:sz w:val="21"/>
          <w:szCs w:val="21"/>
        </w:rPr>
        <w:t>二、基金存续期内的基金份额持有人数量和资产规模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93712640"/>
        <w:rPr>
          <w:sz w:val="21"/>
          <w:szCs w:val="21"/>
        </w:rPr>
      </w:pPr>
      <w:r w:rsidRPr="00116127">
        <w:rPr>
          <w:rFonts w:hint="eastAsia"/>
          <w:sz w:val="21"/>
          <w:szCs w:val="21"/>
        </w:rPr>
        <w:t xml:space="preserve">《基金合同》生效后，若连续二十个工作日出现基金份额持有人数量不满二百人或者基金资产净值低于五千万元情形的，基金管理人应当在定期报告中予以披露；连续六十个工作日出现前述情形的，本基金将根据《基金合同》的约定进行基金财产清算并终止基金合同，而无须召开基金份额持有人大会。 </w:t>
      </w:r>
    </w:p>
    <w:p w:rsidR="00116127" w:rsidRPr="00116127" w:rsidRDefault="00116127">
      <w:pPr>
        <w:pStyle w:val="a3"/>
        <w:spacing w:before="0" w:beforeAutospacing="0" w:after="0" w:afterAutospacing="0" w:line="360" w:lineRule="auto"/>
        <w:ind w:firstLine="420"/>
        <w:divId w:val="793712640"/>
        <w:rPr>
          <w:sz w:val="21"/>
          <w:szCs w:val="21"/>
        </w:rPr>
      </w:pPr>
      <w:r w:rsidRPr="00116127">
        <w:rPr>
          <w:rFonts w:hint="eastAsia"/>
          <w:sz w:val="21"/>
          <w:szCs w:val="21"/>
        </w:rPr>
        <w:t xml:space="preserve">法律法规另有规定时，从其规定。 </w:t>
      </w:r>
    </w:p>
    <w:p w:rsidR="00116127" w:rsidRPr="00116127" w:rsidRDefault="00116127">
      <w:pPr>
        <w:divId w:val="1036543864"/>
        <w:rPr>
          <w:rFonts w:ascii="宋体" w:eastAsia="宋体" w:hAnsi="宋体"/>
          <w:szCs w:val="24"/>
        </w:rPr>
      </w:pPr>
      <w:bookmarkStart w:id="80" w:name="chapter_level1_8_12422_section_1_end"/>
      <w:bookmarkEnd w:id="80"/>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81" w:name="chapter_level1_11_59"/>
      <w:bookmarkStart w:id="82" w:name="_Toc26816462"/>
      <w:r w:rsidRPr="00116127">
        <w:rPr>
          <w:rFonts w:ascii="宋体" w:eastAsia="宋体" w:hAnsi="宋体" w:hint="eastAsia"/>
          <w:sz w:val="30"/>
        </w:rPr>
        <w:lastRenderedPageBreak/>
        <w:t>第七部分  基金份额的申购与赎回</w:t>
      </w:r>
      <w:bookmarkEnd w:id="81"/>
      <w:bookmarkEnd w:id="82"/>
    </w:p>
    <w:p w:rsidR="00116127" w:rsidRPr="00116127" w:rsidRDefault="00116127">
      <w:pPr>
        <w:pStyle w:val="a3"/>
        <w:spacing w:before="0" w:beforeAutospacing="0" w:after="0" w:afterAutospacing="0" w:line="360" w:lineRule="auto"/>
        <w:ind w:firstLine="420"/>
        <w:divId w:val="1372727233"/>
        <w:rPr>
          <w:sz w:val="21"/>
          <w:szCs w:val="21"/>
        </w:rPr>
      </w:pPr>
      <w:bookmarkStart w:id="83" w:name="chapter_level1_11_59_section_1"/>
      <w:bookmarkEnd w:id="83"/>
      <w:r w:rsidRPr="00116127">
        <w:rPr>
          <w:rStyle w:val="a4"/>
          <w:rFonts w:hint="eastAsia"/>
          <w:sz w:val="21"/>
          <w:szCs w:val="21"/>
        </w:rPr>
        <w:t>一、申购与赎回的场所</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372727233"/>
        <w:rPr>
          <w:sz w:val="21"/>
          <w:szCs w:val="21"/>
        </w:rPr>
      </w:pPr>
      <w:r w:rsidRPr="00116127">
        <w:rPr>
          <w:rFonts w:hint="eastAsia"/>
          <w:sz w:val="21"/>
          <w:szCs w:val="21"/>
        </w:rPr>
        <w:t>本基金的申购与赎回将通过销售机构进行。具体的销售网点将由基金管理人在相关公告中列明。基金管理人可根据情况变更或增减销售机构，</w:t>
      </w:r>
      <w:r w:rsidR="00FD2784" w:rsidRPr="00FD2784">
        <w:rPr>
          <w:rFonts w:hint="eastAsia"/>
          <w:sz w:val="21"/>
          <w:szCs w:val="21"/>
        </w:rPr>
        <w:t>并在基金管理人网站公示</w:t>
      </w:r>
      <w:r w:rsidRPr="00116127">
        <w:rPr>
          <w:rFonts w:hint="eastAsia"/>
          <w:sz w:val="21"/>
          <w:szCs w:val="21"/>
        </w:rPr>
        <w:t>。基金投资者应当在销售机构办理基金销售业务的营业场所或按销售机构提供的其他方式办理基金份额的申购与赎</w:t>
      </w:r>
      <w:bookmarkStart w:id="84" w:name="chapter_level1_11_59_section_1_end"/>
      <w:bookmarkEnd w:id="84"/>
      <w:r w:rsidRPr="00116127">
        <w:rPr>
          <w:rFonts w:hint="eastAsia"/>
          <w:sz w:val="21"/>
          <w:szCs w:val="21"/>
        </w:rPr>
        <w:t xml:space="preserve">回。 </w:t>
      </w:r>
    </w:p>
    <w:p w:rsidR="00116127" w:rsidRPr="00116127" w:rsidRDefault="00116127">
      <w:pPr>
        <w:pStyle w:val="a3"/>
        <w:spacing w:before="0" w:beforeAutospacing="0" w:after="0" w:afterAutospacing="0" w:line="360" w:lineRule="auto"/>
        <w:ind w:firstLine="420"/>
        <w:divId w:val="2049447699"/>
        <w:rPr>
          <w:sz w:val="21"/>
          <w:szCs w:val="21"/>
        </w:rPr>
      </w:pPr>
      <w:bookmarkStart w:id="85" w:name="chapter_level1_11_59_section_2"/>
      <w:bookmarkEnd w:id="85"/>
      <w:r w:rsidRPr="00116127">
        <w:rPr>
          <w:rStyle w:val="a4"/>
          <w:rFonts w:hint="eastAsia"/>
          <w:sz w:val="21"/>
          <w:szCs w:val="21"/>
        </w:rPr>
        <w:t>二、申购、赎回开放日及业务办理时间</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49447699"/>
        <w:rPr>
          <w:sz w:val="21"/>
          <w:szCs w:val="21"/>
        </w:rPr>
      </w:pPr>
      <w:r w:rsidRPr="00116127">
        <w:rPr>
          <w:rFonts w:hint="eastAsia"/>
          <w:sz w:val="21"/>
          <w:szCs w:val="21"/>
        </w:rPr>
        <w:t xml:space="preserve">1、开放日及开放时间 </w:t>
      </w:r>
    </w:p>
    <w:p w:rsidR="00116127" w:rsidRPr="00116127" w:rsidRDefault="00116127">
      <w:pPr>
        <w:pStyle w:val="a3"/>
        <w:spacing w:before="0" w:beforeAutospacing="0" w:after="0" w:afterAutospacing="0" w:line="360" w:lineRule="auto"/>
        <w:ind w:firstLine="420"/>
        <w:divId w:val="2049447699"/>
        <w:rPr>
          <w:sz w:val="21"/>
          <w:szCs w:val="21"/>
        </w:rPr>
      </w:pPr>
      <w:r w:rsidRPr="00116127">
        <w:rPr>
          <w:rFonts w:hint="eastAsia"/>
          <w:sz w:val="21"/>
          <w:szCs w:val="21"/>
        </w:rPr>
        <w:t xml:space="preserve">投资人在开放日办理基金份额的申购和赎回，具体办理时间为上海证券交易所、深圳证券交易所的正常交易日的交易时间，但基金管理人根据法律法规、中国证监会的要求或基金合同的规定公告暂停申购、赎回时除外。 </w:t>
      </w:r>
    </w:p>
    <w:p w:rsidR="00116127" w:rsidRPr="00116127" w:rsidRDefault="00116127">
      <w:pPr>
        <w:pStyle w:val="a3"/>
        <w:spacing w:before="0" w:beforeAutospacing="0" w:after="0" w:afterAutospacing="0" w:line="360" w:lineRule="auto"/>
        <w:ind w:firstLine="420"/>
        <w:divId w:val="2049447699"/>
        <w:rPr>
          <w:sz w:val="21"/>
          <w:szCs w:val="21"/>
        </w:rPr>
      </w:pPr>
      <w:r w:rsidRPr="00116127">
        <w:rPr>
          <w:rFonts w:hint="eastAsia"/>
          <w:sz w:val="21"/>
          <w:szCs w:val="21"/>
        </w:rPr>
        <w:t xml:space="preserve">基金合同生效后，若出现新的证券交易市场、证券交易所交易时间变更或其他特殊情况，基金管理人将视情况对前述开放日及开放时间进行相应的调整，但应在实施日前依照《信息披露办法》的有关规定在指定媒介上公告。 </w:t>
      </w:r>
    </w:p>
    <w:p w:rsidR="00116127" w:rsidRPr="00116127" w:rsidRDefault="00116127">
      <w:pPr>
        <w:pStyle w:val="a3"/>
        <w:spacing w:before="0" w:beforeAutospacing="0" w:after="0" w:afterAutospacing="0" w:line="360" w:lineRule="auto"/>
        <w:ind w:firstLine="420"/>
        <w:divId w:val="2049447699"/>
        <w:rPr>
          <w:sz w:val="21"/>
          <w:szCs w:val="21"/>
        </w:rPr>
      </w:pPr>
      <w:r w:rsidRPr="00116127">
        <w:rPr>
          <w:rFonts w:hint="eastAsia"/>
          <w:sz w:val="21"/>
          <w:szCs w:val="21"/>
        </w:rPr>
        <w:t xml:space="preserve">2、申购、赎回开始日及业务办理时间 </w:t>
      </w:r>
    </w:p>
    <w:p w:rsidR="00116127" w:rsidRPr="00116127" w:rsidRDefault="00116127">
      <w:pPr>
        <w:pStyle w:val="a3"/>
        <w:spacing w:before="0" w:beforeAutospacing="0" w:after="0" w:afterAutospacing="0" w:line="360" w:lineRule="auto"/>
        <w:ind w:firstLine="420"/>
        <w:divId w:val="2049447699"/>
        <w:rPr>
          <w:sz w:val="21"/>
          <w:szCs w:val="21"/>
        </w:rPr>
      </w:pPr>
      <w:r w:rsidRPr="00116127">
        <w:rPr>
          <w:rFonts w:hint="eastAsia"/>
          <w:sz w:val="21"/>
          <w:szCs w:val="21"/>
        </w:rPr>
        <w:t xml:space="preserve">本基金已于2018年7月23日开通日常申购、赎回业务。 </w:t>
      </w:r>
    </w:p>
    <w:p w:rsidR="00116127" w:rsidRPr="00116127" w:rsidRDefault="00116127">
      <w:pPr>
        <w:pStyle w:val="a3"/>
        <w:spacing w:before="0" w:beforeAutospacing="0" w:after="0" w:afterAutospacing="0" w:line="360" w:lineRule="auto"/>
        <w:ind w:firstLine="420"/>
        <w:divId w:val="2049447699"/>
        <w:rPr>
          <w:sz w:val="21"/>
          <w:szCs w:val="21"/>
        </w:rPr>
      </w:pPr>
      <w:r w:rsidRPr="00116127">
        <w:rPr>
          <w:rFonts w:hint="eastAsia"/>
          <w:sz w:val="21"/>
          <w:szCs w:val="21"/>
        </w:rPr>
        <w:t>基金管理人不得在基金合同约定之外的日期或者时间办理基金份额的申购、赎回或者转换。投资人在基金合同约定之外的日期和时间提出申购、赎回或转换申请且登记机构确认接</w:t>
      </w:r>
      <w:bookmarkStart w:id="86" w:name="chapter_level1_11_59_section_2_end"/>
      <w:bookmarkEnd w:id="86"/>
      <w:r w:rsidRPr="00116127">
        <w:rPr>
          <w:rFonts w:hint="eastAsia"/>
          <w:sz w:val="21"/>
          <w:szCs w:val="21"/>
        </w:rPr>
        <w:t xml:space="preserve">受的，其基金份额申购、赎回价格为下一开放日该类别基金份额申购、赎回的价格。 </w:t>
      </w:r>
    </w:p>
    <w:p w:rsidR="00116127" w:rsidRPr="00116127" w:rsidRDefault="00116127">
      <w:pPr>
        <w:pStyle w:val="a3"/>
        <w:spacing w:before="0" w:beforeAutospacing="0" w:after="0" w:afterAutospacing="0" w:line="360" w:lineRule="auto"/>
        <w:ind w:firstLine="420"/>
        <w:divId w:val="700980955"/>
        <w:rPr>
          <w:sz w:val="21"/>
          <w:szCs w:val="21"/>
        </w:rPr>
      </w:pPr>
      <w:bookmarkStart w:id="87" w:name="chapter_level1_11_59_section_3"/>
      <w:bookmarkEnd w:id="87"/>
      <w:r w:rsidRPr="00116127">
        <w:rPr>
          <w:rStyle w:val="a4"/>
          <w:rFonts w:hint="eastAsia"/>
          <w:sz w:val="21"/>
          <w:szCs w:val="21"/>
        </w:rPr>
        <w:t>三、申购与赎回的数额限制</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1、投资人申购本基金A类基金份额或C类基金份额，首次最低申购金额为人民币10元，追加申购单笔最低金额为人民币10元；详情请见当地销售机构公告。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2、基金份额持有人在销售机构赎回时，每次赎回某一类别基金份额不得低于</w:t>
      </w:r>
      <w:bookmarkStart w:id="88" w:name="field_59_minholdshare_1"/>
      <w:r w:rsidR="007446F6">
        <w:rPr>
          <w:sz w:val="21"/>
          <w:szCs w:val="21"/>
        </w:rPr>
        <w:t>10</w:t>
      </w:r>
      <w:bookmarkEnd w:id="88"/>
      <w:r w:rsidRPr="00116127">
        <w:rPr>
          <w:rFonts w:hint="eastAsia"/>
          <w:sz w:val="21"/>
          <w:szCs w:val="21"/>
        </w:rPr>
        <w:t>份，每个交易账户最低持有基金份额余额为</w:t>
      </w:r>
      <w:bookmarkStart w:id="89" w:name="field_59_minholdshare_2"/>
      <w:r w:rsidR="007446F6">
        <w:rPr>
          <w:sz w:val="21"/>
          <w:szCs w:val="21"/>
        </w:rPr>
        <w:t>10</w:t>
      </w:r>
      <w:bookmarkEnd w:id="89"/>
      <w:r w:rsidRPr="00116127">
        <w:rPr>
          <w:rFonts w:hint="eastAsia"/>
          <w:sz w:val="21"/>
          <w:szCs w:val="21"/>
        </w:rPr>
        <w:t>份，若某笔赎回导致单个交易账户的基金份额余额少于</w:t>
      </w:r>
      <w:bookmarkStart w:id="90" w:name="field_59_minholdshare_3"/>
      <w:r w:rsidR="007446F6">
        <w:rPr>
          <w:sz w:val="21"/>
          <w:szCs w:val="21"/>
        </w:rPr>
        <w:t>10</w:t>
      </w:r>
      <w:bookmarkEnd w:id="90"/>
      <w:r w:rsidRPr="00116127">
        <w:rPr>
          <w:rFonts w:hint="eastAsia"/>
          <w:sz w:val="21"/>
          <w:szCs w:val="21"/>
        </w:rPr>
        <w:t xml:space="preserve">份时，余额部分基金份额必须一同赎回。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3、基金管理人可以规定单个投资者累计持有的基金份额上限，具体规定见更新的招募说明书或相关公告。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lastRenderedPageBreak/>
        <w:t xml:space="preserve">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基金管理人可在法律法规允许的情况下，调整上述规定申购金额和赎回份额等数量限制。</w:t>
      </w:r>
      <w:r w:rsidR="00FD2784" w:rsidRPr="00FD2784">
        <w:rPr>
          <w:rFonts w:hint="eastAsia"/>
          <w:sz w:val="21"/>
          <w:szCs w:val="21"/>
        </w:rPr>
        <w:t>基金管理人必须在调整实施前依照《信息披露办法》的有关规定在指定媒介上公告</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四、申购与赎回的原则</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1、“未知价”原则，即申购、赎回价格以申请当日收市后计算的该类基金份额净值为基准进行计算；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2、“金额申购、份额赎回”原则，即申购以金额申请，赎回以份额申请；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3、当日的申购与赎回申请可以在基金管理人规定的时间以内撤销；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4、赎回遵循“先进先出”原则，即按照投资人认购、申购的先后次序进行顺序赎回。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基金管理人可在法律法规允许的情况下，对上述原则进行调整。基金管理人必须在新规则开始实施前依照《信息披露办法》的有关规定在指定媒介上公告。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五、申购与赎回的程序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1、申购和赎回的申请方式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投资人必须根据销售机构规定的程序，在开放日的具体业务办理时间内提出申购或赎回的申请。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2、申购和赎回的款项支付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投资人申购基金份额时，必须全额交付申购款项，投资人交付申购款项，申购申请成立；基金份额登记机构确认基金份额时，申购生效。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基金份额持有人递交赎回申请，赎回成立；基金份额登记机构确认赎回时，赎回生效。投资人赎回申请成功后，基金管理人将在T＋7日(包括该日)内支付赎回款项。在发生巨额赎回时，款项的支付办法参照基金合同有关条款处理。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3、申购和赎回申请的确认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lastRenderedPageBreak/>
        <w:t xml:space="preserve">基金销售机构对申购、赎回申请的受理并不代表申请一定成功，而仅代表销售机构确实接收到申请。申购、赎回申请的确认以登记机构的确认结果为准。对于申请的确认情况，投资者应及时查询。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六、申购费用、赎回费用</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1、申购费用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本基金A类基金份额采用金额申购方式，申购费率如下表，投资者在一天之内如果有多笔申购，费率按单笔分别计算。本基金C类基金份额不收取申购费。 </w:t>
      </w:r>
    </w:p>
    <w:tbl>
      <w:tblPr>
        <w:tblStyle w:val="a8"/>
        <w:tblW w:w="0" w:type="auto"/>
        <w:tblLook w:val="04A0" w:firstRow="1" w:lastRow="0" w:firstColumn="1" w:lastColumn="0" w:noHBand="0" w:noVBand="1"/>
      </w:tblPr>
      <w:tblGrid>
        <w:gridCol w:w="2421"/>
        <w:gridCol w:w="2264"/>
        <w:gridCol w:w="2264"/>
      </w:tblGrid>
      <w:tr w:rsidR="00116127" w:rsidRPr="00116127" w:rsidTr="00116127">
        <w:trPr>
          <w:divId w:val="1644499545"/>
        </w:trPr>
        <w:tc>
          <w:tcPr>
            <w:tcW w:w="0" w:type="auto"/>
            <w:shd w:val="clear" w:color="auto" w:fill="auto"/>
            <w:hideMark/>
          </w:tcPr>
          <w:p w:rsidR="00116127" w:rsidRPr="00116127" w:rsidRDefault="00116127">
            <w:pPr>
              <w:pStyle w:val="a3"/>
              <w:rPr>
                <w:sz w:val="21"/>
              </w:rPr>
            </w:pPr>
            <w:r w:rsidRPr="00116127">
              <w:rPr>
                <w:rFonts w:hint="eastAsia"/>
                <w:sz w:val="21"/>
              </w:rPr>
              <w:t xml:space="preserve">申购金额（M）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A类基金份额申购费率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C类基金份额申购费率 </w:t>
            </w:r>
          </w:p>
        </w:tc>
      </w:tr>
      <w:tr w:rsidR="00116127" w:rsidRPr="00116127" w:rsidTr="00116127">
        <w:trPr>
          <w:divId w:val="1644499545"/>
        </w:trPr>
        <w:tc>
          <w:tcPr>
            <w:tcW w:w="0" w:type="auto"/>
            <w:shd w:val="clear" w:color="auto" w:fill="auto"/>
            <w:hideMark/>
          </w:tcPr>
          <w:p w:rsidR="00116127" w:rsidRPr="00116127" w:rsidRDefault="00116127">
            <w:pPr>
              <w:pStyle w:val="a3"/>
              <w:rPr>
                <w:sz w:val="21"/>
              </w:rPr>
            </w:pPr>
            <w:r w:rsidRPr="00116127">
              <w:rPr>
                <w:rFonts w:hint="eastAsia"/>
                <w:sz w:val="21"/>
              </w:rPr>
              <w:t xml:space="preserve">M &lt;100万元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1.20% </w:t>
            </w:r>
          </w:p>
        </w:tc>
        <w:tc>
          <w:tcPr>
            <w:tcW w:w="0" w:type="auto"/>
            <w:vMerge w:val="restart"/>
            <w:shd w:val="clear" w:color="auto" w:fill="auto"/>
            <w:hideMark/>
          </w:tcPr>
          <w:p w:rsidR="00116127" w:rsidRPr="00116127" w:rsidRDefault="00116127">
            <w:pPr>
              <w:pStyle w:val="a3"/>
              <w:rPr>
                <w:sz w:val="21"/>
              </w:rPr>
            </w:pPr>
          </w:p>
          <w:p w:rsidR="00116127" w:rsidRPr="00116127" w:rsidRDefault="00116127">
            <w:pPr>
              <w:pStyle w:val="a3"/>
              <w:rPr>
                <w:sz w:val="21"/>
              </w:rPr>
            </w:pPr>
            <w:r w:rsidRPr="00116127">
              <w:rPr>
                <w:rFonts w:hint="eastAsia"/>
                <w:sz w:val="21"/>
              </w:rPr>
              <w:t xml:space="preserve">0 </w:t>
            </w:r>
          </w:p>
          <w:p w:rsidR="00116127" w:rsidRPr="00116127" w:rsidRDefault="00116127">
            <w:pPr>
              <w:pStyle w:val="a3"/>
              <w:rPr>
                <w:sz w:val="21"/>
              </w:rPr>
            </w:pPr>
          </w:p>
        </w:tc>
      </w:tr>
      <w:tr w:rsidR="00116127" w:rsidRPr="00116127" w:rsidTr="00116127">
        <w:trPr>
          <w:divId w:val="1644499545"/>
        </w:trPr>
        <w:tc>
          <w:tcPr>
            <w:tcW w:w="0" w:type="auto"/>
            <w:shd w:val="clear" w:color="auto" w:fill="auto"/>
            <w:hideMark/>
          </w:tcPr>
          <w:p w:rsidR="00116127" w:rsidRPr="00116127" w:rsidRDefault="00116127">
            <w:pPr>
              <w:pStyle w:val="a3"/>
              <w:rPr>
                <w:sz w:val="21"/>
              </w:rPr>
            </w:pPr>
            <w:r w:rsidRPr="00116127">
              <w:rPr>
                <w:rFonts w:hint="eastAsia"/>
                <w:sz w:val="21"/>
              </w:rPr>
              <w:t>100万元≤</w:t>
            </w:r>
            <w:r w:rsidR="007446F6">
              <w:rPr>
                <w:sz w:val="21"/>
              </w:rPr>
              <w:t xml:space="preserve"> </w:t>
            </w:r>
            <w:r w:rsidRPr="00116127">
              <w:rPr>
                <w:rFonts w:hint="eastAsia"/>
                <w:sz w:val="21"/>
              </w:rPr>
              <w:t>M</w:t>
            </w:r>
            <w:r w:rsidR="007446F6">
              <w:rPr>
                <w:sz w:val="21"/>
              </w:rPr>
              <w:t xml:space="preserve"> </w:t>
            </w:r>
            <w:r w:rsidRPr="00116127">
              <w:rPr>
                <w:rFonts w:hint="eastAsia"/>
                <w:sz w:val="21"/>
              </w:rPr>
              <w:t xml:space="preserve">&lt;500万元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0.75% </w:t>
            </w:r>
          </w:p>
        </w:tc>
        <w:tc>
          <w:tcPr>
            <w:tcW w:w="0" w:type="auto"/>
            <w:vMerge/>
            <w:shd w:val="clear" w:color="auto" w:fill="auto"/>
            <w:hideMark/>
          </w:tcPr>
          <w:p w:rsidR="00116127" w:rsidRPr="00116127" w:rsidRDefault="00116127">
            <w:pPr>
              <w:rPr>
                <w:rFonts w:ascii="宋体" w:eastAsia="宋体" w:hAnsi="宋体" w:cs="宋体"/>
                <w:szCs w:val="24"/>
              </w:rPr>
            </w:pPr>
          </w:p>
        </w:tc>
      </w:tr>
      <w:tr w:rsidR="00116127" w:rsidRPr="00116127" w:rsidTr="00116127">
        <w:trPr>
          <w:divId w:val="1644499545"/>
        </w:trPr>
        <w:tc>
          <w:tcPr>
            <w:tcW w:w="0" w:type="auto"/>
            <w:shd w:val="clear" w:color="auto" w:fill="auto"/>
            <w:hideMark/>
          </w:tcPr>
          <w:p w:rsidR="00116127" w:rsidRPr="00116127" w:rsidRDefault="00116127">
            <w:pPr>
              <w:pStyle w:val="a3"/>
              <w:rPr>
                <w:sz w:val="21"/>
              </w:rPr>
            </w:pPr>
            <w:r w:rsidRPr="00116127">
              <w:rPr>
                <w:rFonts w:hint="eastAsia"/>
                <w:sz w:val="21"/>
              </w:rPr>
              <w:t>M</w:t>
            </w:r>
            <w:r w:rsidR="007446F6">
              <w:rPr>
                <w:sz w:val="21"/>
              </w:rPr>
              <w:t xml:space="preserve"> </w:t>
            </w:r>
            <w:r w:rsidRPr="00116127">
              <w:rPr>
                <w:rFonts w:hint="eastAsia"/>
                <w:sz w:val="21"/>
              </w:rPr>
              <w:t xml:space="preserve">≥500万元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1000元/笔 </w:t>
            </w:r>
          </w:p>
        </w:tc>
        <w:tc>
          <w:tcPr>
            <w:tcW w:w="0" w:type="auto"/>
            <w:vMerge/>
            <w:shd w:val="clear" w:color="auto" w:fill="auto"/>
            <w:hideMark/>
          </w:tcPr>
          <w:p w:rsidR="00116127" w:rsidRPr="00116127" w:rsidRDefault="00116127">
            <w:pPr>
              <w:rPr>
                <w:rFonts w:ascii="宋体" w:eastAsia="宋体" w:hAnsi="宋体" w:cs="宋体"/>
                <w:szCs w:val="24"/>
              </w:rPr>
            </w:pPr>
          </w:p>
        </w:tc>
      </w:tr>
    </w:tbl>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本基金的申购费用由申购人承担，不列入基金资产，用于基金的市场推广、销售、登记等各项费用。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2、赎回费用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本基金的A类基金份额、C类基金份额的赎回费率按基金份额持有期限递减，费率如下： </w:t>
      </w:r>
    </w:p>
    <w:tbl>
      <w:tblPr>
        <w:tblStyle w:val="a8"/>
        <w:tblW w:w="0" w:type="auto"/>
        <w:tblLook w:val="04A0" w:firstRow="1" w:lastRow="0" w:firstColumn="1" w:lastColumn="0" w:noHBand="0" w:noVBand="1"/>
      </w:tblPr>
      <w:tblGrid>
        <w:gridCol w:w="2421"/>
        <w:gridCol w:w="1056"/>
      </w:tblGrid>
      <w:tr w:rsidR="00116127" w:rsidRPr="00116127" w:rsidTr="00116127">
        <w:trPr>
          <w:divId w:val="1980571681"/>
        </w:trPr>
        <w:tc>
          <w:tcPr>
            <w:tcW w:w="0" w:type="auto"/>
            <w:shd w:val="clear" w:color="auto" w:fill="auto"/>
            <w:hideMark/>
          </w:tcPr>
          <w:p w:rsidR="00116127" w:rsidRPr="00116127" w:rsidRDefault="00116127">
            <w:pPr>
              <w:pStyle w:val="a3"/>
              <w:rPr>
                <w:sz w:val="21"/>
              </w:rPr>
            </w:pPr>
            <w:r w:rsidRPr="00116127">
              <w:rPr>
                <w:rFonts w:hint="eastAsia"/>
                <w:sz w:val="21"/>
              </w:rPr>
              <w:t xml:space="preserve">持有基金份额期限（Y）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赎回费率 </w:t>
            </w:r>
          </w:p>
        </w:tc>
      </w:tr>
      <w:tr w:rsidR="00116127" w:rsidRPr="00116127" w:rsidTr="00116127">
        <w:trPr>
          <w:divId w:val="1980571681"/>
        </w:trPr>
        <w:tc>
          <w:tcPr>
            <w:tcW w:w="0" w:type="auto"/>
            <w:shd w:val="clear" w:color="auto" w:fill="auto"/>
            <w:hideMark/>
          </w:tcPr>
          <w:p w:rsidR="00116127" w:rsidRPr="00116127" w:rsidRDefault="00116127">
            <w:pPr>
              <w:pStyle w:val="a3"/>
              <w:rPr>
                <w:sz w:val="21"/>
              </w:rPr>
            </w:pPr>
            <w:r w:rsidRPr="00116127">
              <w:rPr>
                <w:rFonts w:hint="eastAsia"/>
                <w:sz w:val="21"/>
              </w:rPr>
              <w:t xml:space="preserve">Y＜7日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1.50% </w:t>
            </w:r>
          </w:p>
        </w:tc>
      </w:tr>
      <w:tr w:rsidR="00116127" w:rsidRPr="00116127" w:rsidTr="00116127">
        <w:trPr>
          <w:divId w:val="1980571681"/>
        </w:trPr>
        <w:tc>
          <w:tcPr>
            <w:tcW w:w="0" w:type="auto"/>
            <w:shd w:val="clear" w:color="auto" w:fill="auto"/>
            <w:hideMark/>
          </w:tcPr>
          <w:p w:rsidR="00116127" w:rsidRPr="00116127" w:rsidRDefault="00116127">
            <w:pPr>
              <w:pStyle w:val="a3"/>
              <w:rPr>
                <w:sz w:val="21"/>
              </w:rPr>
            </w:pPr>
            <w:r w:rsidRPr="00116127">
              <w:rPr>
                <w:rFonts w:hint="eastAsia"/>
                <w:sz w:val="21"/>
              </w:rPr>
              <w:t xml:space="preserve">7日≤Y＜30日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0.75% </w:t>
            </w:r>
          </w:p>
        </w:tc>
      </w:tr>
      <w:tr w:rsidR="00116127" w:rsidRPr="00116127" w:rsidTr="00116127">
        <w:trPr>
          <w:divId w:val="1980571681"/>
        </w:trPr>
        <w:tc>
          <w:tcPr>
            <w:tcW w:w="0" w:type="auto"/>
            <w:shd w:val="clear" w:color="auto" w:fill="auto"/>
            <w:hideMark/>
          </w:tcPr>
          <w:p w:rsidR="00116127" w:rsidRPr="00116127" w:rsidRDefault="00116127">
            <w:pPr>
              <w:pStyle w:val="a3"/>
              <w:rPr>
                <w:sz w:val="21"/>
              </w:rPr>
            </w:pPr>
            <w:r w:rsidRPr="00116127">
              <w:rPr>
                <w:rFonts w:hint="eastAsia"/>
                <w:sz w:val="21"/>
              </w:rPr>
              <w:t xml:space="preserve">30日≤Y＜6个月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0.50% </w:t>
            </w:r>
          </w:p>
        </w:tc>
      </w:tr>
      <w:tr w:rsidR="00116127" w:rsidRPr="00116127" w:rsidTr="00116127">
        <w:trPr>
          <w:divId w:val="1980571681"/>
        </w:trPr>
        <w:tc>
          <w:tcPr>
            <w:tcW w:w="0" w:type="auto"/>
            <w:shd w:val="clear" w:color="auto" w:fill="auto"/>
            <w:hideMark/>
          </w:tcPr>
          <w:p w:rsidR="00116127" w:rsidRPr="00116127" w:rsidRDefault="00116127">
            <w:pPr>
              <w:pStyle w:val="a3"/>
              <w:rPr>
                <w:sz w:val="21"/>
              </w:rPr>
            </w:pPr>
            <w:r w:rsidRPr="00116127">
              <w:rPr>
                <w:rFonts w:hint="eastAsia"/>
                <w:sz w:val="21"/>
              </w:rPr>
              <w:t xml:space="preserve">Y≥6个月 </w:t>
            </w:r>
          </w:p>
        </w:tc>
        <w:tc>
          <w:tcPr>
            <w:tcW w:w="0" w:type="auto"/>
            <w:shd w:val="clear" w:color="auto" w:fill="auto"/>
            <w:hideMark/>
          </w:tcPr>
          <w:p w:rsidR="00116127" w:rsidRPr="00116127" w:rsidRDefault="00116127">
            <w:pPr>
              <w:pStyle w:val="a3"/>
              <w:rPr>
                <w:sz w:val="21"/>
              </w:rPr>
            </w:pPr>
            <w:r w:rsidRPr="00116127">
              <w:rPr>
                <w:rFonts w:hint="eastAsia"/>
                <w:sz w:val="21"/>
              </w:rPr>
              <w:t xml:space="preserve">0% </w:t>
            </w:r>
          </w:p>
        </w:tc>
      </w:tr>
    </w:tbl>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注：1个月=30日。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对持续持有期少于30日的投资人收取的赎回费全额计入基金财产；对持续持有期不少于30日但少于3个月的投资人收取的赎回费的75%计入基金财产，对持续持有期不少于3个月但少于6个月的投资人收取的赎回费的50%计入基金财产，赎回费未归入基金财产的部分用于支付登记费和其他必要的手续费。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3、基金管理人可以在基金合同约定的范围内调整费率或收费方式，并最迟应于新的费率或收费方式实施日前依照《信息披露办法》的有关规定在指定媒介上公告。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4、基金管理人可以在不违反法律法规规定及基金合同约定的情况下根据市场情况制定基金促销计划，定期或不定期地开展基金促销活动。在基金促销活动期间，按相关监管部门要求履行必要手续后，基金管理人可以适当调低基金的申购、赎回费率（除归入基金财产部分外）。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lastRenderedPageBreak/>
        <w:t xml:space="preserve">5、当本基金各类份额发生大额申购或赎回情形时，基金管理人可以采用摆动定价机制以确保基金估值的公平性。具体处理原则与操作规范遵循相关法律法规以及监管部门、自律规则的规定。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七、A类基金份额与C类基金份额的申购份额与赎回金额的计算方式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1、A类基金份额与C类基金份额申购份额的计算方式：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（1）A类基金份额申购费用适用比例费率时，申购份额的计算方法如下：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净申购金额=申购金额/（1＋申购费率）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申购费用＝申购金额－净申购金额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申购份额＝净申购金额/A类基金份额的基金份额净值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（2）A类基金份额申购费用为固定金额时，申购份额的计算方法如下：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申购费用＝固定金额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净申购金额=申购金额－申购费用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申购份额＝净申购金额/A类基金份额的基金份额净值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（3）C类基金份额申购份额的计算方法如下：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申购份额＝申购金额/C类基金份额的基金份额净值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上述计算结果均按四舍五入方法，保留到小数点后2位，由此产生的收益或损失由基金财产承担。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例：某投资者投资10,000</w:t>
      </w:r>
      <w:r w:rsidR="007446F6">
        <w:rPr>
          <w:sz w:val="21"/>
          <w:szCs w:val="21"/>
        </w:rPr>
        <w:t xml:space="preserve"> </w:t>
      </w:r>
      <w:r w:rsidRPr="00116127">
        <w:rPr>
          <w:rFonts w:hint="eastAsia"/>
          <w:sz w:val="21"/>
          <w:szCs w:val="21"/>
        </w:rPr>
        <w:t xml:space="preserve">元申购本基金A类基金份额，且该申购申请被全额确认，对应的申购费率为1.20%，假定申购当日A类基金份额基金份额净值为1.1500元，则可得到的申购份额为：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申购金额=10,000</w:t>
      </w:r>
      <w:r w:rsidR="007446F6">
        <w:rPr>
          <w:sz w:val="21"/>
          <w:szCs w:val="21"/>
        </w:rPr>
        <w:t xml:space="preserve"> </w:t>
      </w:r>
      <w:r w:rsidRPr="00116127">
        <w:rPr>
          <w:rFonts w:hint="eastAsia"/>
          <w:sz w:val="21"/>
          <w:szCs w:val="21"/>
        </w:rPr>
        <w:t xml:space="preserve">元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净申购金额＝10,000/(1+1.20%)＝9,881.42元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申购费用＝10,000－9,881.42＝118.58元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申购份额＝9,881.42/1.1500=8,592.54份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即：投资者选择投资10,000</w:t>
      </w:r>
      <w:r w:rsidR="007446F6">
        <w:rPr>
          <w:sz w:val="21"/>
          <w:szCs w:val="21"/>
        </w:rPr>
        <w:t xml:space="preserve"> </w:t>
      </w:r>
      <w:r w:rsidRPr="00116127">
        <w:rPr>
          <w:rFonts w:hint="eastAsia"/>
          <w:sz w:val="21"/>
          <w:szCs w:val="21"/>
        </w:rPr>
        <w:t xml:space="preserve">元本金申购本基金A类基金份额，假定申购当日A类基金份额净值为1.1500元，可得到8,592.54份基金份额。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2、赎回金额的计算方式：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赎回总金额=赎回份额×T日该类基金份额净值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赎回费用=赎回总金额×赎回费率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净赎回金额=赎回总金额—赎回费用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lastRenderedPageBreak/>
        <w:t xml:space="preserve">上述计算结果均按四舍五入方法，保留到小数点后2位，由此产生的收益或损失由基金财产承担。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例3：某投资者赎回本基金A类基金份额1万份，持有时间为1年，对应的赎回费率为0%，假设赎回当日A类基金份额净值是1.2500元，则其可得到的赎回金额为：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赎回总金额=10,000×1.2500=12,500.00元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赎回费用=12,500.00×0%=0.00元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净赎回金额=12,500.00-0.00=12,500.00元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即：投资者赎回本基金A类基金份额1万份，持有时间为1年，假设赎回当日A类基金份额净值是1.2500元，则其可得到的赎回金额为12,500.00元。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3、本基金A类基金份额和C类基金份额分别设置代码，分别计算和公告两类基金份额净值和两类基金份额累计净值。本基金两类基金份额净值的计算，保留到小数点后4位，小数点后第5位四舍五入，由此产生的收益或损失由基金财产承担。T日的基金份额净值在当天收市后计算，并</w:t>
      </w:r>
      <w:r w:rsidR="00FD2784" w:rsidRPr="00FD2784">
        <w:rPr>
          <w:rFonts w:hint="eastAsia"/>
          <w:sz w:val="21"/>
          <w:szCs w:val="21"/>
        </w:rPr>
        <w:t>按照基金合同约定</w:t>
      </w:r>
      <w:r w:rsidRPr="00116127">
        <w:rPr>
          <w:rFonts w:hint="eastAsia"/>
          <w:sz w:val="21"/>
          <w:szCs w:val="21"/>
        </w:rPr>
        <w:t xml:space="preserve">公告。遇特殊情况，经中国证监会同意，可以适当延迟计算或公告。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八、申购与赎回的登记业务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投资人申购基金成功后，在正常情况下，基金登记机构在T+1日为投资者登记权益并办理登记手续，投资者自T+2日（含该日）后有权赎回该部分基金份额。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投资人赎回基金成功后，在正常情况下，基金登记机构在T+1日为投资者办理扣除权益的登记手续。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基金管理人可以在法律法规允许的范围内，对上述登记办理时间进行调整，但不得实质影响投资者的合法权益，并最迟于开始实施前依照《信息披露办法》的有关规定在指定媒介公告。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九、拒绝或暂停申购的情形及处理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发生下列情况时，基金管理人可拒绝或暂停接受投资人的申购申请：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1、因不可抗力导致基金无法正常运作。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2、发生基金合同规定的暂停基金资产估值情况时，基金管理人可暂停接受投资人的申购申请。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3、证券、期货交易所交易时间非正常停市，导致基金管理人无法计算当日基金资产净值。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4、基金管理人接受某笔或某些申购申请会损害现有基金份额持有人利益时。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lastRenderedPageBreak/>
        <w:t xml:space="preserve">5、基金资产规模过大，使基金管理人无法找到合适的投资品种，或其他可能对基金业绩产生负面影响，或发生其他损害现有基金份额持有人利益的情形。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6、基金管理人、基金托管人、销售机构或登记机构的技术故障等异常情况导致基金销售系统、基金注册登记系统或基金会计系统无法正常运行。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7、接受某一投资者申购申请后导致其份额超过基金总份额50%以上的。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8、申请超过基金管理人设定的基金总规模、单日净申购比例上限、单一投资者单日或单笔申购金额上限的。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9、当前一估值日基金资产净值50%以上的资产出现无可参考的活跃市场价格且采用估值技术仍导致公允价值存在重大不确定性时，经与基金托管人协商确认后，基金管理人应当暂停基金估值，并应当暂停接受基金申购申请。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10、法律法规规定或中国证监会认定的其他情形。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发生上述第1、2、3、5、6、10项暂停申购情形之一且基金管理人决定暂停接受投资人的申购申请时，基金管理人应当根据有关规定在指定媒介上刊登暂停申购公告。如果投资人的申购申请全部或部分被拒绝的，被拒绝的申购款项将退还给投资人。在暂停申购的情况消除时，基金管理人应及时恢复申购业务的办理。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十、暂停赎回、拒绝赎回或延缓支付赎回款项的情形及处理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发生下列情形时，基金管理人可暂停、拒绝接受投资人的赎回申请或延缓支付赎回款项：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1、因不可抗力导致基金管理人不能支付赎回款项。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2、发生基金合同规定的暂停基金资产估值情况时，基金管理人可暂停接受投资人的赎回申请或延缓支付赎回款项。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3、证券、期货交易所交易时间非正常停市，导致基金管理人无法计算当日基金资产净值。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4、连续两个或两个以上开放日发生巨额赎回。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5、继续接受赎回申请将损害现有基金份额持有人利益的情形时，应当暂停接受投资人的赎回申请或延缓支付赎回款项。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6、基金管理人、基金托管人、销售机构或登记机构的技术故障等异常情况导致基金销售系统、基金注册登记系统或基金会计系统无法正常运行。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暂停基金估值，并采取延缓支付赎回款项或暂停接受基金赎回申请的措施。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lastRenderedPageBreak/>
        <w:t xml:space="preserve">8、法律法规规定或中国证监会认定的其他情形。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发生上述情形之一且基金管理人决定拒绝接受或暂停接受基金份额持有人的赎回申请时，</w:t>
      </w:r>
      <w:r w:rsidR="00FD2784" w:rsidRPr="00FD2784">
        <w:rPr>
          <w:rFonts w:hint="eastAsia"/>
          <w:sz w:val="21"/>
          <w:szCs w:val="21"/>
        </w:rPr>
        <w:t>基金管理人应按规定报中国证监会备案，已确认的赎回申请</w:t>
      </w:r>
      <w:r w:rsidRPr="00116127">
        <w:rPr>
          <w:rFonts w:hint="eastAsia"/>
          <w:sz w:val="21"/>
          <w:szCs w:val="21"/>
        </w:rPr>
        <w:t xml:space="preserve">，基金管理人应足额支付；如暂时不能足额支付，应将可支付部分按单个账户申请量占申请总量的比例分配给赎回申请人，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十一、巨额赎回的情形及处理方式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1、巨额赎回的认定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若本基金的单个开放日的基金份额净赎回申请(赎回申请份额总数加上基金转换中转出申请份额总数后扣除申购申请份额总数及基金转换中转入申请份额总数后的余额)超过前一开放日的基金总份额的</w:t>
      </w:r>
      <w:bookmarkStart w:id="91" w:name="field_49_mintredeemscale_2"/>
      <w:r w:rsidR="007446F6">
        <w:rPr>
          <w:sz w:val="21"/>
          <w:szCs w:val="21"/>
        </w:rPr>
        <w:t>10</w:t>
      </w:r>
      <w:bookmarkEnd w:id="91"/>
      <w:r w:rsidRPr="00116127">
        <w:rPr>
          <w:rFonts w:hint="eastAsia"/>
          <w:sz w:val="21"/>
          <w:szCs w:val="21"/>
        </w:rPr>
        <w:t xml:space="preserve">%，即认为是发生了巨额赎回。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2、巨额赎回的处理方式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当基金出现巨额赎回时，基金管理人可以根据基金当时的资产组合状况决定全额赎回或部分延期赎回。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（1）全额赎回：当基金管理人认为有能力支付投资人的全部赎回申请时，按正常赎回程序执行。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bookmarkStart w:id="92" w:name="field_49_mintredeemscale_3"/>
      <w:r w:rsidR="007446F6">
        <w:rPr>
          <w:sz w:val="21"/>
          <w:szCs w:val="21"/>
        </w:rPr>
        <w:t>10</w:t>
      </w:r>
      <w:bookmarkEnd w:id="92"/>
      <w:r w:rsidRPr="00116127">
        <w:rPr>
          <w:rFonts w:hint="eastAsia"/>
          <w:sz w:val="21"/>
          <w:szCs w:val="21"/>
        </w:rPr>
        <w:t>%的前提下，可对其余赎回申请延期办理。若进行上述延期办理，对于单个基金份额持有人当日赎回申请超过上一开放日基金总份额</w:t>
      </w:r>
      <w:bookmarkStart w:id="93" w:name="field_49_mintredeemscale_4"/>
      <w:r w:rsidR="007446F6">
        <w:rPr>
          <w:sz w:val="21"/>
          <w:szCs w:val="21"/>
        </w:rPr>
        <w:t>10</w:t>
      </w:r>
      <w:bookmarkEnd w:id="93"/>
      <w:r w:rsidRPr="00116127">
        <w:rPr>
          <w:rFonts w:hint="eastAsia"/>
          <w:sz w:val="21"/>
          <w:szCs w:val="21"/>
        </w:rPr>
        <w:t xml:space="preserve">%以上的部分，将自动进行延期办理。对于其余当日非自动延期办理的赎回申请，应当按单个账户非自动延期办理的赎回申请量占非自动延期办理的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某一类别的基金份额净值为基础计算赎回金额，以此类推，直到全部赎回为止。如投资人在提交赎回申请时未作明确选择，投资人未能赎回部分作自动延期赎回处理。部分延期赎回不受单笔赎回最低份额的限制。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lastRenderedPageBreak/>
        <w:t xml:space="preserve">（3）暂停赎回：连续2个开放日以上(含本数)发生巨额赎回，如基金管理人认为有必要，可暂停接受基金的赎回申请；已经接受的赎回申请可以延缓支付赎回款项，但不得超过20个工作日，并应当在指定媒介上进行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3、巨额赎回的公告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当发生上述巨额赎回并延期办理时，基金管理人应当通过邮寄、传真或者招募说明书规定的其他方式在3个交易日内通知基金份额持有人，说明有关处理方法，</w:t>
      </w:r>
      <w:r w:rsidR="00FD2784" w:rsidRPr="00FD2784">
        <w:rPr>
          <w:rFonts w:hint="eastAsia"/>
          <w:sz w:val="21"/>
          <w:szCs w:val="21"/>
        </w:rPr>
        <w:t>并在2日内在指定媒介上刊登公告</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Style w:val="a4"/>
          <w:rFonts w:hint="eastAsia"/>
          <w:sz w:val="21"/>
          <w:szCs w:val="21"/>
        </w:rPr>
        <w:t>十二、暂停申购或赎回的公告和重新开放申购或赎回的公告</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1、发生上述暂停申购或赎回情况的，</w:t>
      </w:r>
      <w:r w:rsidR="00FD2784" w:rsidRPr="00FD2784">
        <w:rPr>
          <w:rFonts w:hint="eastAsia"/>
          <w:sz w:val="21"/>
          <w:szCs w:val="21"/>
        </w:rPr>
        <w:t>基金管理人应在规定期限内在指定媒介上刊登暂停公告</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 xml:space="preserve">2、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 </w:t>
      </w:r>
    </w:p>
    <w:p w:rsidR="00116127" w:rsidRPr="00116127" w:rsidRDefault="00116127">
      <w:pPr>
        <w:pStyle w:val="a3"/>
        <w:spacing w:before="0" w:beforeAutospacing="0" w:after="0" w:afterAutospacing="0" w:line="360" w:lineRule="auto"/>
        <w:ind w:firstLine="420"/>
        <w:divId w:val="700980955"/>
        <w:rPr>
          <w:sz w:val="21"/>
          <w:szCs w:val="21"/>
        </w:rPr>
      </w:pPr>
      <w:r w:rsidRPr="00116127">
        <w:rPr>
          <w:rFonts w:hint="eastAsia"/>
          <w:sz w:val="21"/>
          <w:szCs w:val="21"/>
        </w:rPr>
        <w:t>3、上述暂停申购或赎回情况消除的，基金管理人应于重新开放日公布最近1个工作日</w:t>
      </w:r>
      <w:bookmarkStart w:id="94" w:name="chapter_level1_11_59_section_3_end"/>
      <w:bookmarkEnd w:id="94"/>
      <w:r w:rsidRPr="00116127">
        <w:rPr>
          <w:rFonts w:hint="eastAsia"/>
          <w:sz w:val="21"/>
          <w:szCs w:val="21"/>
        </w:rPr>
        <w:t>的两类基金份额净值。</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61313247"/>
        <w:rPr>
          <w:sz w:val="21"/>
          <w:szCs w:val="21"/>
        </w:rPr>
      </w:pPr>
      <w:bookmarkStart w:id="95" w:name="chapter_level1_11_59_section_4"/>
      <w:bookmarkEnd w:id="95"/>
      <w:r w:rsidRPr="00116127">
        <w:rPr>
          <w:rStyle w:val="a4"/>
          <w:rFonts w:hint="eastAsia"/>
          <w:sz w:val="21"/>
          <w:szCs w:val="21"/>
        </w:rPr>
        <w:t>十三、基金转换</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61313247"/>
        <w:rPr>
          <w:sz w:val="21"/>
          <w:szCs w:val="21"/>
        </w:rPr>
      </w:pPr>
      <w:r w:rsidRPr="00116127">
        <w:rPr>
          <w:rStyle w:val="a4"/>
          <w:rFonts w:hint="eastAsia"/>
          <w:sz w:val="21"/>
          <w:szCs w:val="21"/>
        </w:rPr>
        <w:t>1、业务开放时间</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61313247"/>
        <w:rPr>
          <w:sz w:val="21"/>
          <w:szCs w:val="21"/>
        </w:rPr>
      </w:pPr>
      <w:r w:rsidRPr="00116127">
        <w:rPr>
          <w:rFonts w:hint="eastAsia"/>
          <w:sz w:val="21"/>
          <w:szCs w:val="21"/>
        </w:rPr>
        <w:t>本基金已于2017年7月23日开放日常转换业务。</w:t>
      </w:r>
      <w:r w:rsidR="007446F6">
        <w:rPr>
          <w:sz w:val="21"/>
          <w:szCs w:val="21"/>
        </w:rPr>
        <w:t xml:space="preserve"> </w:t>
      </w:r>
      <w:r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Style w:val="a4"/>
          <w:rFonts w:hint="eastAsia"/>
          <w:sz w:val="21"/>
          <w:szCs w:val="21"/>
        </w:rPr>
        <w:t>2、日常转换、定期定额投资业务的办理时间</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投资人在开放日办理基金份额的日常转换和定期定额投资业务，具体办理时间为上海证券交易所、深圳证券交易所的正常交易日的交易时间。开放日对投资者的业务办理时间是9：30-15：00，具体以销售网点的公告和安排为准。</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Style w:val="a4"/>
          <w:rFonts w:hint="eastAsia"/>
          <w:sz w:val="21"/>
          <w:szCs w:val="21"/>
        </w:rPr>
        <w:t>3、日常转换业务</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（1）转换费用</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基金转换费用由转出基金赎回费和申购费补差两部分构成，其中：申购费补差具体收取情况，视每次转换时的两只基金的申购费率的差异情况而定。基金转换费用由基金持有人承担。</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（2）其他与转换相关的事项</w:t>
      </w:r>
      <w:r>
        <w:rPr>
          <w:sz w:val="21"/>
          <w:szCs w:val="21"/>
        </w:rPr>
        <w:t xml:space="preserve"> </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461313247"/>
        <w:rPr>
          <w:sz w:val="21"/>
          <w:szCs w:val="21"/>
        </w:rPr>
      </w:pPr>
      <w:r w:rsidRPr="00116127">
        <w:rPr>
          <w:rFonts w:hint="eastAsia"/>
          <w:sz w:val="21"/>
          <w:szCs w:val="21"/>
        </w:rPr>
        <w:t>1）业务规则</w:t>
      </w:r>
      <w:r w:rsidR="007446F6">
        <w:rPr>
          <w:sz w:val="21"/>
          <w:szCs w:val="21"/>
        </w:rPr>
        <w:t xml:space="preserve">  </w:t>
      </w:r>
      <w:r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lastRenderedPageBreak/>
        <w:t xml:space="preserve"> </w:t>
      </w:r>
      <w:r w:rsidR="00116127" w:rsidRPr="00116127">
        <w:rPr>
          <w:rFonts w:hint="eastAsia"/>
          <w:sz w:val="21"/>
          <w:szCs w:val="21"/>
        </w:rPr>
        <w:t>①基金转换只能在同一销售机构进行。转换的两只基金必须都是该销售机构代理的同一基金管理人管理的、在同一注册登记机构处注册登记的基金。</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②前端收费模式的开放式基金只能转换到前端收费模式的其它基金（申购费为零的基金视同为前端收费模式），后端收费模式的基金可以转换到前端或后端收费模式的其它基金，非QDII基金不能与QDII基金进行互转。</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③基金转换的目标基金份额按新交易计算持有时间。基金转出视为赎回，转入视为申购。基金转换后可赎回的时间为T＋2日。</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④基金分红时再投资的份额可在权益登记日的T＋2日提交基金转换申请。</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⑤基金转换以申请当日基金份额净值为基础计算。投资者采用“份额转换”的原则提交申请。转出基金份额必须是可用份额，并遵循“先进先出”的原则。</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2）暂停基金转换的情形及处理</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基金转换视同为转出基金的赎回和转入基金的申购，因此有关转出基金和转入基金暂停或拒绝申购、暂停赎回的有关规定适用于基金转换。</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出现法律、法规、规章规定的其它情形或其它在《基金合同》、《招募说明书》已载明并获中国证监会批准的特殊情形时，基金管理人可以暂停基金转换业务。</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3）重要提示</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①本基金转换业务适用于可以销售包括博时颐泰混合型证券投资基金在内的两只以上（含两只），且基金注册登记机构为同一机构的博时旗下基金的销售机构。</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②转换业务的收费计算公式及举例参见2010年3月16日刊登于本公司网站的《博时基金管理有限公司关于旗下开放式基金转换业务的公告》。</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461313247"/>
        <w:rPr>
          <w:sz w:val="21"/>
          <w:szCs w:val="21"/>
        </w:rPr>
      </w:pPr>
      <w:r>
        <w:rPr>
          <w:sz w:val="21"/>
          <w:szCs w:val="21"/>
        </w:rPr>
        <w:t xml:space="preserve"> </w:t>
      </w:r>
      <w:r w:rsidR="00116127" w:rsidRPr="00116127">
        <w:rPr>
          <w:rFonts w:hint="eastAsia"/>
          <w:sz w:val="21"/>
          <w:szCs w:val="21"/>
        </w:rPr>
        <w:t>③本公司管理基金的转换业务的解释权归本公司。</w:t>
      </w:r>
      <w:r>
        <w:rPr>
          <w:sz w:val="21"/>
          <w:szCs w:val="21"/>
        </w:rPr>
        <w:t xml:space="preserve"> </w:t>
      </w:r>
      <w:r w:rsidR="00116127" w:rsidRPr="00116127">
        <w:rPr>
          <w:rFonts w:hint="eastAsia"/>
          <w:sz w:val="21"/>
          <w:szCs w:val="21"/>
        </w:rPr>
        <w:br/>
      </w:r>
      <w:bookmarkStart w:id="96" w:name="chapter_level1_11_59_section_4_end"/>
      <w:bookmarkEnd w:id="96"/>
      <w:r>
        <w:rPr>
          <w:sz w:val="21"/>
          <w:szCs w:val="21"/>
        </w:rPr>
        <w:t xml:space="preserve"> </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9523470"/>
        <w:rPr>
          <w:sz w:val="21"/>
          <w:szCs w:val="21"/>
        </w:rPr>
      </w:pPr>
      <w:bookmarkStart w:id="97" w:name="chapter_level1_11_59_section_5"/>
      <w:bookmarkEnd w:id="97"/>
      <w:r w:rsidRPr="00116127">
        <w:rPr>
          <w:rStyle w:val="a4"/>
          <w:rFonts w:hint="eastAsia"/>
          <w:sz w:val="21"/>
          <w:szCs w:val="21"/>
        </w:rPr>
        <w:t>十四、基金份额的转让</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9523470"/>
        <w:rPr>
          <w:sz w:val="21"/>
          <w:szCs w:val="21"/>
        </w:rPr>
      </w:pPr>
      <w:r w:rsidRPr="00116127">
        <w:rPr>
          <w:rFonts w:hint="eastAsia"/>
          <w:sz w:val="21"/>
          <w:szCs w:val="21"/>
        </w:rPr>
        <w:t xml:space="preserve">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 </w:t>
      </w:r>
    </w:p>
    <w:p w:rsidR="00116127" w:rsidRPr="00116127" w:rsidRDefault="00116127">
      <w:pPr>
        <w:pStyle w:val="a3"/>
        <w:spacing w:before="0" w:beforeAutospacing="0" w:after="0" w:afterAutospacing="0" w:line="360" w:lineRule="auto"/>
        <w:ind w:firstLine="420"/>
        <w:divId w:val="2099523470"/>
        <w:rPr>
          <w:sz w:val="21"/>
          <w:szCs w:val="21"/>
        </w:rPr>
      </w:pPr>
      <w:r w:rsidRPr="00116127">
        <w:rPr>
          <w:rStyle w:val="a4"/>
          <w:rFonts w:hint="eastAsia"/>
          <w:sz w:val="21"/>
          <w:szCs w:val="21"/>
        </w:rPr>
        <w:t>十五、基金的非交易过户</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9523470"/>
        <w:rPr>
          <w:sz w:val="21"/>
          <w:szCs w:val="21"/>
        </w:rPr>
      </w:pPr>
      <w:r w:rsidRPr="00116127">
        <w:rPr>
          <w:rFonts w:hint="eastAsia"/>
          <w:sz w:val="21"/>
          <w:szCs w:val="21"/>
        </w:rPr>
        <w:lastRenderedPageBreak/>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rsidR="00116127" w:rsidRPr="00116127" w:rsidRDefault="00116127">
      <w:pPr>
        <w:pStyle w:val="a3"/>
        <w:spacing w:before="0" w:beforeAutospacing="0" w:after="0" w:afterAutospacing="0" w:line="360" w:lineRule="auto"/>
        <w:ind w:firstLine="420"/>
        <w:divId w:val="2099523470"/>
        <w:rPr>
          <w:sz w:val="21"/>
          <w:szCs w:val="21"/>
        </w:rPr>
      </w:pPr>
      <w:r w:rsidRPr="00116127">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rsidR="00116127" w:rsidRPr="00116127" w:rsidRDefault="00116127">
      <w:pPr>
        <w:pStyle w:val="a3"/>
        <w:spacing w:before="0" w:beforeAutospacing="0" w:after="0" w:afterAutospacing="0" w:line="360" w:lineRule="auto"/>
        <w:ind w:firstLine="420"/>
        <w:divId w:val="2099523470"/>
        <w:rPr>
          <w:sz w:val="21"/>
          <w:szCs w:val="21"/>
        </w:rPr>
      </w:pPr>
      <w:r w:rsidRPr="00116127">
        <w:rPr>
          <w:rStyle w:val="a4"/>
          <w:rFonts w:hint="eastAsia"/>
          <w:sz w:val="21"/>
          <w:szCs w:val="21"/>
        </w:rPr>
        <w:t>十六、基金的转托管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9523470"/>
        <w:rPr>
          <w:sz w:val="21"/>
          <w:szCs w:val="21"/>
        </w:rPr>
      </w:pPr>
      <w:r w:rsidRPr="00116127">
        <w:rPr>
          <w:rFonts w:hint="eastAsia"/>
          <w:sz w:val="21"/>
          <w:szCs w:val="21"/>
        </w:rPr>
        <w:t>基金份额持有人可办理已持有基金份额在不同销售机构之间的转托管，基金销售机构可</w:t>
      </w:r>
      <w:bookmarkStart w:id="98" w:name="chapter_level1_11_59_section_5_end"/>
      <w:bookmarkEnd w:id="98"/>
      <w:r w:rsidRPr="00116127">
        <w:rPr>
          <w:rFonts w:hint="eastAsia"/>
          <w:sz w:val="21"/>
          <w:szCs w:val="21"/>
        </w:rPr>
        <w:t xml:space="preserve">以按照规定的标准收取转托管费。 </w:t>
      </w:r>
    </w:p>
    <w:p w:rsidR="00116127" w:rsidRPr="00116127" w:rsidRDefault="00116127">
      <w:pPr>
        <w:pStyle w:val="a3"/>
        <w:spacing w:before="0" w:beforeAutospacing="0" w:after="0" w:afterAutospacing="0" w:line="360" w:lineRule="auto"/>
        <w:ind w:firstLine="420"/>
        <w:divId w:val="1638683310"/>
        <w:rPr>
          <w:sz w:val="21"/>
          <w:szCs w:val="21"/>
        </w:rPr>
      </w:pPr>
      <w:bookmarkStart w:id="99" w:name="chapter_level1_11_59_section_6"/>
      <w:bookmarkEnd w:id="99"/>
      <w:r w:rsidRPr="00116127">
        <w:rPr>
          <w:rStyle w:val="a4"/>
          <w:rFonts w:hint="eastAsia"/>
          <w:sz w:val="21"/>
          <w:szCs w:val="21"/>
        </w:rPr>
        <w:t>十七、定期定额投资计划</w:t>
      </w:r>
      <w:r w:rsidR="007446F6">
        <w:rPr>
          <w:sz w:val="21"/>
          <w:szCs w:val="21"/>
        </w:rPr>
        <w:t xml:space="preserve"> </w:t>
      </w:r>
      <w:r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本基金已于2018年7月23日开放定期定额投资业务。</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（1）适用投资者范围</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个人投资者、机构投资者、合格境外机构投资者以及法律法规或中国证监会规定允许购买证券投资基金的其他投资者。</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（2）申购费率</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本基金A类基金份额采用金额申购方式，申购费率如下表，投资者在一天之内如果有多笔申购，费率按单笔分别计算。本基金C类基金份额不收取申购费。</w:t>
      </w:r>
      <w:r>
        <w:rPr>
          <w:sz w:val="21"/>
          <w:szCs w:val="21"/>
        </w:rPr>
        <w:t xml:space="preserve"> </w:t>
      </w:r>
      <w:r w:rsidR="00116127" w:rsidRPr="00116127">
        <w:rPr>
          <w:rFonts w:hint="eastAsia"/>
          <w:sz w:val="21"/>
          <w:szCs w:val="21"/>
        </w:rPr>
        <w:br/>
      </w:r>
      <w:r>
        <w:rPr>
          <w:sz w:val="21"/>
          <w:szCs w:val="21"/>
        </w:rPr>
        <w:t xml:space="preserve"> </w:t>
      </w:r>
      <w:r w:rsidR="00116127" w:rsidRPr="00116127">
        <w:rPr>
          <w:rFonts w:hint="eastAsia"/>
          <w:sz w:val="21"/>
          <w:szCs w:val="21"/>
        </w:rPr>
        <w:t xml:space="preserve"> </w:t>
      </w:r>
    </w:p>
    <w:p w:rsidR="00116127" w:rsidRPr="00116127" w:rsidRDefault="007446F6">
      <w:pPr>
        <w:spacing w:line="360" w:lineRule="auto"/>
        <w:ind w:firstLine="420"/>
        <w:divId w:val="988049111"/>
        <w:rPr>
          <w:rFonts w:ascii="宋体" w:eastAsia="宋体" w:hAnsi="宋体"/>
          <w:szCs w:val="21"/>
        </w:rPr>
      </w:pPr>
      <w:r>
        <w:rPr>
          <w:rFonts w:ascii="宋体" w:eastAsia="宋体" w:hAnsi="宋体"/>
          <w:szCs w:val="21"/>
        </w:rPr>
        <w:t xml:space="preserve">                      </w:t>
      </w:r>
      <w:r w:rsidR="00116127" w:rsidRPr="00116127">
        <w:rPr>
          <w:rFonts w:ascii="宋体" w:eastAsia="宋体" w:hAnsi="宋体" w:hint="eastAsia"/>
          <w:szCs w:val="21"/>
        </w:rPr>
        <w:t xml:space="preserve"> </w:t>
      </w:r>
    </w:p>
    <w:tbl>
      <w:tblPr>
        <w:tblStyle w:val="a8"/>
        <w:tblW w:w="5385" w:type="dxa"/>
        <w:tblLook w:val="04A0" w:firstRow="1" w:lastRow="0" w:firstColumn="1" w:lastColumn="0" w:noHBand="0" w:noVBand="1"/>
      </w:tblPr>
      <w:tblGrid>
        <w:gridCol w:w="2557"/>
        <w:gridCol w:w="1414"/>
        <w:gridCol w:w="1414"/>
      </w:tblGrid>
      <w:tr w:rsidR="00116127" w:rsidRPr="00116127" w:rsidTr="00116127">
        <w:trPr>
          <w:divId w:val="988049111"/>
        </w:trPr>
        <w:tc>
          <w:tcPr>
            <w:tcW w:w="2550" w:type="dxa"/>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t>申购金额（M）</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1410" w:type="dxa"/>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t>A类基金份额申购费率</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1410" w:type="dxa"/>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t>C类基金份额申购费率</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r>
      <w:tr w:rsidR="00116127" w:rsidRPr="00116127" w:rsidTr="00116127">
        <w:trPr>
          <w:divId w:val="988049111"/>
        </w:trPr>
        <w:tc>
          <w:tcPr>
            <w:tcW w:w="2550" w:type="dxa"/>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t>M</w:t>
            </w:r>
            <w:r w:rsidR="007446F6">
              <w:rPr>
                <w:sz w:val="21"/>
              </w:rPr>
              <w:t xml:space="preserve"> </w:t>
            </w:r>
            <w:r w:rsidRPr="00116127">
              <w:rPr>
                <w:rFonts w:hint="eastAsia"/>
                <w:sz w:val="21"/>
              </w:rPr>
              <w:t>&lt;100万元</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1410" w:type="dxa"/>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t>1.20%</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1410" w:type="dxa"/>
            <w:vMerge w:val="restart"/>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7446F6">
            <w:pPr>
              <w:pStyle w:val="a3"/>
              <w:jc w:val="center"/>
              <w:rPr>
                <w:sz w:val="21"/>
              </w:rPr>
            </w:pPr>
            <w:r>
              <w:rPr>
                <w:sz w:val="21"/>
              </w:rPr>
              <w:t xml:space="preserve">  </w:t>
            </w:r>
            <w:r w:rsidR="00116127" w:rsidRPr="00116127">
              <w:rPr>
                <w:rFonts w:hint="eastAsia"/>
                <w:sz w:val="21"/>
              </w:rPr>
              <w:t xml:space="preserve"> </w:t>
            </w:r>
          </w:p>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lastRenderedPageBreak/>
              <w:t>0</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7446F6">
            <w:pPr>
              <w:pStyle w:val="a3"/>
              <w:jc w:val="center"/>
              <w:rPr>
                <w:sz w:val="21"/>
              </w:rPr>
            </w:pPr>
            <w:r>
              <w:rPr>
                <w:sz w:val="21"/>
              </w:rPr>
              <w:t xml:space="preserve">  </w:t>
            </w:r>
            <w:r w:rsidR="00116127"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r>
      <w:tr w:rsidR="00116127" w:rsidRPr="00116127" w:rsidTr="00116127">
        <w:trPr>
          <w:divId w:val="988049111"/>
        </w:trPr>
        <w:tc>
          <w:tcPr>
            <w:tcW w:w="2550" w:type="dxa"/>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lastRenderedPageBreak/>
              <w:t>100万元</w:t>
            </w:r>
            <w:r w:rsidR="007446F6">
              <w:rPr>
                <w:sz w:val="21"/>
              </w:rPr>
              <w:t xml:space="preserve"> </w:t>
            </w:r>
            <w:r w:rsidRPr="00116127">
              <w:rPr>
                <w:rFonts w:hint="eastAsia"/>
                <w:sz w:val="21"/>
              </w:rPr>
              <w:t>≤</w:t>
            </w:r>
            <w:r w:rsidR="007446F6">
              <w:rPr>
                <w:sz w:val="21"/>
              </w:rPr>
              <w:t xml:space="preserve"> </w:t>
            </w:r>
            <w:r w:rsidRPr="00116127">
              <w:rPr>
                <w:rFonts w:hint="eastAsia"/>
                <w:sz w:val="21"/>
              </w:rPr>
              <w:t>M &lt;500万元</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1410" w:type="dxa"/>
            <w:shd w:val="clear" w:color="auto" w:fill="auto"/>
            <w:hideMark/>
          </w:tcPr>
          <w:p w:rsidR="00116127" w:rsidRPr="00116127" w:rsidRDefault="007446F6">
            <w:pPr>
              <w:rPr>
                <w:rFonts w:ascii="宋体" w:eastAsia="宋体" w:hAnsi="宋体"/>
              </w:rPr>
            </w:pPr>
            <w:r>
              <w:rPr>
                <w:rFonts w:ascii="宋体" w:eastAsia="宋体" w:hAnsi="宋体"/>
              </w:rPr>
              <w:lastRenderedPageBreak/>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lastRenderedPageBreak/>
              <w:t>0.75%</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0" w:type="auto"/>
            <w:vMerge/>
            <w:shd w:val="clear" w:color="auto" w:fill="auto"/>
            <w:hideMark/>
          </w:tcPr>
          <w:p w:rsidR="00116127" w:rsidRPr="00116127" w:rsidRDefault="00116127">
            <w:pPr>
              <w:rPr>
                <w:rFonts w:ascii="宋体" w:eastAsia="宋体" w:hAnsi="宋体" w:cs="宋体"/>
                <w:szCs w:val="24"/>
              </w:rPr>
            </w:pPr>
          </w:p>
        </w:tc>
      </w:tr>
      <w:tr w:rsidR="00116127" w:rsidRPr="00116127" w:rsidTr="00116127">
        <w:trPr>
          <w:divId w:val="988049111"/>
        </w:trPr>
        <w:tc>
          <w:tcPr>
            <w:tcW w:w="2550" w:type="dxa"/>
            <w:shd w:val="clear" w:color="auto" w:fill="auto"/>
            <w:hideMark/>
          </w:tcPr>
          <w:p w:rsidR="00116127" w:rsidRPr="00116127" w:rsidRDefault="007446F6">
            <w:pPr>
              <w:rPr>
                <w:rFonts w:ascii="宋体" w:eastAsia="宋体" w:hAnsi="宋体"/>
              </w:rPr>
            </w:pPr>
            <w:r>
              <w:rPr>
                <w:rFonts w:ascii="宋体" w:eastAsia="宋体" w:hAnsi="宋体"/>
              </w:rPr>
              <w:lastRenderedPageBreak/>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t>M</w:t>
            </w:r>
            <w:r w:rsidR="007446F6">
              <w:rPr>
                <w:sz w:val="21"/>
              </w:rPr>
              <w:t xml:space="preserve"> </w:t>
            </w:r>
            <w:r w:rsidRPr="00116127">
              <w:rPr>
                <w:rFonts w:hint="eastAsia"/>
                <w:sz w:val="21"/>
              </w:rPr>
              <w:t>≥500万元</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1410" w:type="dxa"/>
            <w:shd w:val="clear" w:color="auto" w:fill="auto"/>
            <w:hideMark/>
          </w:tcPr>
          <w:p w:rsidR="00116127" w:rsidRPr="00116127" w:rsidRDefault="007446F6">
            <w:pPr>
              <w:rPr>
                <w:rFonts w:ascii="宋体" w:eastAsia="宋体" w:hAnsi="宋体"/>
              </w:rPr>
            </w:pPr>
            <w:r>
              <w:rPr>
                <w:rFonts w:ascii="宋体" w:eastAsia="宋体" w:hAnsi="宋体"/>
              </w:rPr>
              <w:t xml:space="preserve">  </w:t>
            </w:r>
            <w:r w:rsidR="00116127" w:rsidRPr="00116127">
              <w:rPr>
                <w:rFonts w:ascii="宋体" w:eastAsia="宋体" w:hAnsi="宋体" w:hint="eastAsia"/>
              </w:rPr>
              <w:t xml:space="preserve"> </w:t>
            </w:r>
          </w:p>
          <w:p w:rsidR="00116127" w:rsidRPr="00116127" w:rsidRDefault="00116127">
            <w:pPr>
              <w:pStyle w:val="a3"/>
              <w:jc w:val="center"/>
              <w:rPr>
                <w:sz w:val="21"/>
              </w:rPr>
            </w:pPr>
            <w:r w:rsidRPr="00116127">
              <w:rPr>
                <w:rFonts w:hint="eastAsia"/>
                <w:sz w:val="21"/>
              </w:rPr>
              <w:t>1000元/笔</w:t>
            </w:r>
            <w:r w:rsidR="007446F6">
              <w:rPr>
                <w:sz w:val="21"/>
              </w:rPr>
              <w:t xml:space="preserve"> </w:t>
            </w:r>
            <w:r w:rsidRPr="00116127">
              <w:rPr>
                <w:rFonts w:hint="eastAsia"/>
                <w:sz w:val="21"/>
              </w:rPr>
              <w:t xml:space="preserve"> </w:t>
            </w:r>
          </w:p>
          <w:p w:rsidR="00116127" w:rsidRPr="00116127" w:rsidRDefault="007446F6">
            <w:pPr>
              <w:rPr>
                <w:rFonts w:ascii="宋体" w:eastAsia="宋体" w:hAnsi="宋体" w:cs="宋体"/>
                <w:szCs w:val="24"/>
              </w:rPr>
            </w:pPr>
            <w:r>
              <w:rPr>
                <w:rFonts w:ascii="宋体" w:eastAsia="宋体" w:hAnsi="宋体"/>
              </w:rPr>
              <w:t xml:space="preserve">  </w:t>
            </w:r>
            <w:r w:rsidR="00116127" w:rsidRPr="00116127">
              <w:rPr>
                <w:rFonts w:ascii="宋体" w:eastAsia="宋体" w:hAnsi="宋体" w:hint="eastAsia"/>
              </w:rPr>
              <w:t xml:space="preserve"> </w:t>
            </w:r>
          </w:p>
        </w:tc>
        <w:tc>
          <w:tcPr>
            <w:tcW w:w="0" w:type="auto"/>
            <w:vMerge/>
            <w:shd w:val="clear" w:color="auto" w:fill="auto"/>
            <w:hideMark/>
          </w:tcPr>
          <w:p w:rsidR="00116127" w:rsidRPr="00116127" w:rsidRDefault="00116127">
            <w:pPr>
              <w:rPr>
                <w:rFonts w:ascii="宋体" w:eastAsia="宋体" w:hAnsi="宋体" w:cs="宋体"/>
                <w:szCs w:val="24"/>
              </w:rPr>
            </w:pPr>
          </w:p>
        </w:tc>
      </w:tr>
    </w:tbl>
    <w:p w:rsidR="00116127" w:rsidRPr="00116127" w:rsidRDefault="007446F6">
      <w:pPr>
        <w:spacing w:line="360" w:lineRule="auto"/>
        <w:ind w:firstLine="420"/>
        <w:divId w:val="988049111"/>
        <w:rPr>
          <w:rFonts w:ascii="宋体" w:eastAsia="宋体" w:hAnsi="宋体"/>
          <w:szCs w:val="21"/>
        </w:rPr>
      </w:pPr>
      <w:r>
        <w:rPr>
          <w:rFonts w:ascii="宋体" w:eastAsia="宋体" w:hAnsi="宋体"/>
          <w:szCs w:val="21"/>
        </w:rPr>
        <w:t xml:space="preserve"> </w:t>
      </w:r>
      <w:r w:rsidR="00116127" w:rsidRPr="00116127">
        <w:rPr>
          <w:rFonts w:ascii="宋体" w:eastAsia="宋体" w:hAnsi="宋体" w:hint="eastAsia"/>
          <w:szCs w:val="21"/>
        </w:rPr>
        <w:br/>
        <w:t>本基金的申购费用由申购人承担，不列入基金资产，用于基金的市场推广、销售、登记等各项费用。</w:t>
      </w:r>
      <w:r>
        <w:rPr>
          <w:rFonts w:ascii="宋体" w:eastAsia="宋体" w:hAnsi="宋体"/>
          <w:szCs w:val="21"/>
        </w:rPr>
        <w:t xml:space="preserve">  </w:t>
      </w:r>
      <w:r w:rsidR="00116127" w:rsidRPr="00116127">
        <w:rPr>
          <w:rFonts w:ascii="宋体" w:eastAsia="宋体" w:hAnsi="宋体" w:hint="eastAsia"/>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（3）扣款日期和扣款金额</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投资者须遵循各销售机构有关扣款日期的规定，定投金额A类基金份额每次不少于人民币10元（含10元），定投金额C类基金份额每次不少于人民币10元（含10元）。</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（4）重要提示</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1）凡申请办理本基金“定期定额投资计划”的投资者须首先开立本公司开放式基金基金账户。</w:t>
      </w:r>
      <w:r>
        <w:rPr>
          <w:sz w:val="21"/>
          <w:szCs w:val="21"/>
        </w:rPr>
        <w:t xml:space="preserve"> </w:t>
      </w:r>
      <w:r w:rsidR="00116127" w:rsidRPr="00116127">
        <w:rPr>
          <w:rFonts w:hint="eastAsia"/>
          <w:sz w:val="21"/>
          <w:szCs w:val="21"/>
        </w:rPr>
        <w:t xml:space="preserve"> </w:t>
      </w:r>
    </w:p>
    <w:p w:rsidR="00116127" w:rsidRPr="00116127" w:rsidRDefault="007446F6">
      <w:pPr>
        <w:pStyle w:val="a3"/>
        <w:spacing w:before="0" w:beforeAutospacing="0" w:after="0" w:afterAutospacing="0" w:line="360" w:lineRule="auto"/>
        <w:ind w:firstLine="420"/>
        <w:divId w:val="1638683310"/>
        <w:rPr>
          <w:sz w:val="21"/>
          <w:szCs w:val="21"/>
        </w:rPr>
      </w:pPr>
      <w:r>
        <w:rPr>
          <w:sz w:val="21"/>
          <w:szCs w:val="21"/>
        </w:rPr>
        <w:t xml:space="preserve"> </w:t>
      </w:r>
      <w:r w:rsidR="00116127" w:rsidRPr="00116127">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w:t>
      </w:r>
      <w:bookmarkStart w:id="100" w:name="chapter_level1_11_59_section_6_end"/>
      <w:bookmarkEnd w:id="100"/>
      <w:r w:rsidR="00116127" w:rsidRPr="00116127">
        <w:rPr>
          <w:rFonts w:hint="eastAsia"/>
          <w:sz w:val="21"/>
          <w:szCs w:val="21"/>
        </w:rPr>
        <w:t>额将在确认成功后直接计入投资者的基金账户。</w:t>
      </w:r>
      <w:r>
        <w:rPr>
          <w:sz w:val="21"/>
          <w:szCs w:val="21"/>
        </w:rPr>
        <w:t xml:space="preserve"> </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8802716"/>
        <w:rPr>
          <w:sz w:val="21"/>
          <w:szCs w:val="21"/>
        </w:rPr>
      </w:pPr>
      <w:bookmarkStart w:id="101" w:name="chapter_level1_11_59_section_7"/>
      <w:bookmarkEnd w:id="101"/>
      <w:r w:rsidRPr="00116127">
        <w:rPr>
          <w:rStyle w:val="a4"/>
          <w:rFonts w:hint="eastAsia"/>
          <w:sz w:val="21"/>
          <w:szCs w:val="21"/>
        </w:rPr>
        <w:t>十八、基金份额的冻结和解冻与质押</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885681784"/>
        <w:rPr>
          <w:sz w:val="21"/>
          <w:szCs w:val="21"/>
        </w:rPr>
      </w:pPr>
      <w:r w:rsidRPr="00116127">
        <w:rPr>
          <w:rFonts w:hint="eastAsia"/>
          <w:sz w:val="21"/>
          <w:szCs w:val="21"/>
        </w:rPr>
        <w:t xml:space="preserve">基金登记机构只受理国家有权机关依法要求的基金份额的冻结与解冻，以及登记机构认可、符合法律法规的其他情况下的冻结与解冻。 </w:t>
      </w:r>
    </w:p>
    <w:p w:rsidR="00116127" w:rsidRPr="00116127" w:rsidRDefault="00116127">
      <w:pPr>
        <w:pStyle w:val="a3"/>
        <w:spacing w:before="0" w:beforeAutospacing="0" w:after="0" w:afterAutospacing="0" w:line="360" w:lineRule="auto"/>
        <w:ind w:firstLine="420"/>
        <w:divId w:val="885681784"/>
        <w:rPr>
          <w:sz w:val="21"/>
          <w:szCs w:val="21"/>
        </w:rPr>
      </w:pPr>
      <w:r w:rsidRPr="00116127">
        <w:rPr>
          <w:rFonts w:hint="eastAsia"/>
          <w:sz w:val="21"/>
          <w:szCs w:val="21"/>
        </w:rPr>
        <w:t>如相关法律法规允许基金管理人办理基金份额的质押业务或其他基金业务，基金管理人</w:t>
      </w:r>
      <w:bookmarkStart w:id="102" w:name="chapter_level1_11_59_section_7_end"/>
      <w:bookmarkEnd w:id="102"/>
      <w:r w:rsidRPr="00116127">
        <w:rPr>
          <w:rFonts w:hint="eastAsia"/>
          <w:sz w:val="21"/>
          <w:szCs w:val="21"/>
        </w:rPr>
        <w:t xml:space="preserve">将制定和实施相应的业务规则。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03" w:name="chapter_level1_12_60"/>
      <w:bookmarkStart w:id="104" w:name="_Toc26816463"/>
      <w:r w:rsidRPr="00116127">
        <w:rPr>
          <w:rFonts w:ascii="宋体" w:eastAsia="宋体" w:hAnsi="宋体" w:hint="eastAsia"/>
          <w:sz w:val="30"/>
        </w:rPr>
        <w:lastRenderedPageBreak/>
        <w:t>第八部分  基金的投资</w:t>
      </w:r>
      <w:bookmarkEnd w:id="103"/>
      <w:bookmarkEnd w:id="104"/>
    </w:p>
    <w:p w:rsidR="00116127" w:rsidRPr="00116127" w:rsidRDefault="00116127">
      <w:pPr>
        <w:pStyle w:val="a3"/>
        <w:spacing w:before="0" w:beforeAutospacing="0" w:after="0" w:afterAutospacing="0" w:line="360" w:lineRule="auto"/>
        <w:ind w:firstLine="420"/>
        <w:divId w:val="1087120597"/>
        <w:rPr>
          <w:sz w:val="21"/>
          <w:szCs w:val="21"/>
        </w:rPr>
      </w:pPr>
      <w:bookmarkStart w:id="105" w:name="chapter_level1_12_60_section_1"/>
      <w:bookmarkEnd w:id="105"/>
      <w:r w:rsidRPr="00116127">
        <w:rPr>
          <w:rStyle w:val="a4"/>
          <w:rFonts w:hint="eastAsia"/>
          <w:sz w:val="21"/>
          <w:szCs w:val="21"/>
        </w:rPr>
        <w:t>一、投资目标</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087120597"/>
        <w:rPr>
          <w:sz w:val="21"/>
          <w:szCs w:val="21"/>
        </w:rPr>
      </w:pPr>
      <w:bookmarkStart w:id="106" w:name="field_60_investmenttarget_1_start"/>
      <w:bookmarkEnd w:id="106"/>
      <w:r w:rsidRPr="00116127">
        <w:rPr>
          <w:rFonts w:hint="eastAsia"/>
          <w:sz w:val="21"/>
          <w:szCs w:val="21"/>
        </w:rPr>
        <w:t xml:space="preserve">以追求长期稳健增值为目的，通过安全资产与风险资产的动态配置和有效的组合管理，合理控制投资组合波动风险。 </w:t>
      </w:r>
      <w:bookmarkStart w:id="107" w:name="field_60_investmenttarget_1_end"/>
      <w:bookmarkEnd w:id="107"/>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Style w:val="a4"/>
          <w:rFonts w:hint="eastAsia"/>
          <w:sz w:val="21"/>
          <w:szCs w:val="21"/>
        </w:rPr>
        <w:t>二、投资范围</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087120597"/>
        <w:rPr>
          <w:sz w:val="21"/>
          <w:szCs w:val="21"/>
        </w:rPr>
      </w:pPr>
      <w:bookmarkStart w:id="108" w:name="field_60_investmentrange_1_start"/>
      <w:bookmarkEnd w:id="108"/>
      <w:r w:rsidRPr="00116127">
        <w:rPr>
          <w:rFonts w:hint="eastAsia"/>
          <w:sz w:val="21"/>
          <w:szCs w:val="21"/>
        </w:rPr>
        <w:t>本基金的投资范围包括国内依法发行、上市的股票（包括创业板、中小板以及其他经中国证监会批准上市的股票）、内地与香港股票市场交易互联互通机制下允许投资的香港联合交易所上市的股票（以下简称“港股通标的股票”）、债券（国债、金融债、企业债、公司债、可转换债券（含分离交易可转债的纯债部分）、央行票据、短期融资券、超短期融资券、中期票据等）、资产支持证券、债券回购、银行存款、货币市场工具（含同业存单）、权证、股指期货及法律法规或中国证监会允许基金投资的其他金融工具（但须符合中国证监会相关规定）。</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如法律法规或监管机构以后允许基金投资其他品种，本基金可以将其纳入投资范围。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基金的投资组合比例为：股票占基金资产的比例不高于40%，港股通标的股票的投资比例为股票资产的0%-50%。基金持有全部权证的市值不得超过基金资产净值的3%。每个交易日日终在扣除股指期货合约需缴纳的交易保证金以后，现金或者到期日在一年以内的政府债券不低于基金资产净值的5%；其中现金不包括结算备付金、存出保证金、应收申购款等。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如果法律法规或中国证监会变更投资品种的投资比例限制，基金管理人在履行适当程序后，可以调整上述投资品种的投资比例。 </w:t>
      </w:r>
      <w:bookmarkStart w:id="109" w:name="field_60_investmentrange_1_end"/>
      <w:bookmarkEnd w:id="109"/>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Style w:val="a4"/>
          <w:rFonts w:hint="eastAsia"/>
          <w:sz w:val="21"/>
          <w:szCs w:val="21"/>
        </w:rPr>
        <w:t>三、投资策略</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087120597"/>
        <w:rPr>
          <w:sz w:val="21"/>
          <w:szCs w:val="21"/>
        </w:rPr>
      </w:pPr>
      <w:bookmarkStart w:id="110" w:name="field_60_investmentstrategy_1_start"/>
      <w:bookmarkEnd w:id="110"/>
      <w:r w:rsidRPr="00116127">
        <w:rPr>
          <w:rFonts w:hint="eastAsia"/>
          <w:sz w:val="21"/>
          <w:szCs w:val="21"/>
        </w:rPr>
        <w:t xml:space="preserve">本基金充分发挥基金管理人的研究优势，将严谨、规范化的基本面研究分析与积极主动的投资风格相结合，利用组合保险技术，动态调整固定收益类资产与风险资产的投资比例，具体如下：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1、类CPPI策略及配置策略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本基金将主要采用类恒定比例组合保险策略（类CPPI策略），根据市场波动的大小动态调整固定收益类资产与风险资产投资的比例，寻求资产的稳定增值。本基金对固定收益类资产和风险资产的资产配置具体可分为以下三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第一步，确定固定收益类资产的最低配置比例。根据市场环境不定期调整固定收益类资产的剩余期限，根据投资组合期末最低目标价值和合理的折现率，设定当前应持有的固定收</w:t>
      </w:r>
      <w:r w:rsidRPr="00116127">
        <w:rPr>
          <w:rFonts w:hint="eastAsia"/>
          <w:sz w:val="21"/>
          <w:szCs w:val="21"/>
        </w:rPr>
        <w:lastRenderedPageBreak/>
        <w:t xml:space="preserve">益类资产的最低配置比例，即设定基金价值底线，同时确定风险资产投资可承受的最高损失限额（即组合安全垫）；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第二步，确定风险资产的最高配置比例。根据组合安全垫和风险资产风险特性，决定安全垫的放大倍数——风险乘数，然后根据安全垫和风险乘数计算可持有的风险资产的最高配置比例；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第三步，动态调整固定收益类资产和风险资产的配置比例，并结合市场实际运行态势制定风险资产投资策略，进行投资组合管理。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2、债券（除可转换债券）投资策略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基金管理人通过对国家财政政策、货币政策的深入分析以及对宏观经济的动态跟踪，通过灵活应用各种期限结构策略、信用策略、互换策略、息差策略，在合理管理并控制组合风险的前提下，最大化组合收益。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1）期限结构策略。通过预测收益率曲线的形状和变化趋势，对各类型债券进行久期配置；当收益率曲线走势难以判断时，参考基准指数的样本券久期构建组合久期，确保组合收益超过基准收益。具体来看，又分为跟踪收益率曲线的骑乘策略和基于收益率曲线变化的子弹策略、杠铃策略及梯式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骑乘策略是当收益率曲线比较陡峭时，也即相邻期限利差较大时，买入期限位于收益率曲线陡峭处的债券，通过债券的收益率的下滑，进而获得资本利得收益。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子弹策略是使投资组合中债券久期集中于收益率曲线的一点，适用于收益率曲线较陡时；杠铃策略是使投资组合中债券的久期集中在收益率曲线的两端，适用于收益率曲线两头下降较中间下降更多的蝶式变动；梯式策略是使投资组合中的债券久期均匀分别于收益率曲线，适用于收益率曲线水平移动。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2）信用策略。信用债收益率等于基准收益率加信用利差，信用利差收益主要受两个方面的影响，一是该信用债对应信用水平的市场平均信用利差曲线走势；二是该信用债本身的信用变化。基于这两方面的因素，基金管理人分别采用以下的分析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基于信用利差曲线变化策略：一是分析经济周期和相关市场变化对信用利差曲线的影响，二是分析信用债市场容量、结构、流动性等变化趋势对信用利差曲线的影响，最好综合各种因素，分析信用利差曲线整体及分行业走势，确定信用债券总的及分行业投资比例。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基于信用债信用变化策略：发行人信用发生变化后，基金管理人将采用变化后债券信用级别所对应的信用利差曲线对公司债、企业债定价。影响信用债信用风险的因素分为行业风</w:t>
      </w:r>
      <w:r w:rsidRPr="00116127">
        <w:rPr>
          <w:rFonts w:hint="eastAsia"/>
          <w:sz w:val="21"/>
          <w:szCs w:val="21"/>
        </w:rPr>
        <w:lastRenderedPageBreak/>
        <w:t xml:space="preserve">险、公司风险、现金流风险、资产负债风险和其他风险等五个方面。基金管理人主要依靠内部评级系统分析信用债的相对信用水平、违约风险及理论信用利差。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（3）互换策略。不同券种在利息、违约风险、久期、流动性、税收和衍生条款等方面存在差别，投资管理人可以同时买入和卖出具有相近特性的两个或两个以上券种，赚取收益级差。互换策略分为两种：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替代互换。判断未来利差曲线走势，比较期限相近的债券的利差水平，选择利差较高的品种，进行价值置换。由于利差水平受流动性和信用水平的影响，因此该策略也可扩展到新老券置换、流动性和信用的置换，即在相同收益率下买入近期发行的债券，或是流动性更好的债券，或在相同外部信用级别和收益率下，买入内部信用评级更高的债券。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市场间利差互换。一般在公司信用债和国家信用债之间进行。如果预期信用利差扩大，则用国家信用债替换公司信用债；如果预期信用利差缩小，则用公司信用债替换国家信用债。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（4）息差策略。通过正回购，融资买入收益率高于回购成本的债券，从而获得杠杆放大收益。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3、可转换债券投资策略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在分析宏观经济运行特征并对各类市场大势做出判断的前提下，本基金着重对可转换债券所对应的基础股票进行分析和研究，从行业选择和个券选择两方面进行全方位的评估，对盈利能力或成长性较好的行业和上市公司的可转换债券进行重点关注，并结合博时可转债评级系统对可转换债券投资价值进行有效的评估，选择投资价值较高的个券进行投资。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4、股票投资策略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本基金根据类CPPI策略，在股票投资限额之下发挥基金管理人主动选股能力，控制股票资产下行风险，分享股票市场成长收益。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本基金股票投资从基本面分析入手，结合价格变化和市场特征进行投资，主要遵循以下三个步骤：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（1）对公司质地进行分析，应用基本面分析方法，选择优秀的公司，而不是价格便宜的平庸之流。在选择过程中，把成长性作为判断公司优劣的一个重要维度。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（2）利用价值评估的方法，评估已筛选出股票的合理价值中枢，并根据当时市场价格进一步筛选出价格接近或低于价值中枢的股票作为投资备选标的。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（3）在最终投资前，结合当时市场特征，根据预估的投资周期，预判备选标的在特定投资周期内的预期收益和风险，投资于那些风险收益比最佳的股票，以确保在风险可控的情况下获得良好的收益。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lastRenderedPageBreak/>
        <w:t xml:space="preserve">5、港股投资策略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本基金将充分挖掘内地与香港股票市场交易互联互通、资金双向流动机制下港股市场的投资机会，考察港股通股票的行业属性和商业模式，在A股暂时无相应标的的行业中寻找估值低且具有成长性的标的。对于两地同时上市的公司，考察其折溢价水平，寻找相对于A股有折价或估值和波动性相当于A股更加稳定的H股标的。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本基金将持续追踪A股市场和港股市场的相对估值和市场情况，适时调整组合中港股通的投资比例。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6、衍生产品投资策略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本基金可以参与股指期货交易，但必须根据风险管理的原则，以套期保值为目的。本基金将根据对现货和期货市场的分析，采取多头或空头套期保值等策略进行套期保值操作。股指期货的具体投资策略包括：（1）对冲投资组合的系统性风险；（2）有效管理现金流量、降低建仓或调仓过程中的冲击成本等。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本基金将关注国内其他金融衍生产品的推出情况，如法律法规或监管机构允许基金投资该衍生工具，本基金将制定与本基金投资目标相适应的投资策略，在充分评估衍生产品的风险和收益的基础上，谨慎地进行投资。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权证为本基金辅助性投资工具。权证的投资原则为有利于基金资产增值、控制下跌风险、实现保值和锁定收益。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 xml:space="preserve">7、资产支持证券投资策略 </w:t>
      </w:r>
    </w:p>
    <w:p w:rsidR="00116127" w:rsidRPr="00116127" w:rsidRDefault="00116127">
      <w:pPr>
        <w:pStyle w:val="a3"/>
        <w:spacing w:before="0" w:beforeAutospacing="0" w:after="0" w:afterAutospacing="0" w:line="360" w:lineRule="auto"/>
        <w:ind w:firstLine="420"/>
        <w:divId w:val="1087120597"/>
        <w:rPr>
          <w:sz w:val="21"/>
          <w:szCs w:val="21"/>
        </w:rPr>
      </w:pPr>
      <w:r w:rsidRPr="00116127">
        <w:rPr>
          <w:rFonts w:hint="eastAsia"/>
          <w:sz w:val="21"/>
          <w:szCs w:val="21"/>
        </w:rPr>
        <w:t>资产支持类证券的定价受市场利率、流动性、发行条款、标的资产的构成及质量、提前偿还率及其它附加条款等多种因素的影响。本基金将在利率基本面分析、市场流动性分析和信用评级支持的基础上，辅以与国债、企业债等债券品种的相对价值比较，审慎投资资产支</w:t>
      </w:r>
      <w:bookmarkStart w:id="111" w:name="chapter_level1_12_60_section_1_end"/>
      <w:bookmarkEnd w:id="111"/>
      <w:r w:rsidRPr="00116127">
        <w:rPr>
          <w:rFonts w:hint="eastAsia"/>
          <w:sz w:val="21"/>
          <w:szCs w:val="21"/>
        </w:rPr>
        <w:t xml:space="preserve">持证券类资产。 </w:t>
      </w:r>
      <w:bookmarkStart w:id="112" w:name="field_60_investmentstrategy_1_end"/>
      <w:bookmarkEnd w:id="112"/>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59929738"/>
        <w:rPr>
          <w:sz w:val="21"/>
          <w:szCs w:val="21"/>
        </w:rPr>
      </w:pPr>
      <w:bookmarkStart w:id="113" w:name="chapter_level1_12_60_section_2"/>
      <w:bookmarkEnd w:id="113"/>
      <w:r w:rsidRPr="00116127">
        <w:rPr>
          <w:rStyle w:val="a4"/>
          <w:rFonts w:hint="eastAsia"/>
          <w:sz w:val="21"/>
          <w:szCs w:val="21"/>
        </w:rPr>
        <w:t>四、投资限制</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1、组合限制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基金的投资组合应遵循以下限制：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（1）本基金股票占基金资产的比例不高于40%，港股通标的股票的投资比例为股票资产的0-50%；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（2）每个交易日日终在扣除股指期货合约需缴纳的交易保证金以后，本基金持有现金或到期日在一年以内的政府债券的比例不低于基金资产净值的5%；其中现金不包括结算备付金、存出保证金、应收申购款等；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lastRenderedPageBreak/>
        <w:t xml:space="preserve">（3）本基金持有的全部权证，其市值不得超过基金资产净值的3％；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（4）本基金管理人管理的全部基金持有的同一权证，不得超过该权证的10％；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（5）本基金在任何交易日买入权证的总金额，不得超过上一交易日基金资产净值的0.5％；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（6）本基金投资于同一原始权益人的各类资产支持证券的比例，不得超过基金资产净值的10％；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（7）本基金持有的全部资产支持证券，其市值不得超过基金资产净值的20％；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（8）本基金持有的同一(指同一信用级别)资产支持证券的比例，不得超过该资产支持证券规模的10％；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（9）本基金管理人管理的全部基金投资于同一原始权益人的各类资产支持证券，不得超过其各类资产支持证券合计规模的10％；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（10）本基金应投资于信用级别评级为BBB以上(含BBB)的资产支持证券。基金持有资产支持证券期间，如果其信用等级下降、不再符合投资标准，应在评级报告发布之日起3个月内予以全部卖出；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（11）基金财产参与股票发行申购，本基金所申报的金额不超过本基金的总资产，本基金所申报的股票数量不超过拟发行股票公司本次发行股票的总量；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（12）本基金进入全国银行间同业市场进行债券回购的资金余额不得超过基金资产净值的40%；在全国银行间同业市场中的债券回购最长期限为1年，债券回购到期后不展期；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（13）本基金资产总值不得超过基金资产净值的140%；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（14）本基金参与股指期货的交易后，需遵守下列规定：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1）本基金在任何交易日日终，持有的买入股指期货合约价值，不得超过基金资产净值的10%；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2）本基金在任何交易日日终，持有的买入股指期货合约价值与有价证券市值之和，不得超过基金资产净值的95%，其中，有价证券指股票、债券（不含到期日在一年以内的政府债券）、权证、资产支持证券、买入返售金融资产（不含质押式回购）等；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3）本基金在任何交易日日终，持有的卖出股指期货合约价值不得超过基金持有的股票总市值的20%；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4）本基金在任何交易日内交易（不包括平仓）的股指期货合约的成交金额不得超过上一交易日基金资产净值的20%；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lastRenderedPageBreak/>
        <w:t xml:space="preserve">5）本基金所持有的股票市值和买入、卖出股指期货合约价值，合计（轧差计算）应当符合基金合同关于股票投资比例的有关规定；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（15）本基金持有一家公司发行的证券，其市值（若同时持有一家公司发行的A股和H股，则为A股与H股合计市值）不超过基金资产净值的10％；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（16）本基金管理人管理的全部基金持有一家公司发行的证券，不超过该证券（A股与H股合计）的10％；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17）本基金管理人管理的全部开放式基金（包括开放式基金以及处于开放期的定期开放基金）持有一家上市公司发行的可流通股票，不得超过该上市公司可流通股票的15%；本基金管理人管理的全部投资组合持有一家上市公司发行的可流通股票，不得超过该上市公司可流通股票的30%；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18）本基金主动投资于流动性受限资产的市值合计不得超过该基金资产净值的15%；因证券市场波动、上市公司股票停牌、基金规模变动等基金管理人之外的因素致使基金不符合前款所规定比例限制的，基金管理人不得主动新增流动性受限资产的投资；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（19）本基金主动投资于非上市交易的股票、债券及不存在活跃市场需要采用估值技术确定公允价值的投资品种的市值合计不得超过基金资产净值的15%；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（21）本基金投资流通受限证券，基金管理人应根据中国证监会相关规定进行投资。基金管理人应制订严格的投资决策流程和风险控制制度，防范流动性风险、法律风险和操作风险等各种风险；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（22）法律法规及中国证监会规定的和基金合同约定的其他投资限制。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除第（2）、（10）、（18）-（20）条外，因证券、期货市场波动、上市公司合并、基金规模变动等基金管理人之外的因素致使基金投资比例不符合上述规定投资比例的，基金管理人应当在10个交易日内进行调整，但中国证监会规定的特殊情形除外。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法律法规或监管部门取消或变更上述限制，如适用于本基金，基金管理人在履行适当程序后，则本基金投资不再受相关限制，或以变更后的规定为准。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2、禁止行为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lastRenderedPageBreak/>
        <w:t xml:space="preserve">为维护基金份额持有人的合法权益，基金财产不得用于下列投资或者活动：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（1）承销证券；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（2）违反规定向他人贷款或者提供担保；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（3）从事承担无限责任的投资；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（4）买卖其他基金份额，但是中国证监会另有规定的除外；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（5）向其基金管理人、基金托管人出资；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（6）从事内幕交易、操纵证券交易价格及其他不正当的证券交易活动；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（7）法律、行政法规和中国证监会规定禁止的其他活动。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基金管理人运用基金财产买卖基金管理人、基金托管人及其控股股东、实际控制人或者与其他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 </w:t>
      </w:r>
    </w:p>
    <w:p w:rsidR="00116127" w:rsidRPr="00116127" w:rsidRDefault="00116127">
      <w:pPr>
        <w:pStyle w:val="a3"/>
        <w:spacing w:before="0" w:beforeAutospacing="0" w:after="0" w:afterAutospacing="0" w:line="360" w:lineRule="auto"/>
        <w:ind w:firstLine="420"/>
        <w:divId w:val="1859929738"/>
        <w:rPr>
          <w:sz w:val="21"/>
          <w:szCs w:val="21"/>
        </w:rPr>
      </w:pPr>
      <w:r w:rsidRPr="00116127">
        <w:rPr>
          <w:rFonts w:hint="eastAsia"/>
          <w:sz w:val="21"/>
          <w:szCs w:val="21"/>
        </w:rPr>
        <w:t xml:space="preserve">法律、行政法规或监管部门取消或变更上述禁止性规定，如适用于本基金，基金管理人在履行适当程序后，则本基金投资不再受相关限制或以变更后的规定为准。 </w:t>
      </w:r>
    </w:p>
    <w:p w:rsidR="00116127" w:rsidRPr="00116127" w:rsidRDefault="00116127">
      <w:pPr>
        <w:pStyle w:val="a3"/>
        <w:spacing w:before="0" w:beforeAutospacing="0" w:after="0" w:afterAutospacing="0" w:line="360" w:lineRule="auto"/>
        <w:ind w:firstLine="420"/>
        <w:divId w:val="1859929738"/>
        <w:rPr>
          <w:sz w:val="21"/>
          <w:szCs w:val="21"/>
        </w:rPr>
      </w:pPr>
      <w:bookmarkStart w:id="114" w:name="chapter_level1_12_60_section_2_end"/>
      <w:bookmarkEnd w:id="114"/>
      <w:r w:rsidRPr="00116127">
        <w:rPr>
          <w:rStyle w:val="a4"/>
          <w:rFonts w:hint="eastAsia"/>
          <w:sz w:val="21"/>
          <w:szCs w:val="21"/>
        </w:rPr>
        <w:t>五、业绩比较基准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879971489"/>
        <w:rPr>
          <w:sz w:val="21"/>
          <w:szCs w:val="21"/>
        </w:rPr>
      </w:pPr>
      <w:bookmarkStart w:id="115" w:name="chapter_level1_12_60_section_3"/>
      <w:bookmarkStart w:id="116" w:name="field_60_benchmark_1_start"/>
      <w:bookmarkEnd w:id="115"/>
      <w:bookmarkEnd w:id="116"/>
      <w:r w:rsidRPr="00116127">
        <w:rPr>
          <w:rFonts w:hint="eastAsia"/>
          <w:sz w:val="21"/>
          <w:szCs w:val="21"/>
        </w:rPr>
        <w:t xml:space="preserve">沪深300指数收益率×15%＋恒生综合指数收益率×5%＋中债综合财富（总值）指数×80% </w:t>
      </w:r>
      <w:bookmarkStart w:id="117" w:name="field_60_benchmark_1_end"/>
      <w:bookmarkEnd w:id="117"/>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879971489"/>
        <w:rPr>
          <w:sz w:val="21"/>
          <w:szCs w:val="21"/>
        </w:rPr>
      </w:pPr>
      <w:r w:rsidRPr="00116127">
        <w:rPr>
          <w:rFonts w:hint="eastAsia"/>
          <w:sz w:val="21"/>
          <w:szCs w:val="21"/>
        </w:rPr>
        <w:t xml:space="preserve">沪深300指数对股票市场具有较强的代表性，适合作为本基金股票部分的业绩比较基准。恒生综合指数可以较好地代表港股市场业绩表现，适合作为本基金港股股票组合的业绩比较基准。中债综合财富（总值）指数能够反映债券市场总体走势，适合作为本基金固定收益部分的业绩比较基准。此外，本基金还参考预期的大类资产平均配置比例设置了业绩比较基准的权重。 </w:t>
      </w:r>
    </w:p>
    <w:p w:rsidR="00116127" w:rsidRPr="00116127" w:rsidRDefault="00116127">
      <w:pPr>
        <w:pStyle w:val="a3"/>
        <w:spacing w:before="0" w:beforeAutospacing="0" w:after="0" w:afterAutospacing="0" w:line="360" w:lineRule="auto"/>
        <w:ind w:firstLine="420"/>
        <w:divId w:val="879971489"/>
        <w:rPr>
          <w:sz w:val="21"/>
          <w:szCs w:val="21"/>
        </w:rPr>
      </w:pPr>
      <w:r w:rsidRPr="00116127">
        <w:rPr>
          <w:rFonts w:hint="eastAsia"/>
          <w:sz w:val="21"/>
          <w:szCs w:val="21"/>
        </w:rPr>
        <w:t>如果指数编制单位停止计算编制以上指数或更改指数名称、或今后法律法规发生变化、或有更适当的、更能为市场普遍接受的业绩比较基准推出，本基金管理人可以根据本基金的投资范围和投资策略，调整基金的业绩比较基准，但应在取得基金托管人同意后报中国证监</w:t>
      </w:r>
      <w:bookmarkStart w:id="118" w:name="chapter_level1_12_60_section_3_end"/>
      <w:bookmarkEnd w:id="118"/>
      <w:r w:rsidRPr="00116127">
        <w:rPr>
          <w:rFonts w:hint="eastAsia"/>
          <w:sz w:val="21"/>
          <w:szCs w:val="21"/>
        </w:rPr>
        <w:t xml:space="preserve">会备案，并及时公告，无须召开基金份额持有人大会审议。 </w:t>
      </w:r>
    </w:p>
    <w:p w:rsidR="00116127" w:rsidRPr="00116127" w:rsidRDefault="00116127">
      <w:pPr>
        <w:pStyle w:val="a3"/>
        <w:spacing w:before="0" w:beforeAutospacing="0" w:after="0" w:afterAutospacing="0" w:line="360" w:lineRule="auto"/>
        <w:ind w:firstLine="420"/>
        <w:divId w:val="1382175015"/>
        <w:rPr>
          <w:sz w:val="21"/>
          <w:szCs w:val="21"/>
        </w:rPr>
      </w:pPr>
      <w:bookmarkStart w:id="119" w:name="chapter_level1_12_60_section_4"/>
      <w:bookmarkEnd w:id="119"/>
      <w:r w:rsidRPr="00116127">
        <w:rPr>
          <w:rStyle w:val="a4"/>
          <w:rFonts w:hint="eastAsia"/>
          <w:sz w:val="21"/>
          <w:szCs w:val="21"/>
        </w:rPr>
        <w:t>六、风险收益特征</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382175015"/>
        <w:rPr>
          <w:sz w:val="21"/>
          <w:szCs w:val="21"/>
        </w:rPr>
      </w:pPr>
      <w:bookmarkStart w:id="120" w:name="field_60_riskyield_1_start"/>
      <w:bookmarkEnd w:id="120"/>
      <w:r w:rsidRPr="00116127">
        <w:rPr>
          <w:rFonts w:hint="eastAsia"/>
          <w:sz w:val="21"/>
          <w:szCs w:val="21"/>
        </w:rPr>
        <w:lastRenderedPageBreak/>
        <w:t xml:space="preserve">本基金为混合型基金，其预期收益及预期风险水平低于股票型基金，高于债券型基金及货币市场基金，属于中高收益/风险特征的基金。 </w:t>
      </w:r>
      <w:bookmarkStart w:id="121" w:name="field_60_riskyield_1_end"/>
      <w:bookmarkEnd w:id="121"/>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382175015"/>
        <w:rPr>
          <w:sz w:val="21"/>
          <w:szCs w:val="21"/>
        </w:rPr>
      </w:pPr>
      <w:bookmarkStart w:id="122" w:name="chapter_level1_12_60_section_4_end"/>
      <w:bookmarkEnd w:id="122"/>
    </w:p>
    <w:p w:rsidR="00116127" w:rsidRPr="00116127" w:rsidRDefault="00116127">
      <w:pPr>
        <w:pStyle w:val="a3"/>
        <w:spacing w:before="0" w:beforeAutospacing="0" w:after="0" w:afterAutospacing="0" w:line="360" w:lineRule="auto"/>
        <w:ind w:firstLine="420"/>
        <w:divId w:val="1400707346"/>
        <w:rPr>
          <w:sz w:val="21"/>
          <w:szCs w:val="21"/>
        </w:rPr>
      </w:pPr>
      <w:bookmarkStart w:id="123" w:name="chapter_level1_12_60_section_5"/>
      <w:bookmarkStart w:id="124" w:name="chapter_level1_12_60_section_5_end"/>
      <w:bookmarkEnd w:id="123"/>
      <w:bookmarkEnd w:id="124"/>
      <w:r w:rsidRPr="00116127">
        <w:rPr>
          <w:rStyle w:val="a4"/>
          <w:rFonts w:hint="eastAsia"/>
          <w:sz w:val="21"/>
          <w:szCs w:val="21"/>
        </w:rPr>
        <w:t>七、基金投资组合报告</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64533909"/>
        <w:rPr>
          <w:sz w:val="21"/>
          <w:szCs w:val="21"/>
        </w:rPr>
      </w:pPr>
      <w:bookmarkStart w:id="125" w:name="chapter_level1_12_60_section_6"/>
      <w:bookmarkEnd w:id="125"/>
      <w:r w:rsidRPr="00116127">
        <w:rPr>
          <w:rFonts w:hint="eastAsia"/>
          <w:sz w:val="21"/>
          <w:szCs w:val="21"/>
        </w:rPr>
        <w:t xml:space="preserve">基金管理人的董事会及董事保证本报告所载资料不存在虚假记载、误导性陈述或重大遗漏，并对其内容的真实性、准确性和完整性承担个别及连带责任。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基金托管人根据基金合同规定，复核了本报告中的净值表现和投资组合报告等内容，保证复核内容不存在虚假记载、误导性陈述或者重大遗漏。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本投资组合报告所载数据截至</w:t>
      </w:r>
      <w:bookmarkStart w:id="126" w:name="field_2343_financeendday_2"/>
      <w:r w:rsidR="007446F6">
        <w:rPr>
          <w:sz w:val="21"/>
          <w:szCs w:val="21"/>
        </w:rPr>
        <w:t>2019年09月30日</w:t>
      </w:r>
      <w:bookmarkEnd w:id="126"/>
      <w:r w:rsidRPr="00116127">
        <w:rPr>
          <w:rFonts w:hint="eastAsia"/>
          <w:sz w:val="21"/>
          <w:szCs w:val="21"/>
        </w:rPr>
        <w:t xml:space="preserve">，本报告中所列财务数据未经审计。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w:t>
      </w:r>
      <w:r w:rsidR="007446F6">
        <w:rPr>
          <w:sz w:val="21"/>
          <w:szCs w:val="21"/>
        </w:rPr>
        <w:t xml:space="preserve"> </w:t>
      </w:r>
      <w:r w:rsidRPr="00116127">
        <w:rPr>
          <w:rFonts w:hint="eastAsia"/>
          <w:sz w:val="21"/>
          <w:szCs w:val="21"/>
        </w:rPr>
        <w:t xml:space="preserve">报告期末基金资产组合情况 </w:t>
      </w:r>
    </w:p>
    <w:tbl>
      <w:tblPr>
        <w:tblStyle w:val="a8"/>
        <w:tblW w:w="9060" w:type="dxa"/>
        <w:tblLook w:val="04A0" w:firstRow="1" w:lastRow="0" w:firstColumn="1" w:lastColumn="0" w:noHBand="0" w:noVBand="1"/>
      </w:tblPr>
      <w:tblGrid>
        <w:gridCol w:w="705"/>
        <w:gridCol w:w="2130"/>
        <w:gridCol w:w="3825"/>
        <w:gridCol w:w="2400"/>
      </w:tblGrid>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序号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项目 </w:t>
            </w:r>
          </w:p>
        </w:tc>
        <w:tc>
          <w:tcPr>
            <w:tcW w:w="3825" w:type="dxa"/>
            <w:shd w:val="clear" w:color="auto" w:fill="auto"/>
            <w:hideMark/>
          </w:tcPr>
          <w:p w:rsidR="00116127" w:rsidRPr="00116127" w:rsidRDefault="00116127">
            <w:pPr>
              <w:pStyle w:val="a3"/>
              <w:jc w:val="center"/>
              <w:rPr>
                <w:sz w:val="21"/>
              </w:rPr>
            </w:pPr>
            <w:r w:rsidRPr="00116127">
              <w:rPr>
                <w:rFonts w:hint="eastAsia"/>
                <w:sz w:val="21"/>
              </w:rPr>
              <w:t xml:space="preserve">金额(元) </w:t>
            </w:r>
          </w:p>
        </w:tc>
        <w:tc>
          <w:tcPr>
            <w:tcW w:w="2400" w:type="dxa"/>
            <w:shd w:val="clear" w:color="auto" w:fill="auto"/>
            <w:hideMark/>
          </w:tcPr>
          <w:p w:rsidR="00116127" w:rsidRPr="00116127" w:rsidRDefault="00116127">
            <w:pPr>
              <w:pStyle w:val="a3"/>
              <w:jc w:val="center"/>
              <w:rPr>
                <w:sz w:val="21"/>
              </w:rPr>
            </w:pPr>
            <w:r w:rsidRPr="00116127">
              <w:rPr>
                <w:rFonts w:hint="eastAsia"/>
                <w:sz w:val="21"/>
              </w:rPr>
              <w:t xml:space="preserve">占基金总资产的比例(%)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权益投资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69,666,539.00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19.97 </w:t>
            </w:r>
          </w:p>
        </w:tc>
      </w:tr>
      <w:tr w:rsidR="00116127" w:rsidRPr="00116127" w:rsidTr="00116127">
        <w:trPr>
          <w:divId w:val="564533909"/>
        </w:trPr>
        <w:tc>
          <w:tcPr>
            <w:tcW w:w="705" w:type="dxa"/>
            <w:shd w:val="clear" w:color="auto" w:fill="auto"/>
            <w:hideMark/>
          </w:tcPr>
          <w:p w:rsidR="00116127" w:rsidRPr="00116127" w:rsidRDefault="00116127">
            <w:pPr>
              <w:rPr>
                <w:rFonts w:ascii="宋体" w:eastAsia="宋体" w:hAnsi="宋体" w:cs="宋体"/>
                <w:szCs w:val="24"/>
              </w:rPr>
            </w:pP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其中：股票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69,666,539.00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19.97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2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基金投资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3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固定收益投资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246,376,374.18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70.61 </w:t>
            </w:r>
          </w:p>
        </w:tc>
      </w:tr>
      <w:tr w:rsidR="00116127" w:rsidRPr="00116127" w:rsidTr="00116127">
        <w:trPr>
          <w:divId w:val="564533909"/>
        </w:trPr>
        <w:tc>
          <w:tcPr>
            <w:tcW w:w="705" w:type="dxa"/>
            <w:shd w:val="clear" w:color="auto" w:fill="auto"/>
            <w:hideMark/>
          </w:tcPr>
          <w:p w:rsidR="00116127" w:rsidRPr="00116127" w:rsidRDefault="00116127">
            <w:pPr>
              <w:rPr>
                <w:rFonts w:ascii="宋体" w:eastAsia="宋体" w:hAnsi="宋体" w:cs="宋体"/>
                <w:szCs w:val="24"/>
              </w:rPr>
            </w:pP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其中：债券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246,376,374.18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70.61 </w:t>
            </w:r>
          </w:p>
        </w:tc>
      </w:tr>
      <w:tr w:rsidR="00116127" w:rsidRPr="00116127" w:rsidTr="00116127">
        <w:trPr>
          <w:divId w:val="564533909"/>
        </w:trPr>
        <w:tc>
          <w:tcPr>
            <w:tcW w:w="705" w:type="dxa"/>
            <w:shd w:val="clear" w:color="auto" w:fill="auto"/>
            <w:hideMark/>
          </w:tcPr>
          <w:p w:rsidR="00116127" w:rsidRPr="00116127" w:rsidRDefault="00116127">
            <w:pPr>
              <w:rPr>
                <w:rFonts w:ascii="宋体" w:eastAsia="宋体" w:hAnsi="宋体" w:cs="宋体"/>
                <w:szCs w:val="24"/>
              </w:rPr>
            </w:pP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资产支持证券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4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贵金属投资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5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金融衍生品投资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6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买入返售金融资产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11,000,000.00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3.15 </w:t>
            </w:r>
          </w:p>
        </w:tc>
      </w:tr>
      <w:tr w:rsidR="00116127" w:rsidRPr="00116127" w:rsidTr="00116127">
        <w:trPr>
          <w:divId w:val="564533909"/>
        </w:trPr>
        <w:tc>
          <w:tcPr>
            <w:tcW w:w="705" w:type="dxa"/>
            <w:shd w:val="clear" w:color="auto" w:fill="auto"/>
            <w:hideMark/>
          </w:tcPr>
          <w:p w:rsidR="00116127" w:rsidRPr="00116127" w:rsidRDefault="00116127">
            <w:pPr>
              <w:rPr>
                <w:rFonts w:ascii="宋体" w:eastAsia="宋体" w:hAnsi="宋体" w:cs="宋体"/>
                <w:szCs w:val="24"/>
              </w:rPr>
            </w:pP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其中：买断式回购的买入返售金融资产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7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银行存款和结算备付金合计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15,271,721.13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4.38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8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其他各项资产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6,602,178.89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1.89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9 </w:t>
            </w:r>
          </w:p>
        </w:tc>
        <w:tc>
          <w:tcPr>
            <w:tcW w:w="2130" w:type="dxa"/>
            <w:shd w:val="clear" w:color="auto" w:fill="auto"/>
            <w:hideMark/>
          </w:tcPr>
          <w:p w:rsidR="00116127" w:rsidRPr="00116127" w:rsidRDefault="00116127">
            <w:pPr>
              <w:pStyle w:val="a3"/>
              <w:jc w:val="both"/>
              <w:rPr>
                <w:sz w:val="21"/>
              </w:rPr>
            </w:pPr>
            <w:r w:rsidRPr="00116127">
              <w:rPr>
                <w:rFonts w:hint="eastAsia"/>
                <w:sz w:val="21"/>
              </w:rPr>
              <w:t xml:space="preserve">合计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348,916,813.20 </w:t>
            </w:r>
          </w:p>
        </w:tc>
        <w:tc>
          <w:tcPr>
            <w:tcW w:w="2400" w:type="dxa"/>
            <w:shd w:val="clear" w:color="auto" w:fill="auto"/>
            <w:hideMark/>
          </w:tcPr>
          <w:p w:rsidR="00116127" w:rsidRPr="00116127" w:rsidRDefault="00116127">
            <w:pPr>
              <w:pStyle w:val="a3"/>
              <w:jc w:val="right"/>
              <w:rPr>
                <w:sz w:val="21"/>
              </w:rPr>
            </w:pPr>
            <w:r w:rsidRPr="00116127">
              <w:rPr>
                <w:rFonts w:hint="eastAsia"/>
                <w:sz w:val="21"/>
              </w:rPr>
              <w:t xml:space="preserve">100.00 </w:t>
            </w:r>
          </w:p>
        </w:tc>
      </w:tr>
    </w:tbl>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2</w:t>
      </w:r>
      <w:r w:rsidR="007446F6">
        <w:rPr>
          <w:sz w:val="21"/>
          <w:szCs w:val="21"/>
        </w:rPr>
        <w:t xml:space="preserve"> </w:t>
      </w:r>
      <w:r w:rsidRPr="00116127">
        <w:rPr>
          <w:rFonts w:hint="eastAsia"/>
          <w:sz w:val="21"/>
          <w:szCs w:val="21"/>
        </w:rPr>
        <w:t xml:space="preserve">报告期末按行业分类的股票投资组合 </w:t>
      </w:r>
    </w:p>
    <w:tbl>
      <w:tblPr>
        <w:tblStyle w:val="a8"/>
        <w:tblW w:w="0" w:type="auto"/>
        <w:tblLook w:val="04A0" w:firstRow="1" w:lastRow="0" w:firstColumn="1" w:lastColumn="0" w:noHBand="0" w:noVBand="1"/>
      </w:tblPr>
      <w:tblGrid>
        <w:gridCol w:w="678"/>
        <w:gridCol w:w="1980"/>
        <w:gridCol w:w="3600"/>
        <w:gridCol w:w="2258"/>
      </w:tblGrid>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代码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行业类别 </w:t>
            </w:r>
          </w:p>
        </w:tc>
        <w:tc>
          <w:tcPr>
            <w:tcW w:w="3825" w:type="dxa"/>
            <w:shd w:val="clear" w:color="auto" w:fill="auto"/>
            <w:hideMark/>
          </w:tcPr>
          <w:p w:rsidR="00116127" w:rsidRPr="00116127" w:rsidRDefault="00116127">
            <w:pPr>
              <w:pStyle w:val="a3"/>
              <w:jc w:val="center"/>
              <w:rPr>
                <w:sz w:val="21"/>
              </w:rPr>
            </w:pPr>
            <w:r w:rsidRPr="00116127">
              <w:rPr>
                <w:rFonts w:hint="eastAsia"/>
                <w:sz w:val="21"/>
              </w:rPr>
              <w:t xml:space="preserve">公允价值（元） </w:t>
            </w:r>
          </w:p>
        </w:tc>
        <w:tc>
          <w:tcPr>
            <w:tcW w:w="2415" w:type="dxa"/>
            <w:shd w:val="clear" w:color="auto" w:fill="auto"/>
            <w:hideMark/>
          </w:tcPr>
          <w:p w:rsidR="00116127" w:rsidRPr="00116127" w:rsidRDefault="00116127">
            <w:pPr>
              <w:pStyle w:val="a3"/>
              <w:jc w:val="center"/>
              <w:rPr>
                <w:sz w:val="21"/>
              </w:rPr>
            </w:pPr>
            <w:r w:rsidRPr="00116127">
              <w:rPr>
                <w:rFonts w:hint="eastAsia"/>
                <w:sz w:val="21"/>
              </w:rPr>
              <w:t xml:space="preserve">占基金资产净值比例（％）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A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农、林、牧、渔业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B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采矿业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10,087,584.00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3.01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C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制造业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17,746,292.00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5.30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D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电力、热力、燃气及水生产和供应业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9,606,847.00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2.87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E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建筑业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3,969,416.00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1.19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F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批发和零售业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G </w:t>
            </w:r>
          </w:p>
        </w:tc>
        <w:tc>
          <w:tcPr>
            <w:tcW w:w="2130" w:type="dxa"/>
            <w:shd w:val="clear" w:color="auto" w:fill="auto"/>
            <w:hideMark/>
          </w:tcPr>
          <w:p w:rsidR="00116127" w:rsidRPr="00116127" w:rsidRDefault="00116127">
            <w:pPr>
              <w:pStyle w:val="a3"/>
              <w:rPr>
                <w:sz w:val="21"/>
              </w:rPr>
            </w:pPr>
            <w:r w:rsidRPr="00116127">
              <w:rPr>
                <w:rFonts w:hint="eastAsia"/>
                <w:sz w:val="21"/>
              </w:rPr>
              <w:t>交通运输、仓储和</w:t>
            </w:r>
            <w:r w:rsidRPr="00116127">
              <w:rPr>
                <w:rFonts w:hint="eastAsia"/>
                <w:sz w:val="21"/>
              </w:rPr>
              <w:lastRenderedPageBreak/>
              <w:t xml:space="preserve">邮政业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lastRenderedPageBreak/>
              <w:t xml:space="preserve">10,303,749.00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3.08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lastRenderedPageBreak/>
              <w:t xml:space="preserve">H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住宿和餐饮业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I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信息传输、软件和信息技术服务业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2,604,133.00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0.78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J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金融业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11,250,688.00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3.36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K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房地产业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4,097,830.00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1.22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L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租赁和商务服务业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M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科学研究和技术服务业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N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水利、环境和公共设施管理业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O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居民服务、修理和其他服务业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P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教育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Q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卫生和社会工作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R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文化、体育和娱乐业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S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综合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rPr>
                <w:rFonts w:ascii="宋体" w:eastAsia="宋体" w:hAnsi="宋体" w:cs="宋体"/>
                <w:szCs w:val="24"/>
              </w:rPr>
            </w:pPr>
          </w:p>
        </w:tc>
        <w:tc>
          <w:tcPr>
            <w:tcW w:w="2130" w:type="dxa"/>
            <w:shd w:val="clear" w:color="auto" w:fill="auto"/>
            <w:hideMark/>
          </w:tcPr>
          <w:p w:rsidR="00116127" w:rsidRPr="00116127" w:rsidRDefault="00116127">
            <w:pPr>
              <w:pStyle w:val="a3"/>
              <w:rPr>
                <w:sz w:val="21"/>
              </w:rPr>
            </w:pPr>
            <w:r w:rsidRPr="00116127">
              <w:rPr>
                <w:rFonts w:hint="eastAsia"/>
                <w:sz w:val="21"/>
              </w:rPr>
              <w:t xml:space="preserve">合计 </w:t>
            </w:r>
          </w:p>
        </w:tc>
        <w:tc>
          <w:tcPr>
            <w:tcW w:w="3825" w:type="dxa"/>
            <w:shd w:val="clear" w:color="auto" w:fill="auto"/>
            <w:hideMark/>
          </w:tcPr>
          <w:p w:rsidR="00116127" w:rsidRPr="00116127" w:rsidRDefault="00116127">
            <w:pPr>
              <w:pStyle w:val="a3"/>
              <w:jc w:val="right"/>
              <w:rPr>
                <w:sz w:val="21"/>
              </w:rPr>
            </w:pPr>
            <w:r w:rsidRPr="00116127">
              <w:rPr>
                <w:rFonts w:hint="eastAsia"/>
                <w:sz w:val="21"/>
              </w:rPr>
              <w:t xml:space="preserve">69,666,539.00 </w:t>
            </w:r>
          </w:p>
        </w:tc>
        <w:tc>
          <w:tcPr>
            <w:tcW w:w="2415" w:type="dxa"/>
            <w:shd w:val="clear" w:color="auto" w:fill="auto"/>
            <w:hideMark/>
          </w:tcPr>
          <w:p w:rsidR="00116127" w:rsidRPr="00116127" w:rsidRDefault="00116127">
            <w:pPr>
              <w:pStyle w:val="a3"/>
              <w:jc w:val="right"/>
              <w:rPr>
                <w:sz w:val="21"/>
              </w:rPr>
            </w:pPr>
            <w:r w:rsidRPr="00116127">
              <w:rPr>
                <w:rFonts w:hint="eastAsia"/>
                <w:sz w:val="21"/>
              </w:rPr>
              <w:t xml:space="preserve">20.80 </w:t>
            </w:r>
          </w:p>
        </w:tc>
      </w:tr>
    </w:tbl>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3</w:t>
      </w:r>
      <w:r w:rsidR="007446F6">
        <w:rPr>
          <w:sz w:val="21"/>
          <w:szCs w:val="21"/>
        </w:rPr>
        <w:t xml:space="preserve"> </w:t>
      </w:r>
      <w:r w:rsidRPr="00116127">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8"/>
        <w:gridCol w:w="1101"/>
        <w:gridCol w:w="1526"/>
        <w:gridCol w:w="1871"/>
        <w:gridCol w:w="1913"/>
        <w:gridCol w:w="1437"/>
      </w:tblGrid>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序号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股票代码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股票名称 </w:t>
            </w:r>
          </w:p>
        </w:tc>
        <w:tc>
          <w:tcPr>
            <w:tcW w:w="1980" w:type="dxa"/>
            <w:shd w:val="clear" w:color="auto" w:fill="auto"/>
            <w:hideMark/>
          </w:tcPr>
          <w:p w:rsidR="00116127" w:rsidRPr="00116127" w:rsidRDefault="00116127">
            <w:pPr>
              <w:pStyle w:val="a3"/>
              <w:jc w:val="center"/>
              <w:rPr>
                <w:sz w:val="21"/>
              </w:rPr>
            </w:pPr>
            <w:r w:rsidRPr="00116127">
              <w:rPr>
                <w:rFonts w:hint="eastAsia"/>
                <w:sz w:val="21"/>
              </w:rPr>
              <w:t xml:space="preserve">数量(股) </w:t>
            </w:r>
          </w:p>
        </w:tc>
        <w:tc>
          <w:tcPr>
            <w:tcW w:w="1980" w:type="dxa"/>
            <w:shd w:val="clear" w:color="auto" w:fill="auto"/>
            <w:hideMark/>
          </w:tcPr>
          <w:p w:rsidR="00116127" w:rsidRPr="00116127" w:rsidRDefault="00116127">
            <w:pPr>
              <w:pStyle w:val="a3"/>
              <w:jc w:val="center"/>
              <w:rPr>
                <w:sz w:val="21"/>
              </w:rPr>
            </w:pPr>
            <w:r w:rsidRPr="00116127">
              <w:rPr>
                <w:rFonts w:hint="eastAsia"/>
                <w:sz w:val="21"/>
              </w:rPr>
              <w:t xml:space="preserve">公允价值(元) </w:t>
            </w:r>
          </w:p>
        </w:tc>
        <w:tc>
          <w:tcPr>
            <w:tcW w:w="1560" w:type="dxa"/>
            <w:shd w:val="clear" w:color="auto" w:fill="auto"/>
            <w:hideMark/>
          </w:tcPr>
          <w:p w:rsidR="00116127" w:rsidRPr="00116127" w:rsidRDefault="00116127">
            <w:pPr>
              <w:pStyle w:val="a3"/>
              <w:jc w:val="center"/>
              <w:rPr>
                <w:sz w:val="21"/>
              </w:rPr>
            </w:pPr>
            <w:r w:rsidRPr="00116127">
              <w:rPr>
                <w:rFonts w:hint="eastAsia"/>
                <w:sz w:val="21"/>
              </w:rPr>
              <w:t xml:space="preserve">占基金资产净值比例(％)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600900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长江电力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512,400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9,341,052.00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2.79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2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601288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农业银行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2,405,800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8,324,068.00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2.49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3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600377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宁沪高速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762,700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7,924,453.00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2.37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4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600104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上汽集团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267,800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6,368,284.00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1.90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5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000651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格力电器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102,900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5,896,170.00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1.76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6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600028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中国石化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949,700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4,767,494.00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1.42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7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601186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中国铁建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419,600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3,969,416.00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1.19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8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600048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保利地产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206,600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2,954,380.00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0.88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9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601628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中国人寿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106,500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2,926,620.00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0.87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10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600489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中金黄金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315,400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2,737,672.00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0.82 </w:t>
            </w:r>
          </w:p>
        </w:tc>
      </w:tr>
    </w:tbl>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4</w:t>
      </w:r>
      <w:r w:rsidR="007446F6">
        <w:rPr>
          <w:sz w:val="21"/>
          <w:szCs w:val="21"/>
        </w:rPr>
        <w:t xml:space="preserve"> </w:t>
      </w:r>
      <w:r w:rsidRPr="00116127">
        <w:rPr>
          <w:rFonts w:hint="eastAsia"/>
          <w:sz w:val="21"/>
          <w:szCs w:val="21"/>
        </w:rPr>
        <w:t xml:space="preserve">报告期末按债券品种分类的债券投资组合 </w:t>
      </w:r>
    </w:p>
    <w:tbl>
      <w:tblPr>
        <w:tblStyle w:val="a8"/>
        <w:tblW w:w="0" w:type="auto"/>
        <w:tblLook w:val="04A0" w:firstRow="1" w:lastRow="0" w:firstColumn="1" w:lastColumn="0" w:noHBand="0" w:noVBand="1"/>
      </w:tblPr>
      <w:tblGrid>
        <w:gridCol w:w="678"/>
        <w:gridCol w:w="1980"/>
        <w:gridCol w:w="3489"/>
        <w:gridCol w:w="2369"/>
      </w:tblGrid>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序号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债券品种 </w:t>
            </w:r>
          </w:p>
        </w:tc>
        <w:tc>
          <w:tcPr>
            <w:tcW w:w="3690" w:type="dxa"/>
            <w:shd w:val="clear" w:color="auto" w:fill="auto"/>
            <w:hideMark/>
          </w:tcPr>
          <w:p w:rsidR="00116127" w:rsidRPr="00116127" w:rsidRDefault="00116127">
            <w:pPr>
              <w:pStyle w:val="a3"/>
              <w:jc w:val="center"/>
              <w:rPr>
                <w:sz w:val="21"/>
              </w:rPr>
            </w:pPr>
            <w:r w:rsidRPr="00116127">
              <w:rPr>
                <w:rFonts w:hint="eastAsia"/>
                <w:sz w:val="21"/>
              </w:rPr>
              <w:t xml:space="preserve">公允价值(元) </w:t>
            </w:r>
          </w:p>
        </w:tc>
        <w:tc>
          <w:tcPr>
            <w:tcW w:w="2550" w:type="dxa"/>
            <w:shd w:val="clear" w:color="auto" w:fill="auto"/>
            <w:hideMark/>
          </w:tcPr>
          <w:p w:rsidR="00116127" w:rsidRPr="00116127" w:rsidRDefault="00116127">
            <w:pPr>
              <w:pStyle w:val="a3"/>
              <w:jc w:val="center"/>
              <w:rPr>
                <w:sz w:val="21"/>
              </w:rPr>
            </w:pPr>
            <w:r w:rsidRPr="00116127">
              <w:rPr>
                <w:rFonts w:hint="eastAsia"/>
                <w:sz w:val="21"/>
              </w:rPr>
              <w:t xml:space="preserve">占基金资产净值比例(％)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国家债券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3,799,620.00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1.13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2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央行票据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3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金融债券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76,077,530.50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22.72 </w:t>
            </w:r>
          </w:p>
        </w:tc>
      </w:tr>
      <w:tr w:rsidR="00116127" w:rsidRPr="00116127" w:rsidTr="00116127">
        <w:trPr>
          <w:divId w:val="564533909"/>
        </w:trPr>
        <w:tc>
          <w:tcPr>
            <w:tcW w:w="705" w:type="dxa"/>
            <w:shd w:val="clear" w:color="auto" w:fill="auto"/>
            <w:hideMark/>
          </w:tcPr>
          <w:p w:rsidR="00116127" w:rsidRPr="00116127" w:rsidRDefault="00116127">
            <w:pPr>
              <w:rPr>
                <w:rFonts w:ascii="宋体" w:eastAsia="宋体" w:hAnsi="宋体" w:cs="宋体"/>
                <w:szCs w:val="24"/>
              </w:rPr>
            </w:pPr>
          </w:p>
        </w:tc>
        <w:tc>
          <w:tcPr>
            <w:tcW w:w="2130" w:type="dxa"/>
            <w:shd w:val="clear" w:color="auto" w:fill="auto"/>
            <w:hideMark/>
          </w:tcPr>
          <w:p w:rsidR="00116127" w:rsidRPr="00116127" w:rsidRDefault="00116127">
            <w:pPr>
              <w:pStyle w:val="a3"/>
              <w:rPr>
                <w:sz w:val="21"/>
              </w:rPr>
            </w:pPr>
            <w:r w:rsidRPr="00116127">
              <w:rPr>
                <w:rFonts w:hint="eastAsia"/>
                <w:sz w:val="21"/>
              </w:rPr>
              <w:t xml:space="preserve">其中：政策性金融债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76,077,530.50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22.72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4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企业债券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130,063,700.00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38.84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lastRenderedPageBreak/>
              <w:t xml:space="preserve">5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企业短期融资券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6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中期票据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10,001,000.00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2.99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7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可转债（可交换债）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26,434,523.68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7.89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8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同业存单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9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其他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10 </w:t>
            </w:r>
          </w:p>
        </w:tc>
        <w:tc>
          <w:tcPr>
            <w:tcW w:w="2130" w:type="dxa"/>
            <w:shd w:val="clear" w:color="auto" w:fill="auto"/>
            <w:hideMark/>
          </w:tcPr>
          <w:p w:rsidR="00116127" w:rsidRPr="00116127" w:rsidRDefault="00116127">
            <w:pPr>
              <w:pStyle w:val="a3"/>
              <w:rPr>
                <w:sz w:val="21"/>
              </w:rPr>
            </w:pPr>
            <w:r w:rsidRPr="00116127">
              <w:rPr>
                <w:rFonts w:hint="eastAsia"/>
                <w:sz w:val="21"/>
              </w:rPr>
              <w:t xml:space="preserve">合计 </w:t>
            </w:r>
          </w:p>
        </w:tc>
        <w:tc>
          <w:tcPr>
            <w:tcW w:w="3690" w:type="dxa"/>
            <w:shd w:val="clear" w:color="auto" w:fill="auto"/>
            <w:hideMark/>
          </w:tcPr>
          <w:p w:rsidR="00116127" w:rsidRPr="00116127" w:rsidRDefault="00116127">
            <w:pPr>
              <w:pStyle w:val="a3"/>
              <w:jc w:val="right"/>
              <w:rPr>
                <w:sz w:val="21"/>
              </w:rPr>
            </w:pPr>
            <w:r w:rsidRPr="00116127">
              <w:rPr>
                <w:rFonts w:hint="eastAsia"/>
                <w:sz w:val="21"/>
              </w:rPr>
              <w:t xml:space="preserve">246,376,374.18 </w:t>
            </w:r>
          </w:p>
        </w:tc>
        <w:tc>
          <w:tcPr>
            <w:tcW w:w="2550" w:type="dxa"/>
            <w:shd w:val="clear" w:color="auto" w:fill="auto"/>
            <w:hideMark/>
          </w:tcPr>
          <w:p w:rsidR="00116127" w:rsidRPr="00116127" w:rsidRDefault="00116127">
            <w:pPr>
              <w:pStyle w:val="a3"/>
              <w:jc w:val="right"/>
              <w:rPr>
                <w:sz w:val="21"/>
              </w:rPr>
            </w:pPr>
            <w:r w:rsidRPr="00116127">
              <w:rPr>
                <w:rFonts w:hint="eastAsia"/>
                <w:sz w:val="21"/>
              </w:rPr>
              <w:t xml:space="preserve">73.57 </w:t>
            </w:r>
          </w:p>
        </w:tc>
      </w:tr>
    </w:tbl>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5</w:t>
      </w:r>
      <w:r w:rsidR="007446F6">
        <w:rPr>
          <w:sz w:val="21"/>
          <w:szCs w:val="21"/>
        </w:rPr>
        <w:t xml:space="preserve"> </w:t>
      </w:r>
      <w:r w:rsidRPr="00116127">
        <w:rPr>
          <w:rFonts w:hint="eastAsia"/>
          <w:sz w:val="21"/>
          <w:szCs w:val="21"/>
        </w:rPr>
        <w:t xml:space="preserve">报告期末按公允价值占基金资产净值比例大小排序的前五名债券投资明细 </w:t>
      </w:r>
    </w:p>
    <w:tbl>
      <w:tblPr>
        <w:tblStyle w:val="a8"/>
        <w:tblW w:w="0" w:type="auto"/>
        <w:tblLook w:val="04A0" w:firstRow="1" w:lastRow="0" w:firstColumn="1" w:lastColumn="0" w:noHBand="0" w:noVBand="1"/>
      </w:tblPr>
      <w:tblGrid>
        <w:gridCol w:w="665"/>
        <w:gridCol w:w="1098"/>
        <w:gridCol w:w="1542"/>
        <w:gridCol w:w="1832"/>
        <w:gridCol w:w="1922"/>
        <w:gridCol w:w="1457"/>
      </w:tblGrid>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序号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债券代码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债券名称 </w:t>
            </w:r>
          </w:p>
        </w:tc>
        <w:tc>
          <w:tcPr>
            <w:tcW w:w="1980" w:type="dxa"/>
            <w:shd w:val="clear" w:color="auto" w:fill="auto"/>
            <w:hideMark/>
          </w:tcPr>
          <w:p w:rsidR="00116127" w:rsidRPr="00116127" w:rsidRDefault="00116127">
            <w:pPr>
              <w:pStyle w:val="a3"/>
              <w:jc w:val="center"/>
              <w:rPr>
                <w:sz w:val="21"/>
              </w:rPr>
            </w:pPr>
            <w:r w:rsidRPr="00116127">
              <w:rPr>
                <w:rFonts w:hint="eastAsia"/>
                <w:sz w:val="21"/>
              </w:rPr>
              <w:t xml:space="preserve">数量（张） </w:t>
            </w:r>
          </w:p>
        </w:tc>
        <w:tc>
          <w:tcPr>
            <w:tcW w:w="1980" w:type="dxa"/>
            <w:shd w:val="clear" w:color="auto" w:fill="auto"/>
            <w:hideMark/>
          </w:tcPr>
          <w:p w:rsidR="00116127" w:rsidRPr="00116127" w:rsidRDefault="00116127">
            <w:pPr>
              <w:pStyle w:val="a3"/>
              <w:jc w:val="center"/>
              <w:rPr>
                <w:sz w:val="21"/>
              </w:rPr>
            </w:pPr>
            <w:r w:rsidRPr="00116127">
              <w:rPr>
                <w:rFonts w:hint="eastAsia"/>
                <w:sz w:val="21"/>
              </w:rPr>
              <w:t xml:space="preserve">公允价值(元) </w:t>
            </w:r>
          </w:p>
        </w:tc>
        <w:tc>
          <w:tcPr>
            <w:tcW w:w="1560" w:type="dxa"/>
            <w:shd w:val="clear" w:color="auto" w:fill="auto"/>
            <w:hideMark/>
          </w:tcPr>
          <w:p w:rsidR="00116127" w:rsidRPr="00116127" w:rsidRDefault="00116127">
            <w:pPr>
              <w:pStyle w:val="a3"/>
              <w:jc w:val="center"/>
              <w:rPr>
                <w:sz w:val="21"/>
              </w:rPr>
            </w:pPr>
            <w:r w:rsidRPr="00116127">
              <w:rPr>
                <w:rFonts w:hint="eastAsia"/>
                <w:sz w:val="21"/>
              </w:rPr>
              <w:t xml:space="preserve">占基金资产净值比例（％）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190203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19国开03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600,000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59,778,000.00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17.85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2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152288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G19宁铁1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200,000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20,000,000.00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5.97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3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155729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19建工01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200,000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20,000,000.00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5.97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4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112970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19鲁机场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200,000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19,948,000.00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5.96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5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018007 </w:t>
            </w:r>
          </w:p>
        </w:tc>
        <w:tc>
          <w:tcPr>
            <w:tcW w:w="1695" w:type="dxa"/>
            <w:shd w:val="clear" w:color="auto" w:fill="auto"/>
            <w:hideMark/>
          </w:tcPr>
          <w:p w:rsidR="00116127" w:rsidRPr="00116127" w:rsidRDefault="00116127">
            <w:pPr>
              <w:pStyle w:val="a3"/>
              <w:jc w:val="center"/>
              <w:rPr>
                <w:sz w:val="21"/>
              </w:rPr>
            </w:pPr>
            <w:r w:rsidRPr="00116127">
              <w:rPr>
                <w:rFonts w:hint="eastAsia"/>
                <w:sz w:val="21"/>
              </w:rPr>
              <w:t xml:space="preserve">国开1801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160,000 </w:t>
            </w:r>
          </w:p>
        </w:tc>
        <w:tc>
          <w:tcPr>
            <w:tcW w:w="1980" w:type="dxa"/>
            <w:shd w:val="clear" w:color="auto" w:fill="auto"/>
            <w:hideMark/>
          </w:tcPr>
          <w:p w:rsidR="00116127" w:rsidRPr="00116127" w:rsidRDefault="00116127">
            <w:pPr>
              <w:pStyle w:val="a3"/>
              <w:jc w:val="right"/>
              <w:rPr>
                <w:sz w:val="21"/>
              </w:rPr>
            </w:pPr>
            <w:r w:rsidRPr="00116127">
              <w:rPr>
                <w:rFonts w:hint="eastAsia"/>
                <w:sz w:val="21"/>
              </w:rPr>
              <w:t xml:space="preserve">16,192,000.00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4.83 </w:t>
            </w:r>
          </w:p>
        </w:tc>
      </w:tr>
    </w:tbl>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6</w:t>
      </w:r>
      <w:r w:rsidR="007446F6">
        <w:rPr>
          <w:sz w:val="21"/>
          <w:szCs w:val="21"/>
        </w:rPr>
        <w:t xml:space="preserve"> </w:t>
      </w:r>
      <w:r w:rsidRPr="00116127">
        <w:rPr>
          <w:rFonts w:hint="eastAsia"/>
          <w:sz w:val="21"/>
          <w:szCs w:val="21"/>
        </w:rPr>
        <w:t xml:space="preserve">报告期末按公允价值占基金资产净值比例大小排序的前十名资产支持证券投资明细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本基金本报告期末未持有资产支持证券。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7</w:t>
      </w:r>
      <w:r w:rsidR="007446F6">
        <w:rPr>
          <w:sz w:val="21"/>
          <w:szCs w:val="21"/>
        </w:rPr>
        <w:t xml:space="preserve"> </w:t>
      </w:r>
      <w:r w:rsidRPr="00116127">
        <w:rPr>
          <w:rFonts w:hint="eastAsia"/>
          <w:sz w:val="21"/>
          <w:szCs w:val="21"/>
        </w:rPr>
        <w:t xml:space="preserve">报告期末按公允价值占基金资产净值比例大小排序的前五名贵金属投资明细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本基金本报告期末未持有贵金属。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8</w:t>
      </w:r>
      <w:r w:rsidR="007446F6">
        <w:rPr>
          <w:sz w:val="21"/>
          <w:szCs w:val="21"/>
        </w:rPr>
        <w:t xml:space="preserve"> </w:t>
      </w:r>
      <w:r w:rsidRPr="00116127">
        <w:rPr>
          <w:rFonts w:hint="eastAsia"/>
          <w:sz w:val="21"/>
          <w:szCs w:val="21"/>
        </w:rPr>
        <w:t xml:space="preserve">报告期末按公允价值占基金资产净值比例大小排序的前五名权证投资明细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本基金本报告期末未持有权证。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9</w:t>
      </w:r>
      <w:r w:rsidR="007446F6">
        <w:rPr>
          <w:sz w:val="21"/>
          <w:szCs w:val="21"/>
        </w:rPr>
        <w:t xml:space="preserve"> </w:t>
      </w:r>
      <w:r w:rsidRPr="00116127">
        <w:rPr>
          <w:rFonts w:hint="eastAsia"/>
          <w:sz w:val="21"/>
          <w:szCs w:val="21"/>
        </w:rPr>
        <w:t xml:space="preserve">报告期末本基金投资的股指期货交易情况说明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本基金本报告期末未持有股指期货。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10</w:t>
      </w:r>
      <w:r w:rsidR="007446F6">
        <w:rPr>
          <w:sz w:val="21"/>
          <w:szCs w:val="21"/>
        </w:rPr>
        <w:t xml:space="preserve"> </w:t>
      </w:r>
      <w:r w:rsidRPr="00116127">
        <w:rPr>
          <w:rFonts w:hint="eastAsia"/>
          <w:sz w:val="21"/>
          <w:szCs w:val="21"/>
        </w:rPr>
        <w:t xml:space="preserve">报告期末本基金投资的国债期货交易情况说明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本基金本报告期末未持有国债期货。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11</w:t>
      </w:r>
      <w:r w:rsidR="007446F6">
        <w:rPr>
          <w:sz w:val="21"/>
          <w:szCs w:val="21"/>
        </w:rPr>
        <w:t xml:space="preserve"> </w:t>
      </w:r>
      <w:r w:rsidRPr="00116127">
        <w:rPr>
          <w:rFonts w:hint="eastAsia"/>
          <w:sz w:val="21"/>
          <w:szCs w:val="21"/>
        </w:rPr>
        <w:t xml:space="preserve">投资组合报告附注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11.1</w:t>
      </w:r>
      <w:r w:rsidR="007446F6">
        <w:rPr>
          <w:sz w:val="21"/>
          <w:szCs w:val="21"/>
        </w:rPr>
        <w:t xml:space="preserve"> </w:t>
      </w:r>
      <w:r w:rsidRPr="00116127">
        <w:rPr>
          <w:rFonts w:hint="eastAsia"/>
          <w:sz w:val="21"/>
          <w:szCs w:val="21"/>
        </w:rPr>
        <w:t xml:space="preserve">本报告期内，本基金投资的前十名证券中除光大转债(113011)的发行主体外，没有出现被监管部门立案调查，或在报告编制日前一年内受到公开谴责、处罚的情形。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2019年2月2日，因存在未依法履行客户身份识别义务等情况，中国人民银行营业管理部对中国光大银行股份有限公司北京分行处以罚款的行政处罚。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对该证券投资决策程序的说明：根据我司的基金投资管理相关制度，以相应的研究报告为基础，结合其未来增长前景，由基金经理决定具体投资行为。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11.2</w:t>
      </w:r>
      <w:r w:rsidR="007446F6">
        <w:rPr>
          <w:sz w:val="21"/>
          <w:szCs w:val="21"/>
        </w:rPr>
        <w:t xml:space="preserve"> </w:t>
      </w:r>
      <w:r w:rsidRPr="00116127">
        <w:rPr>
          <w:rFonts w:hint="eastAsia"/>
          <w:sz w:val="21"/>
          <w:szCs w:val="21"/>
        </w:rPr>
        <w:t xml:space="preserve">报告期内基金投资的前十名股票中，没有投资超出基金合同规定备选股票库之外的股票。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lastRenderedPageBreak/>
        <w:t>11.3</w:t>
      </w:r>
      <w:r w:rsidR="007446F6">
        <w:rPr>
          <w:sz w:val="21"/>
          <w:szCs w:val="21"/>
        </w:rPr>
        <w:t xml:space="preserve"> </w:t>
      </w:r>
      <w:r w:rsidRPr="00116127">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7"/>
        <w:gridCol w:w="4937"/>
      </w:tblGrid>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序号 </w:t>
            </w:r>
          </w:p>
        </w:tc>
        <w:tc>
          <w:tcPr>
            <w:tcW w:w="3120" w:type="dxa"/>
            <w:shd w:val="clear" w:color="auto" w:fill="auto"/>
            <w:hideMark/>
          </w:tcPr>
          <w:p w:rsidR="00116127" w:rsidRPr="00116127" w:rsidRDefault="00116127">
            <w:pPr>
              <w:pStyle w:val="a3"/>
              <w:jc w:val="center"/>
              <w:rPr>
                <w:sz w:val="21"/>
              </w:rPr>
            </w:pPr>
            <w:r w:rsidRPr="00116127">
              <w:rPr>
                <w:rFonts w:hint="eastAsia"/>
                <w:sz w:val="21"/>
              </w:rPr>
              <w:t xml:space="preserve">名称 </w:t>
            </w:r>
          </w:p>
        </w:tc>
        <w:tc>
          <w:tcPr>
            <w:tcW w:w="5250" w:type="dxa"/>
            <w:shd w:val="clear" w:color="auto" w:fill="auto"/>
            <w:hideMark/>
          </w:tcPr>
          <w:p w:rsidR="00116127" w:rsidRPr="00116127" w:rsidRDefault="00116127">
            <w:pPr>
              <w:pStyle w:val="a3"/>
              <w:jc w:val="center"/>
              <w:rPr>
                <w:sz w:val="21"/>
              </w:rPr>
            </w:pPr>
            <w:r w:rsidRPr="00116127">
              <w:rPr>
                <w:rFonts w:hint="eastAsia"/>
                <w:sz w:val="21"/>
              </w:rPr>
              <w:t xml:space="preserve">金额(元)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存出保证金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30,171.36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2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应收证券清算款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3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应收股利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4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应收利息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1,989,810.22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5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应收申购款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4,582,197.31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6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其他应收款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7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待摊费用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8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其他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9 </w:t>
            </w:r>
          </w:p>
        </w:tc>
        <w:tc>
          <w:tcPr>
            <w:tcW w:w="3120" w:type="dxa"/>
            <w:shd w:val="clear" w:color="auto" w:fill="auto"/>
            <w:hideMark/>
          </w:tcPr>
          <w:p w:rsidR="00116127" w:rsidRPr="00116127" w:rsidRDefault="00116127">
            <w:pPr>
              <w:pStyle w:val="a3"/>
              <w:jc w:val="both"/>
              <w:rPr>
                <w:sz w:val="21"/>
              </w:rPr>
            </w:pPr>
            <w:r w:rsidRPr="00116127">
              <w:rPr>
                <w:rFonts w:hint="eastAsia"/>
                <w:sz w:val="21"/>
              </w:rPr>
              <w:t xml:space="preserve">合计 </w:t>
            </w:r>
          </w:p>
        </w:tc>
        <w:tc>
          <w:tcPr>
            <w:tcW w:w="5250" w:type="dxa"/>
            <w:shd w:val="clear" w:color="auto" w:fill="auto"/>
            <w:hideMark/>
          </w:tcPr>
          <w:p w:rsidR="00116127" w:rsidRPr="00116127" w:rsidRDefault="00116127">
            <w:pPr>
              <w:pStyle w:val="a3"/>
              <w:jc w:val="right"/>
              <w:rPr>
                <w:sz w:val="21"/>
              </w:rPr>
            </w:pPr>
            <w:r w:rsidRPr="00116127">
              <w:rPr>
                <w:rFonts w:hint="eastAsia"/>
                <w:sz w:val="21"/>
              </w:rPr>
              <w:t xml:space="preserve">6,602,178.89 </w:t>
            </w:r>
          </w:p>
        </w:tc>
      </w:tr>
    </w:tbl>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11.4</w:t>
      </w:r>
      <w:r w:rsidR="007446F6">
        <w:rPr>
          <w:sz w:val="21"/>
          <w:szCs w:val="21"/>
        </w:rPr>
        <w:t xml:space="preserve"> </w:t>
      </w:r>
      <w:r w:rsidRPr="00116127">
        <w:rPr>
          <w:rFonts w:hint="eastAsia"/>
          <w:sz w:val="21"/>
          <w:szCs w:val="21"/>
        </w:rPr>
        <w:t xml:space="preserve">报告期末持有的处于转股期的可转换债券明细 </w:t>
      </w:r>
    </w:p>
    <w:tbl>
      <w:tblPr>
        <w:tblStyle w:val="a8"/>
        <w:tblW w:w="0" w:type="auto"/>
        <w:tblLook w:val="04A0" w:firstRow="1" w:lastRow="0" w:firstColumn="1" w:lastColumn="0" w:noHBand="0" w:noVBand="1"/>
      </w:tblPr>
      <w:tblGrid>
        <w:gridCol w:w="675"/>
        <w:gridCol w:w="1109"/>
        <w:gridCol w:w="1949"/>
        <w:gridCol w:w="3321"/>
        <w:gridCol w:w="1462"/>
      </w:tblGrid>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序号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债券代码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债券名称 </w:t>
            </w:r>
          </w:p>
        </w:tc>
        <w:tc>
          <w:tcPr>
            <w:tcW w:w="3540" w:type="dxa"/>
            <w:shd w:val="clear" w:color="auto" w:fill="auto"/>
            <w:hideMark/>
          </w:tcPr>
          <w:p w:rsidR="00116127" w:rsidRPr="00116127" w:rsidRDefault="00116127">
            <w:pPr>
              <w:pStyle w:val="a3"/>
              <w:jc w:val="center"/>
              <w:rPr>
                <w:sz w:val="21"/>
              </w:rPr>
            </w:pPr>
            <w:r w:rsidRPr="00116127">
              <w:rPr>
                <w:rFonts w:hint="eastAsia"/>
                <w:sz w:val="21"/>
              </w:rPr>
              <w:t xml:space="preserve">公允价值(元) </w:t>
            </w:r>
          </w:p>
        </w:tc>
        <w:tc>
          <w:tcPr>
            <w:tcW w:w="1560" w:type="dxa"/>
            <w:shd w:val="clear" w:color="auto" w:fill="auto"/>
            <w:hideMark/>
          </w:tcPr>
          <w:p w:rsidR="00116127" w:rsidRPr="00116127" w:rsidRDefault="00116127">
            <w:pPr>
              <w:pStyle w:val="a3"/>
              <w:jc w:val="center"/>
              <w:rPr>
                <w:sz w:val="21"/>
              </w:rPr>
            </w:pPr>
            <w:r w:rsidRPr="00116127">
              <w:rPr>
                <w:rFonts w:hint="eastAsia"/>
                <w:sz w:val="21"/>
              </w:rPr>
              <w:t xml:space="preserve">占基金资产净值比例(%)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1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113011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光大转债 </w:t>
            </w:r>
          </w:p>
        </w:tc>
        <w:tc>
          <w:tcPr>
            <w:tcW w:w="3540" w:type="dxa"/>
            <w:shd w:val="clear" w:color="auto" w:fill="auto"/>
            <w:hideMark/>
          </w:tcPr>
          <w:p w:rsidR="00116127" w:rsidRPr="00116127" w:rsidRDefault="00116127">
            <w:pPr>
              <w:pStyle w:val="a3"/>
              <w:jc w:val="right"/>
              <w:rPr>
                <w:sz w:val="21"/>
              </w:rPr>
            </w:pPr>
            <w:r w:rsidRPr="00116127">
              <w:rPr>
                <w:rFonts w:hint="eastAsia"/>
                <w:sz w:val="21"/>
              </w:rPr>
              <w:t xml:space="preserve">9,308,640.00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2.78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2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110050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佳都转债 </w:t>
            </w:r>
          </w:p>
        </w:tc>
        <w:tc>
          <w:tcPr>
            <w:tcW w:w="3540" w:type="dxa"/>
            <w:shd w:val="clear" w:color="auto" w:fill="auto"/>
            <w:hideMark/>
          </w:tcPr>
          <w:p w:rsidR="00116127" w:rsidRPr="00116127" w:rsidRDefault="00116127">
            <w:pPr>
              <w:pStyle w:val="a3"/>
              <w:jc w:val="right"/>
              <w:rPr>
                <w:sz w:val="21"/>
              </w:rPr>
            </w:pPr>
            <w:r w:rsidRPr="00116127">
              <w:rPr>
                <w:rFonts w:hint="eastAsia"/>
                <w:sz w:val="21"/>
              </w:rPr>
              <w:t xml:space="preserve">8,447,340.00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2.52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3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123003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蓝思转债 </w:t>
            </w:r>
          </w:p>
        </w:tc>
        <w:tc>
          <w:tcPr>
            <w:tcW w:w="3540" w:type="dxa"/>
            <w:shd w:val="clear" w:color="auto" w:fill="auto"/>
            <w:hideMark/>
          </w:tcPr>
          <w:p w:rsidR="00116127" w:rsidRPr="00116127" w:rsidRDefault="00116127">
            <w:pPr>
              <w:pStyle w:val="a3"/>
              <w:jc w:val="right"/>
              <w:rPr>
                <w:sz w:val="21"/>
              </w:rPr>
            </w:pPr>
            <w:r w:rsidRPr="00116127">
              <w:rPr>
                <w:rFonts w:hint="eastAsia"/>
                <w:sz w:val="21"/>
              </w:rPr>
              <w:t xml:space="preserve">3,631,040.00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1.08 </w:t>
            </w:r>
          </w:p>
        </w:tc>
      </w:tr>
      <w:tr w:rsidR="00116127" w:rsidRPr="00116127" w:rsidTr="00116127">
        <w:trPr>
          <w:divId w:val="564533909"/>
        </w:trPr>
        <w:tc>
          <w:tcPr>
            <w:tcW w:w="705" w:type="dxa"/>
            <w:shd w:val="clear" w:color="auto" w:fill="auto"/>
            <w:hideMark/>
          </w:tcPr>
          <w:p w:rsidR="00116127" w:rsidRPr="00116127" w:rsidRDefault="00116127">
            <w:pPr>
              <w:pStyle w:val="a3"/>
              <w:jc w:val="center"/>
              <w:rPr>
                <w:sz w:val="21"/>
              </w:rPr>
            </w:pPr>
            <w:r w:rsidRPr="00116127">
              <w:rPr>
                <w:rFonts w:hint="eastAsia"/>
                <w:sz w:val="21"/>
              </w:rPr>
              <w:t xml:space="preserve">4 </w:t>
            </w:r>
          </w:p>
        </w:tc>
        <w:tc>
          <w:tcPr>
            <w:tcW w:w="1140" w:type="dxa"/>
            <w:shd w:val="clear" w:color="auto" w:fill="auto"/>
            <w:hideMark/>
          </w:tcPr>
          <w:p w:rsidR="00116127" w:rsidRPr="00116127" w:rsidRDefault="00116127">
            <w:pPr>
              <w:pStyle w:val="a3"/>
              <w:jc w:val="center"/>
              <w:rPr>
                <w:sz w:val="21"/>
              </w:rPr>
            </w:pPr>
            <w:r w:rsidRPr="00116127">
              <w:rPr>
                <w:rFonts w:hint="eastAsia"/>
                <w:sz w:val="21"/>
              </w:rPr>
              <w:t xml:space="preserve">127007 </w:t>
            </w:r>
          </w:p>
        </w:tc>
        <w:tc>
          <w:tcPr>
            <w:tcW w:w="2130" w:type="dxa"/>
            <w:shd w:val="clear" w:color="auto" w:fill="auto"/>
            <w:hideMark/>
          </w:tcPr>
          <w:p w:rsidR="00116127" w:rsidRPr="00116127" w:rsidRDefault="00116127">
            <w:pPr>
              <w:pStyle w:val="a3"/>
              <w:jc w:val="center"/>
              <w:rPr>
                <w:sz w:val="21"/>
              </w:rPr>
            </w:pPr>
            <w:r w:rsidRPr="00116127">
              <w:rPr>
                <w:rFonts w:hint="eastAsia"/>
                <w:sz w:val="21"/>
              </w:rPr>
              <w:t xml:space="preserve">湖广转债 </w:t>
            </w:r>
          </w:p>
        </w:tc>
        <w:tc>
          <w:tcPr>
            <w:tcW w:w="3540" w:type="dxa"/>
            <w:shd w:val="clear" w:color="auto" w:fill="auto"/>
            <w:hideMark/>
          </w:tcPr>
          <w:p w:rsidR="00116127" w:rsidRPr="00116127" w:rsidRDefault="00116127">
            <w:pPr>
              <w:pStyle w:val="a3"/>
              <w:jc w:val="right"/>
              <w:rPr>
                <w:sz w:val="21"/>
              </w:rPr>
            </w:pPr>
            <w:r w:rsidRPr="00116127">
              <w:rPr>
                <w:rFonts w:hint="eastAsia"/>
                <w:sz w:val="21"/>
              </w:rPr>
              <w:t xml:space="preserve">3,544,803.68 </w:t>
            </w:r>
          </w:p>
        </w:tc>
        <w:tc>
          <w:tcPr>
            <w:tcW w:w="1560" w:type="dxa"/>
            <w:shd w:val="clear" w:color="auto" w:fill="auto"/>
            <w:hideMark/>
          </w:tcPr>
          <w:p w:rsidR="00116127" w:rsidRPr="00116127" w:rsidRDefault="00116127">
            <w:pPr>
              <w:pStyle w:val="a3"/>
              <w:jc w:val="right"/>
              <w:rPr>
                <w:sz w:val="21"/>
              </w:rPr>
            </w:pPr>
            <w:r w:rsidRPr="00116127">
              <w:rPr>
                <w:rFonts w:hint="eastAsia"/>
                <w:sz w:val="21"/>
              </w:rPr>
              <w:t xml:space="preserve">1.06 </w:t>
            </w:r>
          </w:p>
        </w:tc>
      </w:tr>
    </w:tbl>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11.5</w:t>
      </w:r>
      <w:r w:rsidR="007446F6">
        <w:rPr>
          <w:sz w:val="21"/>
          <w:szCs w:val="21"/>
        </w:rPr>
        <w:t xml:space="preserve"> </w:t>
      </w:r>
      <w:r w:rsidRPr="00116127">
        <w:rPr>
          <w:rFonts w:hint="eastAsia"/>
          <w:sz w:val="21"/>
          <w:szCs w:val="21"/>
        </w:rPr>
        <w:t xml:space="preserve">报告期末前十名股票中存在流通受限情况的说明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本基金本报告期末前十名股票中不存在流通受限情况。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11.6</w:t>
      </w:r>
      <w:r w:rsidR="007446F6">
        <w:rPr>
          <w:sz w:val="21"/>
          <w:szCs w:val="21"/>
        </w:rPr>
        <w:t xml:space="preserve"> </w:t>
      </w:r>
      <w:r w:rsidRPr="00116127">
        <w:rPr>
          <w:rFonts w:hint="eastAsia"/>
          <w:sz w:val="21"/>
          <w:szCs w:val="21"/>
        </w:rPr>
        <w:t xml:space="preserve">投资组合报告附注的其他文字描述部分 </w:t>
      </w:r>
    </w:p>
    <w:p w:rsidR="00116127" w:rsidRPr="00116127" w:rsidRDefault="00116127">
      <w:pPr>
        <w:pStyle w:val="a3"/>
        <w:spacing w:before="0" w:beforeAutospacing="0" w:after="0" w:afterAutospacing="0" w:line="360" w:lineRule="auto"/>
        <w:ind w:firstLine="420"/>
        <w:divId w:val="564533909"/>
        <w:rPr>
          <w:sz w:val="21"/>
          <w:szCs w:val="21"/>
        </w:rPr>
      </w:pPr>
      <w:r w:rsidRPr="00116127">
        <w:rPr>
          <w:rFonts w:hint="eastAsia"/>
          <w:sz w:val="21"/>
          <w:szCs w:val="21"/>
        </w:rPr>
        <w:t xml:space="preserve">由于四舍五入的原因，分项之和与合计项之间可能存在尾差。 </w:t>
      </w:r>
    </w:p>
    <w:p w:rsidR="00116127" w:rsidRPr="00116127" w:rsidRDefault="00116127">
      <w:pPr>
        <w:pStyle w:val="a3"/>
        <w:spacing w:before="0" w:beforeAutospacing="0" w:after="0" w:afterAutospacing="0" w:line="360" w:lineRule="auto"/>
        <w:ind w:firstLine="420"/>
        <w:divId w:val="564533909"/>
        <w:rPr>
          <w:sz w:val="21"/>
          <w:szCs w:val="21"/>
        </w:rPr>
      </w:pPr>
      <w:bookmarkStart w:id="127" w:name="chapter_level1_12_60_section_6_end"/>
      <w:bookmarkEnd w:id="127"/>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28" w:name="chapter_level1_13_3500"/>
      <w:bookmarkStart w:id="129" w:name="_Toc26816464"/>
      <w:r w:rsidRPr="00116127">
        <w:rPr>
          <w:rFonts w:ascii="宋体" w:eastAsia="宋体" w:hAnsi="宋体" w:hint="eastAsia"/>
          <w:sz w:val="30"/>
        </w:rPr>
        <w:lastRenderedPageBreak/>
        <w:t>第九部分 基金的业绩</w:t>
      </w:r>
      <w:bookmarkEnd w:id="128"/>
      <w:bookmarkEnd w:id="129"/>
    </w:p>
    <w:p w:rsidR="00116127" w:rsidRPr="00116127" w:rsidRDefault="00116127">
      <w:pPr>
        <w:pStyle w:val="a3"/>
        <w:spacing w:before="0" w:beforeAutospacing="0" w:after="0" w:afterAutospacing="0" w:line="360" w:lineRule="auto"/>
        <w:ind w:firstLine="420"/>
        <w:divId w:val="1932858464"/>
        <w:rPr>
          <w:sz w:val="21"/>
          <w:szCs w:val="21"/>
        </w:rPr>
      </w:pPr>
      <w:bookmarkStart w:id="130" w:name="chapter_level1_13_3500_section_1"/>
      <w:bookmarkEnd w:id="130"/>
      <w:r w:rsidRPr="00116127">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116127" w:rsidRPr="00116127" w:rsidRDefault="00116127">
      <w:pPr>
        <w:pStyle w:val="a3"/>
        <w:spacing w:before="0" w:beforeAutospacing="0" w:after="0" w:afterAutospacing="0" w:line="360" w:lineRule="auto"/>
        <w:ind w:firstLine="420"/>
        <w:divId w:val="1932858464"/>
        <w:rPr>
          <w:sz w:val="21"/>
          <w:szCs w:val="21"/>
        </w:rPr>
      </w:pPr>
      <w:r w:rsidRPr="00116127">
        <w:rPr>
          <w:rFonts w:hint="eastAsia"/>
          <w:sz w:val="21"/>
          <w:szCs w:val="21"/>
        </w:rPr>
        <w:t xml:space="preserve">自基金合同生效开始，基金份额净值增长率及其与同期业绩比较基准收益率的比较 </w:t>
      </w:r>
    </w:p>
    <w:p w:rsidR="00116127" w:rsidRPr="00116127" w:rsidRDefault="00116127">
      <w:pPr>
        <w:pStyle w:val="a3"/>
        <w:spacing w:before="0" w:beforeAutospacing="0" w:after="0" w:afterAutospacing="0" w:line="360" w:lineRule="auto"/>
        <w:ind w:firstLine="420"/>
        <w:divId w:val="1932858464"/>
        <w:rPr>
          <w:sz w:val="21"/>
          <w:szCs w:val="21"/>
        </w:rPr>
      </w:pPr>
      <w:r w:rsidRPr="00116127">
        <w:rPr>
          <w:rFonts w:hint="eastAsia"/>
          <w:sz w:val="21"/>
          <w:szCs w:val="21"/>
        </w:rPr>
        <w:t xml:space="preserve">1.转型前 </w:t>
      </w:r>
    </w:p>
    <w:p w:rsidR="00116127" w:rsidRPr="00116127" w:rsidRDefault="00116127">
      <w:pPr>
        <w:pStyle w:val="a3"/>
        <w:spacing w:before="0" w:beforeAutospacing="0" w:after="0" w:afterAutospacing="0" w:line="360" w:lineRule="auto"/>
        <w:ind w:firstLine="420"/>
        <w:divId w:val="1932858464"/>
        <w:rPr>
          <w:sz w:val="21"/>
          <w:szCs w:val="21"/>
        </w:rPr>
      </w:pPr>
      <w:r w:rsidRPr="00116127">
        <w:rPr>
          <w:rFonts w:hint="eastAsia"/>
          <w:sz w:val="21"/>
          <w:szCs w:val="21"/>
        </w:rPr>
        <w:t xml:space="preserve">博时保泰保本A </w:t>
      </w:r>
    </w:p>
    <w:tbl>
      <w:tblPr>
        <w:tblStyle w:val="a8"/>
        <w:tblW w:w="0" w:type="auto"/>
        <w:tblLook w:val="04A0" w:firstRow="1" w:lastRow="0" w:firstColumn="1" w:lastColumn="0" w:noHBand="0" w:noVBand="1"/>
      </w:tblPr>
      <w:tblGrid>
        <w:gridCol w:w="2422"/>
        <w:gridCol w:w="1003"/>
        <w:gridCol w:w="1081"/>
        <w:gridCol w:w="1133"/>
        <w:gridCol w:w="1290"/>
        <w:gridCol w:w="846"/>
        <w:gridCol w:w="741"/>
      </w:tblGrid>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期间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①净值增长率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②净值增长率标准差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③业绩比较基准收益率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④业绩比较基准收益率标准差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①-③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②-④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2016.06.24-2016.12.31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-0.90%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0.07%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1.10%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0.06%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2017.01.01-2017.12.31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2.93%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0.10%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2.10%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0.83%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0.09%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2018.01.01-2018.07.22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1.57%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0.09%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1.17%</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0.40%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0.08%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2016.06.24-2018.07.22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3.60%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0.09%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4.36%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-0.76%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0.08% </w:t>
            </w:r>
          </w:p>
        </w:tc>
      </w:tr>
    </w:tbl>
    <w:p w:rsidR="00116127" w:rsidRPr="00116127" w:rsidRDefault="00116127">
      <w:pPr>
        <w:pStyle w:val="a3"/>
        <w:spacing w:before="0" w:beforeAutospacing="0" w:after="0" w:afterAutospacing="0" w:line="360" w:lineRule="auto"/>
        <w:ind w:firstLine="420"/>
        <w:divId w:val="1932858464"/>
        <w:rPr>
          <w:sz w:val="21"/>
          <w:szCs w:val="21"/>
        </w:rPr>
      </w:pPr>
      <w:r w:rsidRPr="00116127">
        <w:rPr>
          <w:rFonts w:hint="eastAsia"/>
          <w:sz w:val="21"/>
          <w:szCs w:val="21"/>
        </w:rPr>
        <w:t xml:space="preserve">博时保泰保本C </w:t>
      </w:r>
    </w:p>
    <w:tbl>
      <w:tblPr>
        <w:tblStyle w:val="a8"/>
        <w:tblW w:w="0" w:type="auto"/>
        <w:tblLook w:val="04A0" w:firstRow="1" w:lastRow="0" w:firstColumn="1" w:lastColumn="0" w:noHBand="0" w:noVBand="1"/>
      </w:tblPr>
      <w:tblGrid>
        <w:gridCol w:w="2422"/>
        <w:gridCol w:w="1003"/>
        <w:gridCol w:w="1081"/>
        <w:gridCol w:w="1133"/>
        <w:gridCol w:w="1290"/>
        <w:gridCol w:w="846"/>
        <w:gridCol w:w="741"/>
      </w:tblGrid>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期间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①净值增长率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②净值增长率标准差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③业绩比较基准收益率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④业绩比较基准收益率标准差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①-③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②-④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2016.06.24-2016.12.31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-1.10%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0.06%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1.10%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-2.20%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0.05%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2017.01.01-2017.12.31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2.43%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0.10%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2.10%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0.33%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0.09%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2018.01.01-2018.07.22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1.28%</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0.09%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1.17%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0.11%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0.08% </w:t>
            </w:r>
          </w:p>
        </w:tc>
      </w:tr>
      <w:tr w:rsidR="00116127" w:rsidRPr="00116127" w:rsidTr="00116127">
        <w:trPr>
          <w:divId w:val="1932858464"/>
        </w:trPr>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2016.06.24-2018.07.22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2.60%</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0.09%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4.36%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0.01%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-1.76% </w:t>
            </w:r>
          </w:p>
        </w:tc>
        <w:tc>
          <w:tcPr>
            <w:tcW w:w="0" w:type="auto"/>
            <w:shd w:val="clear" w:color="auto" w:fill="auto"/>
            <w:hideMark/>
          </w:tcPr>
          <w:p w:rsidR="00116127" w:rsidRPr="00116127" w:rsidRDefault="00116127">
            <w:pPr>
              <w:rPr>
                <w:rFonts w:ascii="宋体" w:eastAsia="宋体" w:hAnsi="宋体" w:cs="宋体"/>
                <w:szCs w:val="24"/>
              </w:rPr>
            </w:pPr>
            <w:r w:rsidRPr="00116127">
              <w:rPr>
                <w:rFonts w:ascii="宋体" w:eastAsia="宋体" w:hAnsi="宋体" w:hint="eastAsia"/>
              </w:rPr>
              <w:t xml:space="preserve">0.08% </w:t>
            </w:r>
          </w:p>
        </w:tc>
      </w:tr>
    </w:tbl>
    <w:p w:rsidR="00116127" w:rsidRPr="00116127" w:rsidRDefault="00116127">
      <w:pPr>
        <w:pStyle w:val="a3"/>
        <w:spacing w:before="0" w:beforeAutospacing="0" w:after="0" w:afterAutospacing="0" w:line="360" w:lineRule="auto"/>
        <w:ind w:firstLine="420"/>
        <w:divId w:val="1932858464"/>
        <w:rPr>
          <w:sz w:val="21"/>
          <w:szCs w:val="21"/>
        </w:rPr>
      </w:pPr>
      <w:r w:rsidRPr="00116127">
        <w:rPr>
          <w:rFonts w:hint="eastAsia"/>
          <w:sz w:val="21"/>
          <w:szCs w:val="21"/>
        </w:rPr>
        <w:t xml:space="preserve">2.转型后 </w:t>
      </w:r>
    </w:p>
    <w:p w:rsidR="00116127" w:rsidRPr="00116127" w:rsidRDefault="00116127">
      <w:pPr>
        <w:pStyle w:val="a3"/>
        <w:spacing w:before="0" w:beforeAutospacing="0" w:after="0" w:afterAutospacing="0" w:line="360" w:lineRule="auto"/>
        <w:ind w:firstLine="420"/>
        <w:divId w:val="1932858464"/>
        <w:rPr>
          <w:sz w:val="21"/>
          <w:szCs w:val="21"/>
        </w:rPr>
      </w:pPr>
      <w:bookmarkStart w:id="131" w:name="field_0_indatatable_1_start"/>
      <w:bookmarkEnd w:id="131"/>
      <w:r w:rsidRPr="00116127">
        <w:rPr>
          <w:rFonts w:hint="eastAsia"/>
          <w:sz w:val="21"/>
          <w:szCs w:val="21"/>
        </w:rPr>
        <w:t>博时颐泰混合A</w:t>
      </w:r>
    </w:p>
    <w:tbl>
      <w:tblPr>
        <w:tblStyle w:val="a8"/>
        <w:tblW w:w="0" w:type="auto"/>
        <w:tblLook w:val="04A0" w:firstRow="1" w:lastRow="0" w:firstColumn="1" w:lastColumn="0" w:noHBand="0" w:noVBand="1"/>
      </w:tblPr>
      <w:tblGrid>
        <w:gridCol w:w="2421"/>
        <w:gridCol w:w="1014"/>
        <w:gridCol w:w="1106"/>
        <w:gridCol w:w="1162"/>
        <w:gridCol w:w="1331"/>
        <w:gridCol w:w="741"/>
        <w:gridCol w:w="741"/>
      </w:tblGrid>
      <w:tr w:rsidR="00116127" w:rsidRPr="00116127" w:rsidTr="00116127">
        <w:trPr>
          <w:divId w:val="1932858464"/>
        </w:trPr>
        <w:tc>
          <w:tcPr>
            <w:tcW w:w="0" w:type="auto"/>
            <w:shd w:val="clear" w:color="auto" w:fill="auto"/>
            <w:hideMark/>
          </w:tcPr>
          <w:p w:rsidR="00116127" w:rsidRPr="00116127" w:rsidRDefault="00116127">
            <w:pPr>
              <w:jc w:val="center"/>
              <w:rPr>
                <w:rFonts w:ascii="宋体" w:eastAsia="宋体" w:hAnsi="宋体" w:cs="宋体"/>
                <w:szCs w:val="24"/>
              </w:rPr>
            </w:pPr>
            <w:r w:rsidRPr="00116127">
              <w:rPr>
                <w:rFonts w:ascii="宋体" w:eastAsia="宋体" w:hAnsi="宋体" w:hint="eastAsia"/>
              </w:rPr>
              <w:t>期间</w:t>
            </w:r>
          </w:p>
        </w:tc>
        <w:tc>
          <w:tcPr>
            <w:tcW w:w="0" w:type="auto"/>
            <w:shd w:val="clear" w:color="auto" w:fill="auto"/>
            <w:hideMark/>
          </w:tcPr>
          <w:p w:rsidR="00116127" w:rsidRPr="00116127" w:rsidRDefault="00116127">
            <w:pPr>
              <w:jc w:val="center"/>
              <w:rPr>
                <w:rFonts w:ascii="宋体" w:eastAsia="宋体" w:hAnsi="宋体" w:cs="宋体"/>
                <w:szCs w:val="24"/>
              </w:rPr>
            </w:pPr>
            <w:r w:rsidRPr="00116127">
              <w:rPr>
                <w:rFonts w:ascii="宋体" w:eastAsia="宋体" w:hAnsi="宋体" w:hint="eastAsia"/>
              </w:rPr>
              <w:t>①净值增长率</w:t>
            </w:r>
          </w:p>
        </w:tc>
        <w:tc>
          <w:tcPr>
            <w:tcW w:w="0" w:type="auto"/>
            <w:shd w:val="clear" w:color="auto" w:fill="auto"/>
            <w:hideMark/>
          </w:tcPr>
          <w:p w:rsidR="00116127" w:rsidRPr="00116127" w:rsidRDefault="00116127">
            <w:pPr>
              <w:jc w:val="center"/>
              <w:rPr>
                <w:rFonts w:ascii="宋体" w:eastAsia="宋体" w:hAnsi="宋体" w:cs="宋体"/>
                <w:szCs w:val="24"/>
              </w:rPr>
            </w:pPr>
            <w:r w:rsidRPr="00116127">
              <w:rPr>
                <w:rFonts w:ascii="宋体" w:eastAsia="宋体" w:hAnsi="宋体" w:hint="eastAsia"/>
              </w:rPr>
              <w:t>②净值增长率标准差</w:t>
            </w:r>
          </w:p>
        </w:tc>
        <w:tc>
          <w:tcPr>
            <w:tcW w:w="0" w:type="auto"/>
            <w:shd w:val="clear" w:color="auto" w:fill="auto"/>
            <w:hideMark/>
          </w:tcPr>
          <w:p w:rsidR="00116127" w:rsidRPr="00116127" w:rsidRDefault="00116127">
            <w:pPr>
              <w:jc w:val="center"/>
              <w:rPr>
                <w:rFonts w:ascii="宋体" w:eastAsia="宋体" w:hAnsi="宋体" w:cs="宋体"/>
                <w:szCs w:val="24"/>
              </w:rPr>
            </w:pPr>
            <w:r w:rsidRPr="00116127">
              <w:rPr>
                <w:rFonts w:ascii="宋体" w:eastAsia="宋体" w:hAnsi="宋体" w:hint="eastAsia"/>
              </w:rPr>
              <w:t>③业绩比较基准收益率</w:t>
            </w:r>
          </w:p>
        </w:tc>
        <w:tc>
          <w:tcPr>
            <w:tcW w:w="0" w:type="auto"/>
            <w:shd w:val="clear" w:color="auto" w:fill="auto"/>
            <w:hideMark/>
          </w:tcPr>
          <w:p w:rsidR="00116127" w:rsidRPr="00116127" w:rsidRDefault="00116127">
            <w:pPr>
              <w:jc w:val="center"/>
              <w:rPr>
                <w:rFonts w:ascii="宋体" w:eastAsia="宋体" w:hAnsi="宋体" w:cs="宋体"/>
                <w:szCs w:val="24"/>
              </w:rPr>
            </w:pPr>
            <w:r w:rsidRPr="00116127">
              <w:rPr>
                <w:rFonts w:ascii="宋体" w:eastAsia="宋体" w:hAnsi="宋体" w:hint="eastAsia"/>
              </w:rPr>
              <w:t>④业绩比较基准收益率标准差</w:t>
            </w:r>
          </w:p>
        </w:tc>
        <w:tc>
          <w:tcPr>
            <w:tcW w:w="0" w:type="auto"/>
            <w:shd w:val="clear" w:color="auto" w:fill="auto"/>
            <w:hideMark/>
          </w:tcPr>
          <w:p w:rsidR="00116127" w:rsidRPr="00116127" w:rsidRDefault="00116127">
            <w:pPr>
              <w:jc w:val="center"/>
              <w:rPr>
                <w:rFonts w:ascii="宋体" w:eastAsia="宋体" w:hAnsi="宋体" w:cs="宋体"/>
                <w:szCs w:val="24"/>
              </w:rPr>
            </w:pPr>
            <w:r w:rsidRPr="00116127">
              <w:rPr>
                <w:rFonts w:ascii="宋体" w:eastAsia="宋体" w:hAnsi="宋体" w:hint="eastAsia"/>
              </w:rPr>
              <w:t>①-③</w:t>
            </w:r>
          </w:p>
        </w:tc>
        <w:tc>
          <w:tcPr>
            <w:tcW w:w="0" w:type="auto"/>
            <w:shd w:val="clear" w:color="auto" w:fill="auto"/>
            <w:hideMark/>
          </w:tcPr>
          <w:p w:rsidR="00116127" w:rsidRPr="00116127" w:rsidRDefault="00116127">
            <w:pPr>
              <w:jc w:val="center"/>
              <w:rPr>
                <w:rFonts w:ascii="宋体" w:eastAsia="宋体" w:hAnsi="宋体" w:cs="宋体"/>
                <w:szCs w:val="24"/>
              </w:rPr>
            </w:pPr>
            <w:r w:rsidRPr="00116127">
              <w:rPr>
                <w:rFonts w:ascii="宋体" w:eastAsia="宋体" w:hAnsi="宋体" w:hint="eastAsia"/>
              </w:rPr>
              <w:t>②-④</w:t>
            </w:r>
          </w:p>
        </w:tc>
      </w:tr>
      <w:tr w:rsidR="001E661C" w:rsidRPr="001E661C" w:rsidTr="00116127">
        <w:trPr>
          <w:divId w:val="1932858464"/>
        </w:trPr>
        <w:tc>
          <w:tcPr>
            <w:tcW w:w="0" w:type="auto"/>
            <w:shd w:val="clear" w:color="auto" w:fill="auto"/>
            <w:hideMark/>
          </w:tcPr>
          <w:p w:rsidR="001E661C" w:rsidRPr="001E661C" w:rsidRDefault="001E661C" w:rsidP="00110A67">
            <w:pPr>
              <w:pStyle w:val="a3"/>
              <w:rPr>
                <w:sz w:val="21"/>
              </w:rPr>
            </w:pPr>
            <w:r w:rsidRPr="001E661C">
              <w:rPr>
                <w:rFonts w:hint="eastAsia"/>
                <w:sz w:val="21"/>
              </w:rPr>
              <w:t xml:space="preserve">2018.07.23-2018.12.31 </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hint="eastAsia"/>
              </w:rPr>
              <w:t xml:space="preserve">0.42% </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hint="eastAsia"/>
              </w:rPr>
              <w:t xml:space="preserve">0.37% </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hint="eastAsia"/>
              </w:rPr>
              <w:t xml:space="preserve">0.08% </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hint="eastAsia"/>
              </w:rPr>
              <w:t xml:space="preserve">0.28% </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hint="eastAsia"/>
              </w:rPr>
              <w:t xml:space="preserve">0.34% </w:t>
            </w:r>
          </w:p>
        </w:tc>
        <w:tc>
          <w:tcPr>
            <w:tcW w:w="0" w:type="auto"/>
            <w:shd w:val="clear" w:color="auto" w:fill="auto"/>
            <w:hideMark/>
          </w:tcPr>
          <w:p w:rsidR="001E661C" w:rsidRPr="001E661C" w:rsidRDefault="001E661C" w:rsidP="001E661C">
            <w:pPr>
              <w:jc w:val="right"/>
              <w:rPr>
                <w:rFonts w:ascii="宋体" w:eastAsia="宋体" w:hAnsi="宋体" w:cs="宋体"/>
                <w:szCs w:val="24"/>
              </w:rPr>
            </w:pPr>
            <w:r w:rsidRPr="001E661C">
              <w:rPr>
                <w:rFonts w:ascii="宋体" w:eastAsia="宋体" w:hAnsi="宋体" w:hint="eastAsia"/>
              </w:rPr>
              <w:t xml:space="preserve">0.09% </w:t>
            </w:r>
          </w:p>
        </w:tc>
      </w:tr>
      <w:tr w:rsidR="00116127" w:rsidRPr="001E661C" w:rsidTr="00116127">
        <w:trPr>
          <w:divId w:val="1932858464"/>
        </w:trPr>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2019.01.01-2019.09.30</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12.36%</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0.58%</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6.66%</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0.23%</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5.70%</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0.35%</w:t>
            </w:r>
          </w:p>
        </w:tc>
      </w:tr>
      <w:tr w:rsidR="001E661C" w:rsidRPr="001E661C" w:rsidTr="00116127">
        <w:trPr>
          <w:divId w:val="1932858464"/>
        </w:trPr>
        <w:tc>
          <w:tcPr>
            <w:tcW w:w="0" w:type="auto"/>
            <w:shd w:val="clear" w:color="auto" w:fill="auto"/>
            <w:hideMark/>
          </w:tcPr>
          <w:p w:rsidR="001E661C" w:rsidRPr="001E661C" w:rsidRDefault="001E661C">
            <w:pPr>
              <w:jc w:val="center"/>
              <w:rPr>
                <w:rFonts w:ascii="宋体" w:eastAsia="宋体" w:hAnsi="宋体" w:cs="宋体"/>
                <w:szCs w:val="24"/>
              </w:rPr>
            </w:pPr>
            <w:r w:rsidRPr="001E661C">
              <w:rPr>
                <w:rFonts w:ascii="宋体" w:eastAsia="宋体" w:hAnsi="宋体" w:hint="eastAsia"/>
              </w:rPr>
              <w:t>2018.07.23-2019.09.30</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12.84%</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0.51%</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6.74%</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0.25%</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6.10%</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0.26%</w:t>
            </w:r>
          </w:p>
        </w:tc>
      </w:tr>
    </w:tbl>
    <w:p w:rsidR="00116127" w:rsidRPr="001E661C" w:rsidRDefault="00116127">
      <w:pPr>
        <w:pStyle w:val="a3"/>
        <w:spacing w:before="0" w:beforeAutospacing="0" w:after="0" w:afterAutospacing="0" w:line="360" w:lineRule="auto"/>
        <w:ind w:firstLine="420"/>
        <w:divId w:val="1932858464"/>
        <w:rPr>
          <w:sz w:val="21"/>
          <w:szCs w:val="21"/>
        </w:rPr>
      </w:pPr>
      <w:r w:rsidRPr="001E661C">
        <w:rPr>
          <w:rFonts w:hint="eastAsia"/>
          <w:sz w:val="21"/>
          <w:szCs w:val="21"/>
        </w:rPr>
        <w:t>博时颐泰混合C</w:t>
      </w:r>
    </w:p>
    <w:tbl>
      <w:tblPr>
        <w:tblStyle w:val="a8"/>
        <w:tblW w:w="0" w:type="auto"/>
        <w:tblLook w:val="04A0" w:firstRow="1" w:lastRow="0" w:firstColumn="1" w:lastColumn="0" w:noHBand="0" w:noVBand="1"/>
      </w:tblPr>
      <w:tblGrid>
        <w:gridCol w:w="2421"/>
        <w:gridCol w:w="1084"/>
        <w:gridCol w:w="1087"/>
        <w:gridCol w:w="1141"/>
        <w:gridCol w:w="1301"/>
        <w:gridCol w:w="741"/>
        <w:gridCol w:w="741"/>
      </w:tblGrid>
      <w:tr w:rsidR="00116127" w:rsidRPr="001E661C" w:rsidTr="00116127">
        <w:trPr>
          <w:divId w:val="1932858464"/>
        </w:trPr>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期间</w:t>
            </w:r>
          </w:p>
        </w:tc>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①净值增长率</w:t>
            </w:r>
          </w:p>
        </w:tc>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②净值增长率标准差</w:t>
            </w:r>
          </w:p>
        </w:tc>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③业绩比较基准收益率</w:t>
            </w:r>
          </w:p>
        </w:tc>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④业绩比较基准收益率标准差</w:t>
            </w:r>
          </w:p>
        </w:tc>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①-③</w:t>
            </w:r>
          </w:p>
        </w:tc>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②-④</w:t>
            </w:r>
          </w:p>
        </w:tc>
      </w:tr>
      <w:tr w:rsidR="001E661C" w:rsidRPr="001E661C" w:rsidTr="00116127">
        <w:trPr>
          <w:divId w:val="1932858464"/>
        </w:trPr>
        <w:tc>
          <w:tcPr>
            <w:tcW w:w="0" w:type="auto"/>
            <w:shd w:val="clear" w:color="auto" w:fill="auto"/>
            <w:hideMark/>
          </w:tcPr>
          <w:p w:rsidR="001E661C" w:rsidRPr="001E661C" w:rsidRDefault="001E661C" w:rsidP="00110A67">
            <w:pPr>
              <w:pStyle w:val="a3"/>
              <w:rPr>
                <w:sz w:val="21"/>
              </w:rPr>
            </w:pPr>
            <w:r w:rsidRPr="001E661C">
              <w:rPr>
                <w:rFonts w:hint="eastAsia"/>
                <w:sz w:val="21"/>
              </w:rPr>
              <w:t xml:space="preserve">2018.07.23-2018.12.31 </w:t>
            </w:r>
          </w:p>
        </w:tc>
        <w:tc>
          <w:tcPr>
            <w:tcW w:w="0" w:type="auto"/>
            <w:shd w:val="clear" w:color="auto" w:fill="auto"/>
            <w:hideMark/>
          </w:tcPr>
          <w:p w:rsidR="001E661C" w:rsidRPr="001E661C" w:rsidRDefault="001E661C" w:rsidP="001E661C">
            <w:pPr>
              <w:ind w:right="210"/>
              <w:jc w:val="right"/>
              <w:rPr>
                <w:rFonts w:ascii="宋体" w:eastAsia="宋体" w:hAnsi="宋体" w:cs="宋体"/>
                <w:szCs w:val="24"/>
              </w:rPr>
            </w:pPr>
            <w:r w:rsidRPr="001E661C">
              <w:rPr>
                <w:rFonts w:ascii="宋体" w:eastAsia="宋体" w:hAnsi="宋体" w:hint="eastAsia"/>
              </w:rPr>
              <w:t xml:space="preserve">0.14% </w:t>
            </w:r>
          </w:p>
        </w:tc>
        <w:tc>
          <w:tcPr>
            <w:tcW w:w="0" w:type="auto"/>
            <w:shd w:val="clear" w:color="auto" w:fill="auto"/>
            <w:hideMark/>
          </w:tcPr>
          <w:p w:rsidR="001E661C" w:rsidRPr="001E661C" w:rsidRDefault="001E661C" w:rsidP="001E661C">
            <w:pPr>
              <w:jc w:val="right"/>
              <w:rPr>
                <w:rFonts w:ascii="宋体" w:eastAsia="宋体" w:hAnsi="宋体" w:cs="宋体"/>
                <w:szCs w:val="24"/>
              </w:rPr>
            </w:pPr>
            <w:r w:rsidRPr="001E661C">
              <w:rPr>
                <w:rFonts w:ascii="宋体" w:eastAsia="宋体" w:hAnsi="宋体" w:hint="eastAsia"/>
              </w:rPr>
              <w:t xml:space="preserve">0.37% </w:t>
            </w:r>
          </w:p>
        </w:tc>
        <w:tc>
          <w:tcPr>
            <w:tcW w:w="0" w:type="auto"/>
            <w:shd w:val="clear" w:color="auto" w:fill="auto"/>
            <w:hideMark/>
          </w:tcPr>
          <w:p w:rsidR="001E661C" w:rsidRPr="001E661C" w:rsidRDefault="001E661C" w:rsidP="001E661C">
            <w:pPr>
              <w:jc w:val="right"/>
              <w:rPr>
                <w:rFonts w:ascii="宋体" w:eastAsia="宋体" w:hAnsi="宋体" w:cs="宋体"/>
                <w:szCs w:val="24"/>
              </w:rPr>
            </w:pPr>
            <w:r w:rsidRPr="001E661C">
              <w:rPr>
                <w:rFonts w:ascii="宋体" w:eastAsia="宋体" w:hAnsi="宋体" w:hint="eastAsia"/>
              </w:rPr>
              <w:t xml:space="preserve">0.08% </w:t>
            </w:r>
          </w:p>
        </w:tc>
        <w:tc>
          <w:tcPr>
            <w:tcW w:w="0" w:type="auto"/>
            <w:shd w:val="clear" w:color="auto" w:fill="auto"/>
            <w:hideMark/>
          </w:tcPr>
          <w:p w:rsidR="001E661C" w:rsidRPr="001E661C" w:rsidRDefault="001E661C" w:rsidP="001E661C">
            <w:pPr>
              <w:jc w:val="right"/>
              <w:rPr>
                <w:rFonts w:ascii="宋体" w:eastAsia="宋体" w:hAnsi="宋体" w:cs="宋体"/>
                <w:szCs w:val="24"/>
              </w:rPr>
            </w:pPr>
            <w:r w:rsidRPr="001E661C">
              <w:rPr>
                <w:rFonts w:ascii="宋体" w:eastAsia="宋体" w:hAnsi="宋体" w:hint="eastAsia"/>
              </w:rPr>
              <w:t xml:space="preserve">0.28% </w:t>
            </w:r>
          </w:p>
        </w:tc>
        <w:tc>
          <w:tcPr>
            <w:tcW w:w="0" w:type="auto"/>
            <w:shd w:val="clear" w:color="auto" w:fill="auto"/>
            <w:hideMark/>
          </w:tcPr>
          <w:p w:rsidR="001E661C" w:rsidRPr="001E661C" w:rsidRDefault="001E661C" w:rsidP="001E661C">
            <w:pPr>
              <w:jc w:val="right"/>
              <w:rPr>
                <w:rFonts w:ascii="宋体" w:eastAsia="宋体" w:hAnsi="宋体" w:cs="宋体"/>
                <w:szCs w:val="24"/>
              </w:rPr>
            </w:pPr>
            <w:r w:rsidRPr="001E661C">
              <w:rPr>
                <w:rFonts w:ascii="宋体" w:eastAsia="宋体" w:hAnsi="宋体" w:hint="eastAsia"/>
              </w:rPr>
              <w:t xml:space="preserve">0.06% </w:t>
            </w:r>
          </w:p>
        </w:tc>
        <w:tc>
          <w:tcPr>
            <w:tcW w:w="0" w:type="auto"/>
            <w:shd w:val="clear" w:color="auto" w:fill="auto"/>
            <w:hideMark/>
          </w:tcPr>
          <w:p w:rsidR="001E661C" w:rsidRPr="001E661C" w:rsidRDefault="001E661C" w:rsidP="001E661C">
            <w:pPr>
              <w:jc w:val="right"/>
              <w:rPr>
                <w:rFonts w:ascii="宋体" w:eastAsia="宋体" w:hAnsi="宋体" w:cs="宋体"/>
                <w:szCs w:val="24"/>
              </w:rPr>
            </w:pPr>
            <w:r w:rsidRPr="001E661C">
              <w:rPr>
                <w:rFonts w:ascii="宋体" w:eastAsia="宋体" w:hAnsi="宋体" w:hint="eastAsia"/>
              </w:rPr>
              <w:t xml:space="preserve">0.09% </w:t>
            </w:r>
          </w:p>
        </w:tc>
      </w:tr>
      <w:tr w:rsidR="00116127" w:rsidRPr="001E661C" w:rsidTr="00116127">
        <w:trPr>
          <w:divId w:val="1932858464"/>
        </w:trPr>
        <w:tc>
          <w:tcPr>
            <w:tcW w:w="0" w:type="auto"/>
            <w:shd w:val="clear" w:color="auto" w:fill="auto"/>
            <w:hideMark/>
          </w:tcPr>
          <w:p w:rsidR="00116127" w:rsidRPr="001E661C" w:rsidRDefault="00116127">
            <w:pPr>
              <w:jc w:val="center"/>
              <w:rPr>
                <w:rFonts w:ascii="宋体" w:eastAsia="宋体" w:hAnsi="宋体" w:cs="宋体"/>
                <w:szCs w:val="24"/>
              </w:rPr>
            </w:pPr>
            <w:r w:rsidRPr="001E661C">
              <w:rPr>
                <w:rFonts w:ascii="宋体" w:eastAsia="宋体" w:hAnsi="宋体" w:hint="eastAsia"/>
              </w:rPr>
              <w:t>2019.01.01-2019.09.30</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11.93%</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0.58%</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6.66%</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0.23%</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5.27%</w:t>
            </w:r>
          </w:p>
        </w:tc>
        <w:tc>
          <w:tcPr>
            <w:tcW w:w="0" w:type="auto"/>
            <w:shd w:val="clear" w:color="auto" w:fill="auto"/>
            <w:hideMark/>
          </w:tcPr>
          <w:p w:rsidR="00116127" w:rsidRPr="001E661C" w:rsidRDefault="00116127" w:rsidP="001E661C">
            <w:pPr>
              <w:jc w:val="right"/>
              <w:rPr>
                <w:rFonts w:ascii="宋体" w:eastAsia="宋体" w:hAnsi="宋体" w:cs="宋体"/>
                <w:szCs w:val="24"/>
              </w:rPr>
            </w:pPr>
            <w:r w:rsidRPr="001E661C">
              <w:rPr>
                <w:rFonts w:ascii="宋体" w:eastAsia="宋体" w:hAnsi="宋体" w:hint="eastAsia"/>
              </w:rPr>
              <w:t>0.35%</w:t>
            </w:r>
          </w:p>
        </w:tc>
      </w:tr>
      <w:tr w:rsidR="001E661C" w:rsidRPr="001E661C" w:rsidTr="00116127">
        <w:trPr>
          <w:divId w:val="1932858464"/>
        </w:trPr>
        <w:tc>
          <w:tcPr>
            <w:tcW w:w="0" w:type="auto"/>
            <w:shd w:val="clear" w:color="auto" w:fill="auto"/>
            <w:hideMark/>
          </w:tcPr>
          <w:p w:rsidR="001E661C" w:rsidRPr="001E661C" w:rsidRDefault="001E661C">
            <w:pPr>
              <w:jc w:val="center"/>
              <w:rPr>
                <w:rFonts w:ascii="宋体" w:eastAsia="宋体" w:hAnsi="宋体" w:cs="宋体"/>
                <w:szCs w:val="24"/>
              </w:rPr>
            </w:pPr>
            <w:r w:rsidRPr="001E661C">
              <w:rPr>
                <w:rFonts w:ascii="宋体" w:eastAsia="宋体" w:hAnsi="宋体" w:hint="eastAsia"/>
              </w:rPr>
              <w:t>2018.07.23-2019.09.30</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12.09%</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0.51%</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6.74%</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0.25%</w:t>
            </w:r>
          </w:p>
        </w:tc>
        <w:tc>
          <w:tcPr>
            <w:tcW w:w="0" w:type="auto"/>
            <w:shd w:val="clear" w:color="auto" w:fill="auto"/>
            <w:hideMark/>
          </w:tcPr>
          <w:p w:rsidR="001E661C" w:rsidRPr="001E661C" w:rsidRDefault="00742193" w:rsidP="001E661C">
            <w:pPr>
              <w:jc w:val="right"/>
              <w:rPr>
                <w:rFonts w:ascii="宋体" w:eastAsia="宋体" w:hAnsi="宋体"/>
              </w:rPr>
            </w:pPr>
            <w:r>
              <w:rPr>
                <w:rFonts w:ascii="宋体" w:eastAsia="宋体" w:hAnsi="宋体"/>
              </w:rPr>
              <w:t>5.3</w:t>
            </w:r>
            <w:r>
              <w:rPr>
                <w:rFonts w:ascii="宋体" w:eastAsia="宋体" w:hAnsi="宋体" w:hint="eastAsia"/>
              </w:rPr>
              <w:t>5</w:t>
            </w:r>
            <w:r w:rsidR="001E661C" w:rsidRPr="001E661C">
              <w:rPr>
                <w:rFonts w:ascii="宋体" w:eastAsia="宋体" w:hAnsi="宋体"/>
              </w:rPr>
              <w:t>%</w:t>
            </w:r>
          </w:p>
        </w:tc>
        <w:tc>
          <w:tcPr>
            <w:tcW w:w="0" w:type="auto"/>
            <w:shd w:val="clear" w:color="auto" w:fill="auto"/>
            <w:hideMark/>
          </w:tcPr>
          <w:p w:rsidR="001E661C" w:rsidRPr="001E661C" w:rsidRDefault="001E661C" w:rsidP="001E661C">
            <w:pPr>
              <w:jc w:val="right"/>
              <w:rPr>
                <w:rFonts w:ascii="宋体" w:eastAsia="宋体" w:hAnsi="宋体"/>
              </w:rPr>
            </w:pPr>
            <w:r w:rsidRPr="001E661C">
              <w:rPr>
                <w:rFonts w:ascii="宋体" w:eastAsia="宋体" w:hAnsi="宋体"/>
              </w:rPr>
              <w:t>0.26%</w:t>
            </w:r>
          </w:p>
        </w:tc>
      </w:tr>
    </w:tbl>
    <w:p w:rsidR="00116127" w:rsidRPr="001E661C" w:rsidRDefault="00116127" w:rsidP="001E661C">
      <w:pPr>
        <w:pStyle w:val="a3"/>
        <w:spacing w:before="0" w:beforeAutospacing="0" w:after="0" w:afterAutospacing="0" w:line="360" w:lineRule="auto"/>
        <w:divId w:val="1932858464"/>
        <w:rPr>
          <w:sz w:val="15"/>
        </w:rPr>
      </w:pPr>
      <w:bookmarkStart w:id="132" w:name="chapter_level1_13_3500_section_1_end"/>
      <w:bookmarkStart w:id="133" w:name="field_0_indatatable_1_end"/>
      <w:bookmarkEnd w:id="132"/>
      <w:bookmarkEnd w:id="133"/>
    </w:p>
    <w:p w:rsidR="00116127" w:rsidRPr="00116127" w:rsidRDefault="00116127" w:rsidP="00116127">
      <w:pPr>
        <w:pStyle w:val="2"/>
        <w:jc w:val="center"/>
        <w:rPr>
          <w:rFonts w:ascii="宋体" w:eastAsia="宋体" w:hAnsi="宋体"/>
          <w:sz w:val="30"/>
        </w:rPr>
      </w:pPr>
      <w:bookmarkStart w:id="134" w:name="chapter_level1_14_62"/>
      <w:bookmarkStart w:id="135" w:name="_Toc26816465"/>
      <w:r w:rsidRPr="00116127">
        <w:rPr>
          <w:rFonts w:ascii="宋体" w:eastAsia="宋体" w:hAnsi="宋体" w:hint="eastAsia"/>
          <w:sz w:val="30"/>
        </w:rPr>
        <w:t>第十部分  基金的财产</w:t>
      </w:r>
      <w:bookmarkEnd w:id="134"/>
      <w:bookmarkEnd w:id="135"/>
    </w:p>
    <w:p w:rsidR="00116127" w:rsidRPr="00116127" w:rsidRDefault="00116127">
      <w:pPr>
        <w:pStyle w:val="a3"/>
        <w:spacing w:before="0" w:beforeAutospacing="0" w:after="0" w:afterAutospacing="0" w:line="360" w:lineRule="auto"/>
        <w:ind w:firstLine="420"/>
        <w:divId w:val="1349723040"/>
        <w:rPr>
          <w:sz w:val="21"/>
          <w:szCs w:val="21"/>
        </w:rPr>
      </w:pPr>
      <w:bookmarkStart w:id="136" w:name="chapter_level1_14_62_section_1"/>
      <w:bookmarkEnd w:id="136"/>
      <w:r w:rsidRPr="00116127">
        <w:rPr>
          <w:rStyle w:val="a4"/>
          <w:rFonts w:hint="eastAsia"/>
          <w:sz w:val="21"/>
          <w:szCs w:val="21"/>
        </w:rPr>
        <w:t>一、基金资产总值</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Fonts w:hint="eastAsia"/>
          <w:sz w:val="21"/>
          <w:szCs w:val="21"/>
        </w:rPr>
        <w:t xml:space="preserve">基金资产总值是指购买的各类证券及票据价值、银行存款本息和基金应收的申购基金款以及其他投资所形成的价值总和。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Style w:val="a4"/>
          <w:rFonts w:hint="eastAsia"/>
          <w:sz w:val="21"/>
          <w:szCs w:val="21"/>
        </w:rPr>
        <w:t>二、基金资产净值</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Fonts w:hint="eastAsia"/>
          <w:sz w:val="21"/>
          <w:szCs w:val="21"/>
        </w:rPr>
        <w:t xml:space="preserve">基金资产净值是指基金资产总值减去基金负债后的价值。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Style w:val="a4"/>
          <w:rFonts w:hint="eastAsia"/>
          <w:sz w:val="21"/>
          <w:szCs w:val="21"/>
        </w:rPr>
        <w:t>三、基金财产的账户</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Fonts w:hint="eastAsia"/>
          <w:sz w:val="21"/>
          <w:szCs w:val="21"/>
        </w:rPr>
        <w:t xml:space="preserve">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Style w:val="a4"/>
          <w:rFonts w:hint="eastAsia"/>
          <w:sz w:val="21"/>
          <w:szCs w:val="21"/>
        </w:rPr>
        <w:t>四、基金财产的保管和处分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rsidR="00116127" w:rsidRPr="00116127" w:rsidRDefault="00116127">
      <w:pPr>
        <w:pStyle w:val="a3"/>
        <w:spacing w:before="0" w:beforeAutospacing="0" w:after="0" w:afterAutospacing="0" w:line="360" w:lineRule="auto"/>
        <w:ind w:firstLine="420"/>
        <w:divId w:val="650869033"/>
        <w:rPr>
          <w:sz w:val="21"/>
          <w:szCs w:val="21"/>
        </w:rPr>
      </w:pPr>
      <w:r w:rsidRPr="00116127">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37" w:name="chapter_level1_14_62_section_1_end"/>
      <w:bookmarkEnd w:id="137"/>
      <w:r w:rsidRPr="00116127">
        <w:rPr>
          <w:rFonts w:hint="eastAsia"/>
          <w:sz w:val="21"/>
          <w:szCs w:val="21"/>
        </w:rPr>
        <w:t xml:space="preserve">得相互抵销。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38" w:name="chapter_level1_15_63"/>
      <w:bookmarkStart w:id="139" w:name="_Toc26816466"/>
      <w:r w:rsidRPr="00116127">
        <w:rPr>
          <w:rFonts w:ascii="宋体" w:eastAsia="宋体" w:hAnsi="宋体" w:hint="eastAsia"/>
          <w:sz w:val="30"/>
        </w:rPr>
        <w:lastRenderedPageBreak/>
        <w:t>第十一部分  基金资产的估值</w:t>
      </w:r>
      <w:bookmarkEnd w:id="138"/>
      <w:bookmarkEnd w:id="139"/>
    </w:p>
    <w:p w:rsidR="00116127" w:rsidRPr="00116127" w:rsidRDefault="00116127">
      <w:pPr>
        <w:pStyle w:val="a3"/>
        <w:spacing w:before="0" w:beforeAutospacing="0" w:after="0" w:afterAutospacing="0" w:line="360" w:lineRule="auto"/>
        <w:ind w:firstLine="420"/>
        <w:divId w:val="1162505498"/>
        <w:rPr>
          <w:sz w:val="21"/>
          <w:szCs w:val="21"/>
        </w:rPr>
      </w:pPr>
      <w:bookmarkStart w:id="140" w:name="chapter_level1_15_63_section_1"/>
      <w:bookmarkEnd w:id="140"/>
      <w:r w:rsidRPr="00116127">
        <w:rPr>
          <w:rStyle w:val="a4"/>
          <w:rFonts w:hint="eastAsia"/>
          <w:sz w:val="21"/>
          <w:szCs w:val="21"/>
        </w:rPr>
        <w:t>一、估值日</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本基金的估值日为本基金相关的证券、期货交易场所的交易日以及国家法律法规规定需要对外披露基金净值的非交易日。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Style w:val="a4"/>
          <w:rFonts w:hint="eastAsia"/>
          <w:sz w:val="21"/>
          <w:szCs w:val="21"/>
        </w:rPr>
        <w:t>二、估值对象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基金所拥有的股票、股指期货合约、权证、债券和银行存款本息、应收款项、其它投资等资产及负债。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Style w:val="a4"/>
          <w:rFonts w:hint="eastAsia"/>
          <w:sz w:val="21"/>
          <w:szCs w:val="21"/>
        </w:rPr>
        <w:t>三、估值方法</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1、证券交易所上市的有价证券的估值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1）除本部分另有约定的品种外，交易所上市的有价证券（包括股票、权证等），以其估值日在证券交易所挂牌的市价（收盘价）确定公允价值；估值日无交易的，且最近交易日后未发生影响公允价值计量的重大事件的，以最近交易日的市价（收盘价）估值；如有充足证据表明估值日或最近交易日的市价不能真实反映公允价值的，应对市价进行调整，确定公允价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2）对在交易所市场上市交易或挂牌转让的固定收益品种（基金合同另有约定的除外），选取估值日第三方估值机构提供的相应品种当日对应的估值净价估值，具体估值机构由基金管理人与基金托管人另行协商约定；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3）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交易所上市实行全价交易的债券（可转换债券除外），选取第三方估值机构提供的估值全价减去估值全价中所含的债券（税后）应收利息得到的净价进行估值。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2、处于未上市期间的有价证券应区分如下情况处理：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lastRenderedPageBreak/>
        <w:t xml:space="preserve">（1）送股、转增股、配股和公开增发的新股，按估值日在证券交易所挂牌的同一股票的估值方法估值；该日无交易的，以最近一日的市价（收盘价）估值；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（2）首次公开发行未上市的股票、债券和权证，采用估值技术确定公允价值，在估值技术难以可靠计量公允价值的情况下，按成本估值；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3）流通受限的股票，包括非公开发行股票、首次公开发行股票时公司股东公开发售股份、通过大宗交易取得的带限售期的股票等（不包括停牌、新发行未上市、回购交易中的质押券等流通受限股票），按监管机构或行业协会有关规定确定公允价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3、全国银行间债券市场交易的债券、资产支持证券等固定收益品种，建议选取第三方估值机构提供的相应品种当日的估值净价确定公允价格。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4、同一债券同时在两个或两个以上市场交易的，按债券所处的市场分别估值。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5、本基金投资股指期货合约，一般以估值当日结算价确定公允价值，估值当日无结算价的，且最近交易日后未发生影响公允价值计量的重大事件的，采用最近交易日结算价估值。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6、汇率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本基金外币资产价值计算中，涉及主要货币对人民币汇率的，应当以基金估值日中国人民银行或其授权机构公布的人民币汇率中间价为准；涉及到其它币种与人民币之间的汇率，参照数据服务商提供的当日各种货币兑美元折算率采用套算的方法进行折算。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7、当发生大额申购或赎回情形时，基金管理人可以采用摆动定价机制，以确保基金估值的公平性。具体处理原则与操作规范遵循相关法律法规以及监管部门、自律规则的规定。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8、如有确凿证据表明按上述方法进行估值不能客观反映其公允价值的，基金管理人可根据具体情况与基金托管人商定后，按最能反映公允价值的方法估值。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9、相关法律法规以及监管部门有强制规定的，从其规定。如有新增事项，按国家最新规定估值。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rsidR="00116127" w:rsidRPr="00116127" w:rsidRDefault="00116127">
      <w:pPr>
        <w:pStyle w:val="a3"/>
        <w:spacing w:before="0" w:beforeAutospacing="0" w:after="0" w:afterAutospacing="0" w:line="360" w:lineRule="auto"/>
        <w:ind w:firstLine="420"/>
        <w:divId w:val="1162505498"/>
        <w:rPr>
          <w:sz w:val="21"/>
          <w:szCs w:val="21"/>
        </w:rPr>
      </w:pPr>
      <w:r w:rsidRPr="00116127">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w:t>
      </w:r>
      <w:r w:rsidR="00FD2784" w:rsidRPr="00FD2784">
        <w:rPr>
          <w:rFonts w:hint="eastAsia"/>
          <w:sz w:val="21"/>
          <w:szCs w:val="21"/>
        </w:rPr>
        <w:t>按照基金管理人对基金净值的计算结果对外予以公布</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358240199"/>
        <w:rPr>
          <w:sz w:val="21"/>
          <w:szCs w:val="21"/>
        </w:rPr>
      </w:pPr>
      <w:bookmarkStart w:id="141" w:name="chapter_level1_15_63_section_2"/>
      <w:bookmarkEnd w:id="141"/>
      <w:r w:rsidRPr="00116127">
        <w:rPr>
          <w:rStyle w:val="a4"/>
          <w:rFonts w:hint="eastAsia"/>
          <w:sz w:val="21"/>
          <w:szCs w:val="21"/>
        </w:rPr>
        <w:t>四、估值程序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lastRenderedPageBreak/>
        <w:t xml:space="preserve">1、各类基金份额净值是按照每个工作日闭市后，该类基金资产净值除以当日该类基金份额的余额数量计算，精确到0.0001元，小数点后第5位四舍五入。国家另有规定的，从其规定。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基金管理人于每个工作日计算基金资产净值及各类基金份额的基金份额净值，并按规定公告。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2、基金管理人应每个工作日对基金资产估值。但基金管理人根据法律法规或基金合同的规定暂停估值时除外。基金管理人每个工作日对基金资产估值后，将各类基金份额的基金份额净值结果发送基金托管人，经基金托管人复核无误后，由基金管理人按约定对外公布。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Style w:val="a4"/>
          <w:rFonts w:hint="eastAsia"/>
          <w:sz w:val="21"/>
          <w:szCs w:val="21"/>
        </w:rPr>
        <w:t>五、估值错误的处理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基金管理人和基金托管人将采取必要、适当、合理的措施确保基金资产估值的准确性、及时性。当基金份额净值小数点后4位以内(含第4位)发生估值错误时，视为基金份额净值错误。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基金合同的当事人应按照以下约定处理：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1、估值错误类型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上述估值错误的主要类型包括但不限于：资料申报差错、数据传输差错、数据计算差错、系统故障差错、下达指令差错等。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2、估值错误处理原则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（2）估值错误的责任方对有关当事人的直接损失负责，不对间接损失负责，并且仅对估值错误的有关直接当事人负责，不对第三方负责。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lastRenderedPageBreak/>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（4）估值错误调整采用尽量恢复至假设未发生估值错误的正确情形的方式。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3、估值错误处理程序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估值错误被发现后，有关的当事人应当及时进行处理，处理的程序如下：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（1）查明估值错误发生的原因，列明所有的当事人，并根据估值错误发生的原因确定估值错误的责任方；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（2）根据估值错误处理原则或当事人协商的方法对因估值错误造成的损失进行评估；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（3）根据估值错误处理原则或当事人协商的方法由估值错误的责任方进行更正和赔偿损失；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（4）根据估值错误处理的方法，需要修改基金登记机构交易数据的，由基金登记机构进行更正，并就估值错误的更正向有关当事人进行确认。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4、基金资产净值估值错误处理的方法如下：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（1）基金资产净值计算出现错误时，基金管理人应当立即予以纠正，通报基金托管人，并采取合理的措施防止损失进一步扩大。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（2）错误偏差达到基金资产净值的0.25%时，基金管理人应当通报基金托管人并报中国证监会备案；错误偏差达到基金资产净值的0.5%时，基金管理人应当公告。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（3）前述内容如法律法规或监管机关另有规定的，从其规定处理。如果行业另有通行做法，基金管理人和基金托管人应本着平等和保护基金份额持有人利益的原则进行协商。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Style w:val="a4"/>
          <w:rFonts w:hint="eastAsia"/>
          <w:sz w:val="21"/>
          <w:szCs w:val="21"/>
        </w:rPr>
        <w:t>六、暂停估值的情形</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1、基金投资所涉及的证券、期货交易市场遇法定节假日或因其他原因暂停营业时；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2、因不可抗力致使基金管理人、基金托管人无法准确评估基金资产价值时；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3、当前一估值日基金资产净值50%以上的资产出现无可参考的活跃市场价格且采用估值技术仍导致公允价值存在重大不确定性时，基金管理人经与基金托管人协商一致的，基金管理人应当暂停基金估值；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4、中国证监会和基金合同认定的其它情形。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Style w:val="a4"/>
          <w:rFonts w:hint="eastAsia"/>
          <w:sz w:val="21"/>
          <w:szCs w:val="21"/>
        </w:rPr>
        <w:lastRenderedPageBreak/>
        <w:t>七、基金净值的确认</w:t>
      </w:r>
      <w:r w:rsidR="007446F6">
        <w:rPr>
          <w:sz w:val="21"/>
          <w:szCs w:val="21"/>
        </w:rPr>
        <w:t xml:space="preserve"> </w:t>
      </w:r>
      <w:r w:rsidRPr="00116127">
        <w:rPr>
          <w:rFonts w:hint="eastAsia"/>
          <w:sz w:val="21"/>
          <w:szCs w:val="21"/>
        </w:rPr>
        <w:t xml:space="preserve"> </w:t>
      </w:r>
    </w:p>
    <w:p w:rsidR="00116127" w:rsidRPr="00116127" w:rsidRDefault="00FD2784">
      <w:pPr>
        <w:pStyle w:val="a3"/>
        <w:spacing w:before="0" w:beforeAutospacing="0" w:after="0" w:afterAutospacing="0" w:line="360" w:lineRule="auto"/>
        <w:ind w:firstLine="420"/>
        <w:divId w:val="358240199"/>
        <w:rPr>
          <w:sz w:val="21"/>
          <w:szCs w:val="21"/>
        </w:rPr>
      </w:pPr>
      <w:r w:rsidRPr="00FD2784">
        <w:rPr>
          <w:rFonts w:hint="eastAsia"/>
          <w:sz w:val="21"/>
          <w:szCs w:val="21"/>
        </w:rPr>
        <w:t>基金资产净值和基金份额净值由基金管理人负责计算</w:t>
      </w:r>
      <w:r w:rsidR="00116127" w:rsidRPr="00116127">
        <w:rPr>
          <w:rFonts w:hint="eastAsia"/>
          <w:sz w:val="21"/>
          <w:szCs w:val="21"/>
        </w:rPr>
        <w:t xml:space="preserve">，基金托管人负责进行复核。基金管理人应于每个开放日交易结束后计算当日的基金资产净值和各类基金份额的基金份额净值并发送给基金托管人。基金托管人对净值计算结果复核确认后发送给基金管理人，由基金管理人对基金净值予按约定以公布。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Style w:val="a4"/>
          <w:rFonts w:hint="eastAsia"/>
          <w:sz w:val="21"/>
          <w:szCs w:val="21"/>
        </w:rPr>
        <w:t>八、特殊情况的处理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 xml:space="preserve">1、基金管理人或基金托管人按估值方法的第8项进行估值时，所造成的误差不作为基金资产估值错误处理。 </w:t>
      </w:r>
    </w:p>
    <w:p w:rsidR="00116127" w:rsidRPr="00116127" w:rsidRDefault="00116127">
      <w:pPr>
        <w:pStyle w:val="a3"/>
        <w:spacing w:before="0" w:beforeAutospacing="0" w:after="0" w:afterAutospacing="0" w:line="360" w:lineRule="auto"/>
        <w:ind w:firstLine="420"/>
        <w:divId w:val="358240199"/>
        <w:rPr>
          <w:sz w:val="21"/>
          <w:szCs w:val="21"/>
        </w:rPr>
      </w:pPr>
      <w:r w:rsidRPr="00116127">
        <w:rPr>
          <w:rFonts w:hint="eastAsia"/>
          <w:sz w:val="21"/>
          <w:szCs w:val="21"/>
        </w:rPr>
        <w:t>2、由于不可抗力原因，或证券、期货交易所或登记结算公司等机构发送的数据错误等原因，基金管理人和基金托管人虽然已经采取必要、适当、合理的措施进行检查，但是未能发现该错误的，由此造成的基金资产估值错误，基金管理人和基金托管人可以免除赔偿责任。</w:t>
      </w:r>
      <w:bookmarkStart w:id="142" w:name="chapter_level1_15_63_section_2_end"/>
      <w:bookmarkEnd w:id="142"/>
      <w:r w:rsidRPr="00116127">
        <w:rPr>
          <w:rFonts w:hint="eastAsia"/>
          <w:sz w:val="21"/>
          <w:szCs w:val="21"/>
        </w:rPr>
        <w:t xml:space="preserve">但基金管理人和基金托管人应当积极采取必要的措施消除或减轻由此造成的影响。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43" w:name="chapter_level1_16_64"/>
      <w:bookmarkStart w:id="144" w:name="_Toc26816467"/>
      <w:r w:rsidRPr="00116127">
        <w:rPr>
          <w:rFonts w:ascii="宋体" w:eastAsia="宋体" w:hAnsi="宋体" w:hint="eastAsia"/>
          <w:sz w:val="30"/>
        </w:rPr>
        <w:lastRenderedPageBreak/>
        <w:t>第十二部分  基金的收益与分配</w:t>
      </w:r>
      <w:bookmarkEnd w:id="143"/>
      <w:bookmarkEnd w:id="144"/>
    </w:p>
    <w:p w:rsidR="00116127" w:rsidRPr="00116127" w:rsidRDefault="00116127">
      <w:pPr>
        <w:pStyle w:val="a3"/>
        <w:spacing w:before="0" w:beforeAutospacing="0" w:after="0" w:afterAutospacing="0" w:line="360" w:lineRule="auto"/>
        <w:ind w:firstLine="420"/>
        <w:divId w:val="967511975"/>
        <w:rPr>
          <w:sz w:val="21"/>
          <w:szCs w:val="21"/>
        </w:rPr>
      </w:pPr>
      <w:bookmarkStart w:id="145" w:name="chapter_level1_16_64_section_1"/>
      <w:bookmarkEnd w:id="145"/>
      <w:r w:rsidRPr="00116127">
        <w:rPr>
          <w:rStyle w:val="a4"/>
          <w:rFonts w:hint="eastAsia"/>
          <w:sz w:val="21"/>
          <w:szCs w:val="21"/>
        </w:rPr>
        <w:t>一、基金利润的构成</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967511975"/>
        <w:rPr>
          <w:sz w:val="21"/>
          <w:szCs w:val="21"/>
        </w:rPr>
      </w:pPr>
      <w:r w:rsidRPr="00116127">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rsidR="00116127" w:rsidRPr="00116127" w:rsidRDefault="00116127">
      <w:pPr>
        <w:pStyle w:val="a3"/>
        <w:spacing w:before="0" w:beforeAutospacing="0" w:after="0" w:afterAutospacing="0" w:line="360" w:lineRule="auto"/>
        <w:ind w:firstLine="420"/>
        <w:divId w:val="967511975"/>
        <w:rPr>
          <w:sz w:val="21"/>
          <w:szCs w:val="21"/>
        </w:rPr>
      </w:pPr>
      <w:r w:rsidRPr="00116127">
        <w:rPr>
          <w:rStyle w:val="a4"/>
          <w:rFonts w:hint="eastAsia"/>
          <w:sz w:val="21"/>
          <w:szCs w:val="21"/>
        </w:rPr>
        <w:t>二、基金可供分配利润</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967511975"/>
        <w:rPr>
          <w:sz w:val="21"/>
          <w:szCs w:val="21"/>
        </w:rPr>
      </w:pPr>
      <w:r w:rsidRPr="00116127">
        <w:rPr>
          <w:rFonts w:hint="eastAsia"/>
          <w:sz w:val="21"/>
          <w:szCs w:val="21"/>
        </w:rPr>
        <w:t xml:space="preserve">基金可供分配利润指截至收益分配基准日基金未分配利润与未分配利润中已实现收益的孰低数。 </w:t>
      </w:r>
    </w:p>
    <w:p w:rsidR="00116127" w:rsidRPr="00116127" w:rsidRDefault="00116127">
      <w:pPr>
        <w:pStyle w:val="a3"/>
        <w:spacing w:before="0" w:beforeAutospacing="0" w:after="0" w:afterAutospacing="0" w:line="360" w:lineRule="auto"/>
        <w:ind w:firstLine="420"/>
        <w:divId w:val="967511975"/>
        <w:rPr>
          <w:sz w:val="21"/>
          <w:szCs w:val="21"/>
        </w:rPr>
      </w:pPr>
      <w:r w:rsidRPr="00116127">
        <w:rPr>
          <w:rStyle w:val="a4"/>
          <w:rFonts w:hint="eastAsia"/>
          <w:sz w:val="21"/>
          <w:szCs w:val="21"/>
        </w:rPr>
        <w:t>三、基金收益分配原则</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967511975"/>
        <w:rPr>
          <w:sz w:val="21"/>
          <w:szCs w:val="21"/>
        </w:rPr>
      </w:pPr>
      <w:r w:rsidRPr="00116127">
        <w:rPr>
          <w:rFonts w:hint="eastAsia"/>
          <w:sz w:val="21"/>
          <w:szCs w:val="21"/>
        </w:rPr>
        <w:t xml:space="preserve">1、本基金收益分配方式分两种：现金分红与红利再投资，投资者可选择现金红利或将现金红利自动转为相应类别的基金份额进行再投资，且基金份额持有人可对两类基金份额分别选择不同的分红方式；若投资者不选择，本基金默认的收益分配方式是现金分红； </w:t>
      </w:r>
    </w:p>
    <w:p w:rsidR="00116127" w:rsidRPr="00116127" w:rsidRDefault="00116127">
      <w:pPr>
        <w:pStyle w:val="a3"/>
        <w:spacing w:before="0" w:beforeAutospacing="0" w:after="0" w:afterAutospacing="0" w:line="360" w:lineRule="auto"/>
        <w:ind w:firstLine="420"/>
        <w:divId w:val="967511975"/>
        <w:rPr>
          <w:sz w:val="21"/>
          <w:szCs w:val="21"/>
        </w:rPr>
      </w:pPr>
      <w:r w:rsidRPr="00116127">
        <w:rPr>
          <w:rFonts w:hint="eastAsia"/>
          <w:sz w:val="21"/>
          <w:szCs w:val="21"/>
        </w:rPr>
        <w:t xml:space="preserve">2、基金收益分配后两类基金份额净值不能低于面值，即基金收益分配基准日的两类基金份额净值减去每单位基金份额收益分配金额后不能低于面值； </w:t>
      </w:r>
    </w:p>
    <w:p w:rsidR="00116127" w:rsidRPr="00116127" w:rsidRDefault="00116127">
      <w:pPr>
        <w:pStyle w:val="a3"/>
        <w:spacing w:before="0" w:beforeAutospacing="0" w:after="0" w:afterAutospacing="0" w:line="360" w:lineRule="auto"/>
        <w:ind w:firstLine="420"/>
        <w:divId w:val="967511975"/>
        <w:rPr>
          <w:sz w:val="21"/>
          <w:szCs w:val="21"/>
        </w:rPr>
      </w:pPr>
      <w:r w:rsidRPr="00116127">
        <w:rPr>
          <w:rFonts w:hint="eastAsia"/>
          <w:sz w:val="21"/>
          <w:szCs w:val="21"/>
        </w:rPr>
        <w:t xml:space="preserve">3、同一类别每一基金份额享有同等分配权； </w:t>
      </w:r>
    </w:p>
    <w:p w:rsidR="00116127" w:rsidRPr="00116127" w:rsidRDefault="00116127">
      <w:pPr>
        <w:pStyle w:val="a3"/>
        <w:spacing w:before="0" w:beforeAutospacing="0" w:after="0" w:afterAutospacing="0" w:line="360" w:lineRule="auto"/>
        <w:ind w:firstLine="420"/>
        <w:divId w:val="967511975"/>
        <w:rPr>
          <w:sz w:val="21"/>
          <w:szCs w:val="21"/>
        </w:rPr>
      </w:pPr>
      <w:bookmarkStart w:id="146" w:name="chapter_level1_16_64_section_1_end"/>
      <w:bookmarkEnd w:id="146"/>
      <w:r w:rsidRPr="00116127">
        <w:rPr>
          <w:rFonts w:hint="eastAsia"/>
          <w:sz w:val="21"/>
          <w:szCs w:val="21"/>
        </w:rPr>
        <w:t xml:space="preserve">4、法律法规或监管机关另有规定的，从其规定。 </w:t>
      </w:r>
    </w:p>
    <w:p w:rsidR="00116127" w:rsidRPr="00116127" w:rsidRDefault="00116127">
      <w:pPr>
        <w:pStyle w:val="a3"/>
        <w:spacing w:before="0" w:beforeAutospacing="0" w:after="0" w:afterAutospacing="0" w:line="360" w:lineRule="auto"/>
        <w:ind w:firstLine="420"/>
        <w:divId w:val="2097045635"/>
        <w:rPr>
          <w:sz w:val="21"/>
          <w:szCs w:val="21"/>
        </w:rPr>
      </w:pPr>
      <w:bookmarkStart w:id="147" w:name="chapter_level1_16_64_section_2"/>
      <w:bookmarkEnd w:id="147"/>
      <w:r w:rsidRPr="00116127">
        <w:rPr>
          <w:rStyle w:val="a4"/>
          <w:rFonts w:hint="eastAsia"/>
          <w:sz w:val="21"/>
          <w:szCs w:val="21"/>
        </w:rPr>
        <w:t>四、收益分配方案</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7045635"/>
        <w:rPr>
          <w:sz w:val="21"/>
          <w:szCs w:val="21"/>
        </w:rPr>
      </w:pPr>
      <w:r w:rsidRPr="00116127">
        <w:rPr>
          <w:rFonts w:hint="eastAsia"/>
          <w:sz w:val="21"/>
          <w:szCs w:val="21"/>
        </w:rPr>
        <w:t xml:space="preserve">基金收益分配方案中应载明截止收益分配基准日的可供分配利润、基金收益分配对象、分配时间、分配数额及比例、分配方式等内容。 </w:t>
      </w:r>
    </w:p>
    <w:p w:rsidR="00116127" w:rsidRPr="00116127" w:rsidRDefault="00116127">
      <w:pPr>
        <w:pStyle w:val="a3"/>
        <w:spacing w:before="0" w:beforeAutospacing="0" w:after="0" w:afterAutospacing="0" w:line="360" w:lineRule="auto"/>
        <w:ind w:firstLine="420"/>
        <w:divId w:val="2097045635"/>
        <w:rPr>
          <w:sz w:val="21"/>
          <w:szCs w:val="21"/>
        </w:rPr>
      </w:pPr>
      <w:r w:rsidRPr="00116127">
        <w:rPr>
          <w:rStyle w:val="a4"/>
          <w:rFonts w:hint="eastAsia"/>
          <w:sz w:val="21"/>
          <w:szCs w:val="21"/>
        </w:rPr>
        <w:t>五、收益分配方案的确定、公告与实施</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7045635"/>
        <w:rPr>
          <w:sz w:val="21"/>
          <w:szCs w:val="21"/>
        </w:rPr>
      </w:pPr>
      <w:r w:rsidRPr="00116127">
        <w:rPr>
          <w:rFonts w:hint="eastAsia"/>
          <w:sz w:val="21"/>
          <w:szCs w:val="21"/>
        </w:rPr>
        <w:t>本基金收益分配方案由基金管理人拟定，并由基金托管人复核，</w:t>
      </w:r>
      <w:r w:rsidR="00110A67" w:rsidRPr="00110A67">
        <w:rPr>
          <w:rFonts w:hint="eastAsia"/>
          <w:sz w:val="21"/>
          <w:szCs w:val="21"/>
        </w:rPr>
        <w:t>依照《信息披露办法》的有关规定在指定媒介公告</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7045635"/>
        <w:rPr>
          <w:sz w:val="21"/>
          <w:szCs w:val="21"/>
        </w:rPr>
      </w:pPr>
      <w:r w:rsidRPr="00116127">
        <w:rPr>
          <w:rFonts w:hint="eastAsia"/>
          <w:sz w:val="21"/>
          <w:szCs w:val="21"/>
        </w:rPr>
        <w:t xml:space="preserve">基金红利发放日距离收益分配基准日（即可供分配利润计算截止日）的时间不得超过15个工作日。 </w:t>
      </w:r>
    </w:p>
    <w:p w:rsidR="00116127" w:rsidRPr="00116127" w:rsidRDefault="00116127">
      <w:pPr>
        <w:pStyle w:val="a3"/>
        <w:spacing w:before="0" w:beforeAutospacing="0" w:after="0" w:afterAutospacing="0" w:line="360" w:lineRule="auto"/>
        <w:ind w:firstLine="420"/>
        <w:divId w:val="2097045635"/>
        <w:rPr>
          <w:sz w:val="21"/>
          <w:szCs w:val="21"/>
        </w:rPr>
      </w:pPr>
      <w:r w:rsidRPr="00116127">
        <w:rPr>
          <w:rStyle w:val="a4"/>
          <w:rFonts w:hint="eastAsia"/>
          <w:sz w:val="21"/>
          <w:szCs w:val="21"/>
        </w:rPr>
        <w:t>六、基金收益分配中发生的费用</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097045635"/>
        <w:rPr>
          <w:sz w:val="21"/>
          <w:szCs w:val="21"/>
        </w:rPr>
      </w:pPr>
      <w:r w:rsidRPr="00116127">
        <w:rPr>
          <w:rFonts w:hint="eastAsia"/>
          <w:sz w:val="21"/>
          <w:szCs w:val="21"/>
        </w:rPr>
        <w:t>基金收益分配时所发生的银行转账或其他手续费用由投资者自行承担。当投资者的现金红利小于一定金额，不足以支付银行转账或其他手续费用时，基金登记机构可将基金份额持有人的现金红利自动转为相应类别基金份额。红利再投资的计算方法，依照《业务规则》执</w:t>
      </w:r>
      <w:bookmarkStart w:id="148" w:name="chapter_level1_16_64_section_2_end"/>
      <w:bookmarkEnd w:id="148"/>
      <w:r w:rsidRPr="00116127">
        <w:rPr>
          <w:rFonts w:hint="eastAsia"/>
          <w:sz w:val="21"/>
          <w:szCs w:val="21"/>
        </w:rPr>
        <w:t xml:space="preserve">行。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49" w:name="chapter_level1_17_65"/>
      <w:bookmarkStart w:id="150" w:name="_Toc26816468"/>
      <w:r w:rsidRPr="00116127">
        <w:rPr>
          <w:rFonts w:ascii="宋体" w:eastAsia="宋体" w:hAnsi="宋体" w:hint="eastAsia"/>
          <w:sz w:val="30"/>
        </w:rPr>
        <w:lastRenderedPageBreak/>
        <w:t>第十三部分  基金费用与税收</w:t>
      </w:r>
      <w:bookmarkEnd w:id="149"/>
      <w:bookmarkEnd w:id="150"/>
    </w:p>
    <w:p w:rsidR="00116127" w:rsidRPr="00116127" w:rsidRDefault="00116127">
      <w:pPr>
        <w:pStyle w:val="a3"/>
        <w:spacing w:before="0" w:beforeAutospacing="0" w:after="0" w:afterAutospacing="0" w:line="360" w:lineRule="auto"/>
        <w:ind w:firstLine="420"/>
        <w:divId w:val="1533616121"/>
        <w:rPr>
          <w:sz w:val="21"/>
          <w:szCs w:val="21"/>
        </w:rPr>
      </w:pPr>
      <w:bookmarkStart w:id="151" w:name="chapter_level1_17_65_section_1"/>
      <w:bookmarkEnd w:id="151"/>
      <w:r w:rsidRPr="00116127">
        <w:rPr>
          <w:rStyle w:val="a4"/>
          <w:rFonts w:hint="eastAsia"/>
          <w:sz w:val="21"/>
          <w:szCs w:val="21"/>
        </w:rPr>
        <w:t>一、基金费用的种类</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1、基金管理人的管理费；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2、基金托管人的托管费；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3、C类基金份额的销售服务费；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4、基金合同生效后与基金相关的信息披露费用</w:t>
      </w:r>
      <w:r w:rsidR="00110A67" w:rsidRPr="00110A67">
        <w:rPr>
          <w:rFonts w:hint="eastAsia"/>
          <w:sz w:val="21"/>
          <w:szCs w:val="21"/>
        </w:rPr>
        <w:t>，法律法规、中国证监会另有规定的除外</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5、基金合同生效后与基金相关的会计师费、律师费、诉讼费和仲裁费；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6、基金份额持有人大会费用；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7、基金的证券、期货交易费用；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8、基金的银行汇划费用；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9、账户开户费用、账户维护费用；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10、因投资港股通标的股票而产生的各项合理费用；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11、基金财产投资运营过程中的增值税；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12、按照国家有关规定和基金合同约定，可以在基金财产中列支的其他费用。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Style w:val="a4"/>
          <w:rFonts w:hint="eastAsia"/>
          <w:sz w:val="21"/>
          <w:szCs w:val="21"/>
        </w:rPr>
        <w:t>二、基金费用计提方法、计提标准和支付方式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1、基金管理人的管理费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本基金的管理费按前一日基金资产净值的</w:t>
      </w:r>
      <w:bookmarkStart w:id="152" w:name="field_0_managementrate_1"/>
      <w:r w:rsidR="007446F6">
        <w:rPr>
          <w:sz w:val="21"/>
          <w:szCs w:val="21"/>
        </w:rPr>
        <w:t>1.00</w:t>
      </w:r>
      <w:bookmarkEnd w:id="152"/>
      <w:r w:rsidRPr="00116127">
        <w:rPr>
          <w:rFonts w:hint="eastAsia"/>
          <w:sz w:val="21"/>
          <w:szCs w:val="21"/>
        </w:rPr>
        <w:t xml:space="preserve">%年费率计提。管理费的计算方法如下：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H＝E×</w:t>
      </w:r>
      <w:bookmarkStart w:id="153" w:name="field_0_managementrate_2"/>
      <w:r w:rsidR="007446F6">
        <w:rPr>
          <w:sz w:val="21"/>
          <w:szCs w:val="21"/>
        </w:rPr>
        <w:t>1.00</w:t>
      </w:r>
      <w:bookmarkEnd w:id="153"/>
      <w:r w:rsidRPr="00116127">
        <w:rPr>
          <w:rFonts w:hint="eastAsia"/>
          <w:sz w:val="21"/>
          <w:szCs w:val="21"/>
        </w:rPr>
        <w:t xml:space="preserve">%÷当年天数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H为每日应计提的基金管理费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E为前一日的基金资产净值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基金管理费每日计算，逐日累计至每月月末，按月支付，由基金托管人根据与基金管理人核对一致的财务数据，自动在月初3个工作日内从基金财产中一次性支付给基金管理人。若遇法定节假日、公休假或不可抗力等致使无法按时支付的，支付日期顺延至法定节假日、休息日结束之日起3个工作日内或不可抗力情形消除之日起2个工作日内支付。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2、基金托管人的托管费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本基金的托管费按前一日基金资产净值的</w:t>
      </w:r>
      <w:bookmarkStart w:id="154" w:name="field_0_trusteerate_1"/>
      <w:r w:rsidR="007446F6">
        <w:rPr>
          <w:sz w:val="21"/>
          <w:szCs w:val="21"/>
        </w:rPr>
        <w:t>0.20</w:t>
      </w:r>
      <w:bookmarkEnd w:id="154"/>
      <w:r w:rsidRPr="00116127">
        <w:rPr>
          <w:rFonts w:hint="eastAsia"/>
          <w:sz w:val="21"/>
          <w:szCs w:val="21"/>
        </w:rPr>
        <w:t xml:space="preserve">%的年费率计提。托管费的计算方法如下：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H＝E×</w:t>
      </w:r>
      <w:bookmarkStart w:id="155" w:name="field_0_trusteerate_2"/>
      <w:r w:rsidR="007446F6">
        <w:rPr>
          <w:sz w:val="21"/>
          <w:szCs w:val="21"/>
        </w:rPr>
        <w:t>0.20</w:t>
      </w:r>
      <w:bookmarkEnd w:id="155"/>
      <w:r w:rsidRPr="00116127">
        <w:rPr>
          <w:rFonts w:hint="eastAsia"/>
          <w:sz w:val="21"/>
          <w:szCs w:val="21"/>
        </w:rPr>
        <w:t xml:space="preserve">%÷当年天数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H为每日应计提的基金托管费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lastRenderedPageBreak/>
        <w:t xml:space="preserve">E为前一日的基金资产净值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基金托管费每日计算，逐日累计至每月月末，按月支付，由基金托管人根据与基金管理人核对一致的财务数据，自动在月初3个工作日内从基金财产中一次性支取。若遇法定节假日、公休日或不可抗力等致使无法按时支付的，支付日期顺延至法定节假日、休息日结束之日起3个工作日内或不可抗力情形消除之日起2个工作日内支付。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3、销售服务费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本基金A类基金份额不收取销售服务费，C类基金份额的销售服务费年费率为0.50%。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本基金销售服务费按前一日C类基金份额的基金资产净值的0.50%年费率计提。</w:t>
      </w:r>
      <w:r w:rsidR="007446F6">
        <w:rPr>
          <w:sz w:val="21"/>
          <w:szCs w:val="21"/>
        </w:rPr>
        <w:t xml:space="preserve"> </w:t>
      </w:r>
      <w:r w:rsidRPr="00116127">
        <w:rPr>
          <w:rFonts w:hint="eastAsia"/>
          <w:sz w:val="21"/>
          <w:szCs w:val="21"/>
        </w:rPr>
        <w:t xml:space="preserve">计算方法如下：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H=E×0.50%÷当年天数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H为C类基金份额每日应计提的销售服务费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E为C类基金份额前一日基金资产净值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销售服务费每日计算，逐日累计至每月月末，按月支付。由基金托管人根据与基金管理人核对一致的财务数据，自动在月初3个工作日内从基金财产中一次性支付至登记机构，由登记机构代付给销售机构。若遇法定节假日、公休日或不可抗力等致使无法按时支付的，支付日期顺延至法定节假日、休息日结束之日起3个工作日内或不可抗力情形消除之日起2个工作日内支付。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上述“一、基金费用的种类”中第4－11项费用，根据有关法规及相应协议规定，按费用实际支出金额列入当期费用，由基金托管人从基金财产中支付。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Style w:val="a4"/>
          <w:rFonts w:hint="eastAsia"/>
          <w:sz w:val="21"/>
          <w:szCs w:val="21"/>
        </w:rPr>
        <w:t>三、不列入基金费用的项目</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下列费用不列入基金费用：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1、基金管理人和基金托管人因未履行或未完全履行义务导致的费用支出或基金财产的损失；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2、基金管理人和基金托管人处理与基金运作无关的事项发生的费用；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3、基金合同生效前的相关费用；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4、其他根据相关法律法规及中国证监会的有关规定不得列入基金费用的项目。</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Style w:val="a4"/>
          <w:rFonts w:hint="eastAsia"/>
          <w:sz w:val="21"/>
          <w:szCs w:val="21"/>
        </w:rPr>
        <w:t>四、基金税收</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 xml:space="preserve">本基金运作过程中涉及的各纳税主体，其纳税义务按国家税收法律、法规执行。 </w:t>
      </w:r>
    </w:p>
    <w:p w:rsidR="00116127" w:rsidRPr="00116127" w:rsidRDefault="00116127">
      <w:pPr>
        <w:pStyle w:val="a3"/>
        <w:spacing w:before="0" w:beforeAutospacing="0" w:after="0" w:afterAutospacing="0" w:line="360" w:lineRule="auto"/>
        <w:ind w:firstLine="420"/>
        <w:divId w:val="1533616121"/>
        <w:rPr>
          <w:sz w:val="21"/>
          <w:szCs w:val="21"/>
        </w:rPr>
      </w:pPr>
      <w:r w:rsidRPr="00116127">
        <w:rPr>
          <w:rFonts w:hint="eastAsia"/>
          <w:sz w:val="21"/>
          <w:szCs w:val="21"/>
        </w:rPr>
        <w:t>鉴于基金管理人为本基金的利益投资、运用基金财产过程中，可能因法律法规、税收政策的要求而成为纳税义务人，就归属于基金的投资收益、投资回报和/或本金承担纳税义务。</w:t>
      </w:r>
      <w:r w:rsidRPr="00116127">
        <w:rPr>
          <w:rFonts w:hint="eastAsia"/>
          <w:sz w:val="21"/>
          <w:szCs w:val="21"/>
        </w:rPr>
        <w:lastRenderedPageBreak/>
        <w:t>因此，本基金运营过程中由于上述原因发生的增值税等税负，仍由本基金财产承担，届时基金管理人与基金托管人可通过本基金财产账户直接缴付，或划付至基金管理人账户并由基金</w:t>
      </w:r>
      <w:bookmarkStart w:id="156" w:name="chapter_level1_17_65_section_1_end"/>
      <w:bookmarkEnd w:id="156"/>
      <w:r w:rsidRPr="00116127">
        <w:rPr>
          <w:rFonts w:hint="eastAsia"/>
          <w:sz w:val="21"/>
          <w:szCs w:val="21"/>
        </w:rPr>
        <w:t xml:space="preserve">管理人依据税务部门要求完成税款申报缴纳。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57" w:name="chapter_level1_18_66"/>
      <w:bookmarkStart w:id="158" w:name="_Toc26816469"/>
      <w:r w:rsidRPr="00116127">
        <w:rPr>
          <w:rFonts w:ascii="宋体" w:eastAsia="宋体" w:hAnsi="宋体" w:hint="eastAsia"/>
          <w:sz w:val="30"/>
        </w:rPr>
        <w:lastRenderedPageBreak/>
        <w:t>第十四部分  基金的会计与审计</w:t>
      </w:r>
      <w:bookmarkEnd w:id="157"/>
      <w:bookmarkEnd w:id="158"/>
    </w:p>
    <w:p w:rsidR="00116127" w:rsidRPr="00116127" w:rsidRDefault="00116127">
      <w:pPr>
        <w:pStyle w:val="a3"/>
        <w:spacing w:before="0" w:beforeAutospacing="0" w:after="0" w:afterAutospacing="0" w:line="360" w:lineRule="auto"/>
        <w:ind w:firstLine="420"/>
        <w:divId w:val="78871255"/>
        <w:rPr>
          <w:sz w:val="21"/>
          <w:szCs w:val="21"/>
        </w:rPr>
      </w:pPr>
      <w:bookmarkStart w:id="159" w:name="chapter_level1_18_66_section_1"/>
      <w:bookmarkEnd w:id="159"/>
      <w:r w:rsidRPr="00116127">
        <w:rPr>
          <w:rStyle w:val="a4"/>
          <w:rFonts w:hint="eastAsia"/>
          <w:sz w:val="21"/>
          <w:szCs w:val="21"/>
        </w:rPr>
        <w:t>一、基金会计政策</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1、基金管理人为本基金的基金会计责任方；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2、基金的会计年度为公历年度的1月1日至12月31日；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3、基金核算以人民币为记账本位币，以人民币元为记账单位；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4、会计制度执行国家有关会计制度；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5、本基金独立建账、独立核算；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6、基金管理人及基金托管人各自保留完整的会计账目、凭证并进行日常的会计核算，按照有关规定编制基金会计报表；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7、基金托管人每月与基金管理人就基金的会计核算、报表编制等进行核对并以书面方式确认。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Style w:val="a4"/>
          <w:rFonts w:hint="eastAsia"/>
          <w:sz w:val="21"/>
          <w:szCs w:val="21"/>
        </w:rPr>
        <w:t>二、基金的年度审计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1、基金管理人聘请与基金管理人、基金托管人相互独立的具有证券</w:t>
      </w:r>
      <w:r w:rsidR="00110A67" w:rsidRPr="00110A67">
        <w:rPr>
          <w:rFonts w:hint="eastAsia"/>
          <w:sz w:val="21"/>
          <w:szCs w:val="21"/>
        </w:rPr>
        <w:t>、期货相关业务</w:t>
      </w:r>
      <w:r w:rsidRPr="00116127">
        <w:rPr>
          <w:rFonts w:hint="eastAsia"/>
          <w:sz w:val="21"/>
          <w:szCs w:val="21"/>
        </w:rPr>
        <w:t xml:space="preserve">资格的会计师事务所及其注册会计师对本基金的年度财务报表进行审计。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 xml:space="preserve">2、会计师事务所更换经办注册会计师，应事先征得基金管理人同意。 </w:t>
      </w:r>
    </w:p>
    <w:p w:rsidR="00116127" w:rsidRPr="00116127" w:rsidRDefault="00116127">
      <w:pPr>
        <w:pStyle w:val="a3"/>
        <w:spacing w:before="0" w:beforeAutospacing="0" w:after="0" w:afterAutospacing="0" w:line="360" w:lineRule="auto"/>
        <w:ind w:firstLine="420"/>
        <w:divId w:val="78871255"/>
        <w:rPr>
          <w:sz w:val="21"/>
          <w:szCs w:val="21"/>
        </w:rPr>
      </w:pPr>
      <w:r w:rsidRPr="00116127">
        <w:rPr>
          <w:rFonts w:hint="eastAsia"/>
          <w:sz w:val="21"/>
          <w:szCs w:val="21"/>
        </w:rPr>
        <w:t>3、基金管理人认为有充足理由更换会计师事务所，须通报基金托管人。</w:t>
      </w:r>
      <w:r w:rsidR="00110A67" w:rsidRPr="00110A67">
        <w:rPr>
          <w:rFonts w:hint="eastAsia"/>
          <w:sz w:val="21"/>
          <w:szCs w:val="21"/>
        </w:rPr>
        <w:t>更换会计师事务所需按照《信息披露办法》的有关规定在指定媒介公告</w:t>
      </w:r>
      <w:r w:rsidRPr="00116127">
        <w:rPr>
          <w:rFonts w:hint="eastAsia"/>
          <w:sz w:val="21"/>
          <w:szCs w:val="21"/>
        </w:rPr>
        <w:t xml:space="preserve">。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60" w:name="chapter_level1_19_67"/>
      <w:bookmarkStart w:id="161" w:name="_Toc26816470"/>
      <w:r w:rsidRPr="00116127">
        <w:rPr>
          <w:rFonts w:ascii="宋体" w:eastAsia="宋体" w:hAnsi="宋体" w:hint="eastAsia"/>
          <w:sz w:val="30"/>
        </w:rPr>
        <w:lastRenderedPageBreak/>
        <w:t>第十五部分  基金的信息披露</w:t>
      </w:r>
      <w:bookmarkEnd w:id="160"/>
      <w:bookmarkEnd w:id="161"/>
    </w:p>
    <w:p w:rsidR="00116127" w:rsidRPr="00116127" w:rsidRDefault="00116127">
      <w:pPr>
        <w:pStyle w:val="a3"/>
        <w:spacing w:before="0" w:beforeAutospacing="0" w:after="0" w:afterAutospacing="0" w:line="360" w:lineRule="auto"/>
        <w:ind w:firstLine="420"/>
        <w:divId w:val="697655590"/>
        <w:rPr>
          <w:sz w:val="21"/>
          <w:szCs w:val="21"/>
        </w:rPr>
      </w:pPr>
      <w:bookmarkStart w:id="162" w:name="chapter_level1_19_67_section_1"/>
      <w:bookmarkEnd w:id="162"/>
      <w:r w:rsidRPr="00116127">
        <w:rPr>
          <w:rStyle w:val="a4"/>
          <w:rFonts w:hint="eastAsia"/>
          <w:sz w:val="21"/>
          <w:szCs w:val="21"/>
        </w:rPr>
        <w:t>一、本基金的信息披露应符合《基金法》、《运作办法》、《信息披露办法》、基金合同及其他有关规定。</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Style w:val="a4"/>
          <w:rFonts w:hint="eastAsia"/>
          <w:sz w:val="21"/>
          <w:szCs w:val="21"/>
        </w:rPr>
        <w:t>二、信息披露义务人</w:t>
      </w:r>
      <w:r w:rsidR="007446F6">
        <w:rPr>
          <w:sz w:val="21"/>
          <w:szCs w:val="21"/>
        </w:rPr>
        <w:t xml:space="preserve"> </w:t>
      </w:r>
      <w:r w:rsidRPr="00116127">
        <w:rPr>
          <w:rFonts w:hint="eastAsia"/>
          <w:sz w:val="21"/>
          <w:szCs w:val="21"/>
        </w:rPr>
        <w:t xml:space="preserve"> </w:t>
      </w:r>
    </w:p>
    <w:p w:rsidR="00110A67" w:rsidRPr="00671B29" w:rsidRDefault="00110A67" w:rsidP="00671B29">
      <w:pPr>
        <w:spacing w:line="360" w:lineRule="auto"/>
        <w:ind w:firstLineChars="200" w:firstLine="420"/>
        <w:jc w:val="left"/>
        <w:divId w:val="697655590"/>
        <w:rPr>
          <w:bCs/>
          <w:szCs w:val="21"/>
        </w:rPr>
      </w:pPr>
      <w:r w:rsidRPr="00671B29">
        <w:rPr>
          <w:rFonts w:hint="eastAsia"/>
          <w:bCs/>
          <w:szCs w:val="21"/>
        </w:rPr>
        <w:t>本基金信息披露义务人包括基金管理人、基金托管人、召集基金份额持有人大会的基金份额持有人等法律、行政法规和中国证监会规定的自然人、法人和非法人组织。</w:t>
      </w:r>
    </w:p>
    <w:p w:rsidR="00116127" w:rsidRPr="00116127" w:rsidRDefault="00110A67">
      <w:pPr>
        <w:pStyle w:val="a3"/>
        <w:spacing w:before="0" w:beforeAutospacing="0" w:after="0" w:afterAutospacing="0" w:line="360" w:lineRule="auto"/>
        <w:ind w:firstLine="420"/>
        <w:divId w:val="697655590"/>
        <w:rPr>
          <w:sz w:val="21"/>
          <w:szCs w:val="21"/>
        </w:rPr>
      </w:pPr>
      <w:r w:rsidRPr="00671B29">
        <w:rPr>
          <w:rFonts w:hint="eastAsia"/>
          <w:bCs/>
          <w:sz w:val="21"/>
          <w:szCs w:val="21"/>
        </w:rPr>
        <w:t>本基金信息披露义务人以保护基金份额持有人利益为根本出发点，按照法律法规和中国证监会的规定披露基金信息，并保证所披露信息的真实性、准确性、完整性、及时性、简明性和易得性</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Fonts w:hint="eastAsia"/>
          <w:sz w:val="21"/>
          <w:szCs w:val="21"/>
        </w:rPr>
        <w:t xml:space="preserve">本基金信息披露义务人应当在中国证监会规定时间内，将应予披露的基金信息通过中国证监会指定的媒介披露，并保证基金投资者能够按照基金合同约定的时间和方式查阅或者复制公开披露的信息资料。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Style w:val="a4"/>
          <w:rFonts w:hint="eastAsia"/>
          <w:sz w:val="21"/>
          <w:szCs w:val="21"/>
        </w:rPr>
        <w:t>三、本基金信息披露义务人承诺公开披露的基金信息，不得有下列行为：</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Fonts w:hint="eastAsia"/>
          <w:sz w:val="21"/>
          <w:szCs w:val="21"/>
        </w:rPr>
        <w:t xml:space="preserve">1、虚假记载、误导性陈述或者重大遗漏；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Fonts w:hint="eastAsia"/>
          <w:sz w:val="21"/>
          <w:szCs w:val="21"/>
        </w:rPr>
        <w:t xml:space="preserve">2、对证券投资业绩进行预测；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Fonts w:hint="eastAsia"/>
          <w:sz w:val="21"/>
          <w:szCs w:val="21"/>
        </w:rPr>
        <w:t xml:space="preserve">3、违规承诺收益或者承担损失；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Fonts w:hint="eastAsia"/>
          <w:sz w:val="21"/>
          <w:szCs w:val="21"/>
        </w:rPr>
        <w:t xml:space="preserve">4、诋毁其他基金管理人、基金托管人或者基金销售机构；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Fonts w:hint="eastAsia"/>
          <w:sz w:val="21"/>
          <w:szCs w:val="21"/>
        </w:rPr>
        <w:t>5、登载任何自然人、法人</w:t>
      </w:r>
      <w:r w:rsidR="00110A67" w:rsidRPr="00110A67">
        <w:rPr>
          <w:rFonts w:hint="eastAsia"/>
          <w:sz w:val="21"/>
          <w:szCs w:val="21"/>
        </w:rPr>
        <w:t>和非法人</w:t>
      </w:r>
      <w:r w:rsidRPr="00116127">
        <w:rPr>
          <w:rFonts w:hint="eastAsia"/>
          <w:sz w:val="21"/>
          <w:szCs w:val="21"/>
        </w:rPr>
        <w:t xml:space="preserve">组织的祝贺性、恭维性或推荐性的文字；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Fonts w:hint="eastAsia"/>
          <w:sz w:val="21"/>
          <w:szCs w:val="21"/>
        </w:rPr>
        <w:t xml:space="preserve">6、中国证监会禁止的其他行为。 </w:t>
      </w:r>
    </w:p>
    <w:p w:rsidR="00116127" w:rsidRPr="00116127" w:rsidRDefault="00116127">
      <w:pPr>
        <w:pStyle w:val="a3"/>
        <w:spacing w:before="0" w:beforeAutospacing="0" w:after="0" w:afterAutospacing="0" w:line="360" w:lineRule="auto"/>
        <w:ind w:firstLine="420"/>
        <w:divId w:val="697655590"/>
        <w:rPr>
          <w:sz w:val="21"/>
          <w:szCs w:val="21"/>
        </w:rPr>
      </w:pPr>
      <w:r w:rsidRPr="00116127">
        <w:rPr>
          <w:rStyle w:val="a4"/>
          <w:rFonts w:hint="eastAsia"/>
          <w:sz w:val="21"/>
          <w:szCs w:val="21"/>
        </w:rPr>
        <w:t>四、本基金公开披露的信息应采用中文文本。如同时采用外文文本的，基金信息披露义务人应保证</w:t>
      </w:r>
      <w:r w:rsidR="00110A67" w:rsidRPr="00110A67">
        <w:rPr>
          <w:rStyle w:val="a4"/>
          <w:rFonts w:hint="eastAsia"/>
          <w:sz w:val="21"/>
          <w:szCs w:val="21"/>
        </w:rPr>
        <w:t>不同文本的内容一致。不同文本之间</w:t>
      </w:r>
      <w:r w:rsidRPr="00116127">
        <w:rPr>
          <w:rStyle w:val="a4"/>
          <w:rFonts w:hint="eastAsia"/>
          <w:sz w:val="21"/>
          <w:szCs w:val="21"/>
        </w:rPr>
        <w:t>发生歧义的，以中文文本为准。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697655590"/>
        <w:rPr>
          <w:sz w:val="21"/>
          <w:szCs w:val="21"/>
        </w:rPr>
      </w:pPr>
      <w:bookmarkStart w:id="163" w:name="chapter_level1_19_67_section_1_end"/>
      <w:bookmarkEnd w:id="163"/>
      <w:r w:rsidRPr="00116127">
        <w:rPr>
          <w:rFonts w:hint="eastAsia"/>
          <w:sz w:val="21"/>
          <w:szCs w:val="21"/>
        </w:rPr>
        <w:t xml:space="preserve">本基金公开披露的信息采用阿拉伯数字；除特别说明外，货币单位为人民币元。 </w:t>
      </w:r>
    </w:p>
    <w:p w:rsidR="00116127" w:rsidRPr="00116127" w:rsidRDefault="00116127">
      <w:pPr>
        <w:pStyle w:val="a3"/>
        <w:spacing w:before="0" w:beforeAutospacing="0" w:after="0" w:afterAutospacing="0" w:line="360" w:lineRule="auto"/>
        <w:ind w:firstLine="420"/>
        <w:divId w:val="1889608565"/>
        <w:rPr>
          <w:sz w:val="21"/>
          <w:szCs w:val="21"/>
        </w:rPr>
      </w:pPr>
      <w:bookmarkStart w:id="164" w:name="chapter_level1_19_67_section_2"/>
      <w:bookmarkEnd w:id="164"/>
      <w:r w:rsidRPr="00116127">
        <w:rPr>
          <w:rStyle w:val="a4"/>
          <w:rFonts w:hint="eastAsia"/>
          <w:sz w:val="21"/>
          <w:szCs w:val="21"/>
        </w:rPr>
        <w:t>五、公开披露的基金信息</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公开披露的基金信息包括：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（一）基金招募说明书、基金合同、基金托管协议</w:t>
      </w:r>
      <w:r w:rsidR="00110A67" w:rsidRPr="00110A67">
        <w:rPr>
          <w:rFonts w:hint="eastAsia"/>
          <w:sz w:val="21"/>
          <w:szCs w:val="21"/>
        </w:rPr>
        <w:t>、基金产品资料概要</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1、基金合同是界定基金合同当事人的各项权利、义务关系，明确基金份额持有人大会召开的规则及具体程序，说明基金产品的特性等涉及基金投资者重大利益的事项的法律文件。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2、基金招募说明书应当最大限度地披露影响基金投资者决策的全部事项，说明基金认购、申购和赎回安排、基金投资、基金产品特性、风险揭示、信息披露及基金份额持有人服</w:t>
      </w:r>
      <w:r w:rsidRPr="00116127">
        <w:rPr>
          <w:rFonts w:hint="eastAsia"/>
          <w:sz w:val="21"/>
          <w:szCs w:val="21"/>
        </w:rPr>
        <w:lastRenderedPageBreak/>
        <w:t>务等内容。基金合同生效后，</w:t>
      </w:r>
      <w:r w:rsidR="00110A67" w:rsidRPr="00110A67">
        <w:rPr>
          <w:rFonts w:hint="eastAsia"/>
          <w:sz w:val="21"/>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116127">
        <w:rPr>
          <w:rFonts w:hint="eastAsia"/>
          <w:sz w:val="21"/>
          <w:szCs w:val="21"/>
        </w:rPr>
        <w:t xml:space="preserve">。 </w:t>
      </w:r>
    </w:p>
    <w:p w:rsidR="00110A6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3、基金托管协议是界定基金托管人和基金管理人在基金财产保管及基金运作监督等活动中的权利、义务关系的法律文件。</w:t>
      </w:r>
    </w:p>
    <w:p w:rsidR="00116127" w:rsidRPr="00116127" w:rsidRDefault="00110A67">
      <w:pPr>
        <w:pStyle w:val="a3"/>
        <w:spacing w:before="0" w:beforeAutospacing="0" w:after="0" w:afterAutospacing="0" w:line="360" w:lineRule="auto"/>
        <w:ind w:firstLine="420"/>
        <w:divId w:val="1889608565"/>
        <w:rPr>
          <w:sz w:val="21"/>
          <w:szCs w:val="21"/>
        </w:rPr>
      </w:pPr>
      <w:r w:rsidRPr="00110A67">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（二）</w:t>
      </w:r>
      <w:r w:rsidR="00110A67" w:rsidRPr="00110A67">
        <w:rPr>
          <w:rFonts w:hint="eastAsia"/>
          <w:sz w:val="21"/>
          <w:szCs w:val="21"/>
        </w:rPr>
        <w:t>基金净值信息</w:t>
      </w:r>
      <w:r w:rsidRPr="00116127">
        <w:rPr>
          <w:rFonts w:hint="eastAsia"/>
          <w:sz w:val="21"/>
          <w:szCs w:val="21"/>
        </w:rPr>
        <w:t xml:space="preserve"> </w:t>
      </w:r>
    </w:p>
    <w:p w:rsidR="00110A67" w:rsidRPr="00671B29" w:rsidRDefault="00110A67" w:rsidP="00671B29">
      <w:pPr>
        <w:spacing w:line="360" w:lineRule="auto"/>
        <w:ind w:firstLineChars="200" w:firstLine="420"/>
        <w:jc w:val="left"/>
        <w:divId w:val="1889608565"/>
        <w:rPr>
          <w:bCs/>
          <w:szCs w:val="21"/>
        </w:rPr>
      </w:pPr>
      <w:r w:rsidRPr="00671B29">
        <w:rPr>
          <w:rFonts w:hint="eastAsia"/>
          <w:bCs/>
          <w:szCs w:val="21"/>
        </w:rPr>
        <w:t>《基金合同》生效后，在开始办理基金份额申购或者赎回前，基金管理人应当至少每周在指定网站披露一次各类基金份额净值和各类基金份额累计净值。</w:t>
      </w:r>
    </w:p>
    <w:p w:rsidR="00110A67" w:rsidRPr="00671B29" w:rsidRDefault="00110A67" w:rsidP="00671B29">
      <w:pPr>
        <w:spacing w:line="360" w:lineRule="auto"/>
        <w:ind w:firstLineChars="200" w:firstLine="420"/>
        <w:jc w:val="left"/>
        <w:divId w:val="1889608565"/>
        <w:rPr>
          <w:bCs/>
          <w:szCs w:val="21"/>
        </w:rPr>
      </w:pPr>
      <w:r w:rsidRPr="00671B29">
        <w:rPr>
          <w:rFonts w:hint="eastAsia"/>
          <w:bCs/>
          <w:szCs w:val="21"/>
        </w:rPr>
        <w:t>在开始办理基金份额申购或者赎回后，基金管理人应当在不晚于每个开放日的次日，通过其指定网站、基金销售机构网站或营业网点披露开放日的各类基金份额净值和各类基金份额累计净值。</w:t>
      </w:r>
    </w:p>
    <w:p w:rsidR="00116127" w:rsidRPr="00116127" w:rsidRDefault="00110A67">
      <w:pPr>
        <w:pStyle w:val="a3"/>
        <w:spacing w:before="0" w:beforeAutospacing="0" w:after="0" w:afterAutospacing="0" w:line="360" w:lineRule="auto"/>
        <w:ind w:firstLine="420"/>
        <w:divId w:val="1889608565"/>
        <w:rPr>
          <w:sz w:val="21"/>
          <w:szCs w:val="21"/>
        </w:rPr>
      </w:pPr>
      <w:r w:rsidRPr="00671B29">
        <w:rPr>
          <w:rFonts w:hint="eastAsia"/>
          <w:bCs/>
          <w:sz w:val="21"/>
          <w:szCs w:val="21"/>
        </w:rPr>
        <w:t>基金管理人应在不晚于半年度和年度最后一日的次日，在指定网站披露半年度和年度最后一日的各类基金份额净值和各类基金份额累计净值</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（三）基金份额申购、赎回价格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基金管理人应当在基金合同、招募说明书等信息披露文件上载明基金份额申购、赎回价格的计算方式及有关申购、赎回费率，并保证投资者能够在基金</w:t>
      </w:r>
      <w:r w:rsidR="000825FB" w:rsidRPr="000825FB">
        <w:rPr>
          <w:rFonts w:hint="eastAsia"/>
          <w:sz w:val="21"/>
          <w:szCs w:val="21"/>
        </w:rPr>
        <w:t>销售机构网站或营业网点</w:t>
      </w:r>
      <w:r w:rsidRPr="00116127">
        <w:rPr>
          <w:rFonts w:hint="eastAsia"/>
          <w:sz w:val="21"/>
          <w:szCs w:val="21"/>
        </w:rPr>
        <w:t xml:space="preserve">查阅或者复制前述信息资料。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（四）基金定期报告，包括基金年度报告、基金</w:t>
      </w:r>
      <w:r w:rsidR="000825FB">
        <w:rPr>
          <w:rFonts w:hint="eastAsia"/>
          <w:sz w:val="21"/>
          <w:szCs w:val="21"/>
        </w:rPr>
        <w:t>中期</w:t>
      </w:r>
      <w:r w:rsidRPr="00116127">
        <w:rPr>
          <w:rFonts w:hint="eastAsia"/>
          <w:sz w:val="21"/>
          <w:szCs w:val="21"/>
        </w:rPr>
        <w:t xml:space="preserve">报告和基金季度报告 </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hint="eastAsia"/>
          <w:bCs/>
          <w:szCs w:val="21"/>
        </w:rPr>
        <w:t>基金管理人应当在上半年结束之日起两个月内，编制完成基金中期报告，将中期报告登载在指定网站上，并将中期报告提示性公告登载在指定报刊上。</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hint="eastAsia"/>
          <w:bCs/>
          <w:szCs w:val="21"/>
        </w:rPr>
        <w:t>基金管理人应当在每个季度结束之日起</w:t>
      </w:r>
      <w:r w:rsidRPr="00671B29">
        <w:rPr>
          <w:rFonts w:asciiTheme="minorEastAsia" w:hAnsiTheme="minorEastAsia"/>
          <w:bCs/>
          <w:szCs w:val="21"/>
        </w:rPr>
        <w:t>15</w:t>
      </w:r>
      <w:r w:rsidRPr="00671B29">
        <w:rPr>
          <w:rFonts w:asciiTheme="minorEastAsia" w:hAnsiTheme="minorEastAsia" w:hint="eastAsia"/>
          <w:bCs/>
          <w:szCs w:val="21"/>
        </w:rPr>
        <w:t>个工作日内，编制完成基金季度报告，将季度报告登载在指定网站上，并将季度报告提示性公告登载在指定报刊上。</w:t>
      </w:r>
    </w:p>
    <w:p w:rsidR="00116127" w:rsidRPr="00116127" w:rsidRDefault="000825FB">
      <w:pPr>
        <w:pStyle w:val="a3"/>
        <w:spacing w:before="0" w:beforeAutospacing="0" w:after="0" w:afterAutospacing="0" w:line="360" w:lineRule="auto"/>
        <w:ind w:firstLine="420"/>
        <w:divId w:val="1889608565"/>
        <w:rPr>
          <w:sz w:val="21"/>
          <w:szCs w:val="21"/>
        </w:rPr>
      </w:pPr>
      <w:r w:rsidRPr="00671B29">
        <w:rPr>
          <w:rFonts w:asciiTheme="minorEastAsia" w:eastAsiaTheme="minorEastAsia" w:hAnsiTheme="minorEastAsia"/>
          <w:bCs/>
          <w:sz w:val="21"/>
          <w:szCs w:val="21"/>
        </w:rPr>
        <w:lastRenderedPageBreak/>
        <w:t>基金合同生效不足2个月的，基金管理人可以不编制当期季度报告、中期报告或者年度报告</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如报告期内出现单一投资者持有基金份额达到或超过基金总份额20%的情形，为保障其他投资者权益，基金管理人至少应当在定期报告“影响投资者决策的其他重要信息”项下披露该投资者的类别、报告期末持有份额及占比、报告期内持有份额变化情况及本基金的特有风险。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本基金持续运作过程中，应当在基金年度报告和</w:t>
      </w:r>
      <w:r w:rsidR="000825FB">
        <w:rPr>
          <w:rFonts w:hint="eastAsia"/>
          <w:sz w:val="21"/>
          <w:szCs w:val="21"/>
        </w:rPr>
        <w:t>中期</w:t>
      </w:r>
      <w:r w:rsidRPr="00116127">
        <w:rPr>
          <w:rFonts w:hint="eastAsia"/>
          <w:sz w:val="21"/>
          <w:szCs w:val="21"/>
        </w:rPr>
        <w:t xml:space="preserve">报告中披露基金组合资产情况及其流动性风险分析等。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（五）临时报告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本基金发生重大事件，有关信息披露义务人应当在2日内编制临时报告书，</w:t>
      </w:r>
      <w:r w:rsidR="000825FB" w:rsidRPr="000825FB">
        <w:rPr>
          <w:rFonts w:hint="eastAsia"/>
          <w:sz w:val="21"/>
          <w:szCs w:val="21"/>
        </w:rPr>
        <w:t>并登载在指定报刊和指定网站上</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前款所称重大事件，是指可能对基金份额持有人权益或者基金份额的价格产生重大影响的下列事件： </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w:t>
      </w:r>
      <w:r w:rsidRPr="00671B29">
        <w:rPr>
          <w:rFonts w:asciiTheme="minorEastAsia" w:hAnsiTheme="minorEastAsia" w:hint="eastAsia"/>
          <w:bCs/>
          <w:szCs w:val="21"/>
        </w:rPr>
        <w:t>、基金份额持有人大会的召开及决定的事项；</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2</w:t>
      </w:r>
      <w:r w:rsidRPr="00671B29">
        <w:rPr>
          <w:rFonts w:asciiTheme="minorEastAsia" w:hAnsiTheme="minorEastAsia" w:hint="eastAsia"/>
          <w:bCs/>
          <w:szCs w:val="21"/>
        </w:rPr>
        <w:t>、终止基金合同、基金清算；</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3</w:t>
      </w:r>
      <w:r w:rsidRPr="00671B29">
        <w:rPr>
          <w:rFonts w:asciiTheme="minorEastAsia" w:hAnsiTheme="minorEastAsia" w:hint="eastAsia"/>
          <w:bCs/>
          <w:szCs w:val="21"/>
        </w:rPr>
        <w:t>、转换基金运作方式、基金合并；</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4</w:t>
      </w:r>
      <w:r w:rsidRPr="00671B29">
        <w:rPr>
          <w:rFonts w:asciiTheme="minorEastAsia" w:hAnsiTheme="minorEastAsia" w:hint="eastAsia"/>
          <w:bCs/>
          <w:szCs w:val="21"/>
        </w:rPr>
        <w:t>、更换基金管理人、基金托管人、基金登记机构，基金改聘会计师事务所；</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5</w:t>
      </w:r>
      <w:r w:rsidRPr="00671B29">
        <w:rPr>
          <w:rFonts w:asciiTheme="minorEastAsia" w:hAnsiTheme="minorEastAsia" w:hint="eastAsia"/>
          <w:bCs/>
          <w:szCs w:val="21"/>
        </w:rPr>
        <w:t>、基金管理人委托基金服务机构代为办理基金的份额登记、核算、估值等事项，基金托管人委托基金服务机构代为办理基金的核算、估值、复核等事项；</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6</w:t>
      </w:r>
      <w:r w:rsidRPr="00671B29">
        <w:rPr>
          <w:rFonts w:asciiTheme="minorEastAsia" w:hAnsiTheme="minorEastAsia" w:hint="eastAsia"/>
          <w:bCs/>
          <w:szCs w:val="21"/>
        </w:rPr>
        <w:t>、基金管理人、基金托管人的法定名称、住所发生变更；</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7</w:t>
      </w:r>
      <w:r w:rsidRPr="00671B29">
        <w:rPr>
          <w:rFonts w:asciiTheme="minorEastAsia" w:hAnsiTheme="minorEastAsia" w:hint="eastAsia"/>
          <w:bCs/>
          <w:szCs w:val="21"/>
        </w:rPr>
        <w:t>、基金管理人变更持有百分之五以上股权的股东、变更基金管理人的实际控制人；</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8</w:t>
      </w:r>
      <w:r w:rsidRPr="00671B29">
        <w:rPr>
          <w:rFonts w:asciiTheme="minorEastAsia" w:hAnsiTheme="minorEastAsia" w:hint="eastAsia"/>
          <w:bCs/>
          <w:szCs w:val="21"/>
        </w:rPr>
        <w:t>、基金管理人高级管理人员、基金经理和基金托管人专门基金托管部门负责人发生变动；</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9</w:t>
      </w:r>
      <w:r w:rsidRPr="00671B29">
        <w:rPr>
          <w:rFonts w:asciiTheme="minorEastAsia" w:hAnsiTheme="minorEastAsia" w:hint="eastAsia"/>
          <w:bCs/>
          <w:szCs w:val="21"/>
        </w:rPr>
        <w:t>、基金管理人的董事在最近</w:t>
      </w:r>
      <w:r w:rsidRPr="00671B29">
        <w:rPr>
          <w:rFonts w:asciiTheme="minorEastAsia" w:hAnsiTheme="minorEastAsia"/>
          <w:bCs/>
          <w:szCs w:val="21"/>
        </w:rPr>
        <w:t>12</w:t>
      </w:r>
      <w:r w:rsidRPr="00671B29">
        <w:rPr>
          <w:rFonts w:asciiTheme="minorEastAsia" w:hAnsiTheme="minorEastAsia" w:hint="eastAsia"/>
          <w:bCs/>
          <w:szCs w:val="21"/>
        </w:rPr>
        <w:t>个月内变更超过百分之五十；</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10</w:t>
      </w:r>
      <w:r w:rsidRPr="00671B29">
        <w:rPr>
          <w:rFonts w:asciiTheme="minorEastAsia" w:hAnsiTheme="minorEastAsia" w:hint="eastAsia"/>
          <w:bCs/>
          <w:szCs w:val="21"/>
        </w:rPr>
        <w:t>、基金管理人、基金托管人专门基金托管部门的主要业务人员在最近</w:t>
      </w:r>
      <w:r w:rsidRPr="00671B29">
        <w:rPr>
          <w:rFonts w:asciiTheme="minorEastAsia" w:hAnsiTheme="minorEastAsia"/>
          <w:bCs/>
          <w:szCs w:val="21"/>
        </w:rPr>
        <w:t>12</w:t>
      </w:r>
      <w:r w:rsidRPr="00671B29">
        <w:rPr>
          <w:rFonts w:asciiTheme="minorEastAsia" w:hAnsiTheme="minorEastAsia" w:hint="eastAsia"/>
          <w:bCs/>
          <w:szCs w:val="21"/>
        </w:rPr>
        <w:t>个月内变动超过百分之三十；</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11</w:t>
      </w:r>
      <w:r w:rsidRPr="00671B29">
        <w:rPr>
          <w:rFonts w:asciiTheme="minorEastAsia" w:hAnsiTheme="minorEastAsia" w:hint="eastAsia"/>
          <w:bCs/>
          <w:szCs w:val="21"/>
        </w:rPr>
        <w:t>、涉及基金管理业务、基金财产、基金托管业务的诉讼或仲裁；</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12</w:t>
      </w:r>
      <w:r w:rsidRPr="00671B29">
        <w:rPr>
          <w:rFonts w:asciiTheme="minorEastAsia" w:hAnsiTheme="minorEastAsia"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lastRenderedPageBreak/>
        <w:t>13</w:t>
      </w:r>
      <w:r w:rsidRPr="00671B29">
        <w:rPr>
          <w:rFonts w:ascii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14</w:t>
      </w:r>
      <w:r w:rsidRPr="00671B29">
        <w:rPr>
          <w:rFonts w:asciiTheme="minorEastAsia" w:hAnsiTheme="minorEastAsia" w:hint="eastAsia"/>
          <w:bCs/>
          <w:szCs w:val="21"/>
        </w:rPr>
        <w:t>、基金收益分配事项；</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15</w:t>
      </w:r>
      <w:r w:rsidRPr="00671B29">
        <w:rPr>
          <w:rFonts w:asciiTheme="minorEastAsia" w:hAnsiTheme="minorEastAsia" w:hint="eastAsia"/>
          <w:bCs/>
          <w:szCs w:val="21"/>
        </w:rPr>
        <w:t>、管理费、托管费、销售服务费、申购费、赎回费等费用计提标准、计提方式和费率发生变更；</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16</w:t>
      </w:r>
      <w:r w:rsidRPr="00671B29">
        <w:rPr>
          <w:rFonts w:asciiTheme="minorEastAsia" w:hAnsiTheme="minorEastAsia" w:hint="eastAsia"/>
          <w:bCs/>
          <w:szCs w:val="21"/>
        </w:rPr>
        <w:t>、基金份额净值计价错误达基金份额净值百分之零点五；</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17</w:t>
      </w:r>
      <w:r w:rsidRPr="00671B29">
        <w:rPr>
          <w:rFonts w:asciiTheme="minorEastAsia" w:hAnsiTheme="minorEastAsia" w:hint="eastAsia"/>
          <w:bCs/>
          <w:szCs w:val="21"/>
        </w:rPr>
        <w:t>、本基金开始办理申购、赎回；</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18</w:t>
      </w:r>
      <w:r w:rsidRPr="00671B29">
        <w:rPr>
          <w:rFonts w:asciiTheme="minorEastAsia" w:hAnsiTheme="minorEastAsia" w:hint="eastAsia"/>
          <w:bCs/>
          <w:szCs w:val="21"/>
        </w:rPr>
        <w:t>、本基金发生巨额赎回并延期办理；</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19</w:t>
      </w:r>
      <w:r w:rsidRPr="00671B29">
        <w:rPr>
          <w:rFonts w:asciiTheme="minorEastAsia" w:hAnsiTheme="minorEastAsia" w:hint="eastAsia"/>
          <w:bCs/>
          <w:szCs w:val="21"/>
        </w:rPr>
        <w:t>、本基金连续发生巨额赎回并暂停接受赎回申请或延缓支付赎回款项；</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20</w:t>
      </w:r>
      <w:r w:rsidRPr="00671B29">
        <w:rPr>
          <w:rFonts w:asciiTheme="minorEastAsia" w:hAnsiTheme="minorEastAsia" w:hint="eastAsia"/>
          <w:bCs/>
          <w:szCs w:val="21"/>
        </w:rPr>
        <w:t>、本基金暂停接受申购、赎回申请或重新接受申购、赎回申请；</w:t>
      </w:r>
    </w:p>
    <w:p w:rsidR="000825FB" w:rsidRPr="00671B29" w:rsidRDefault="000825FB" w:rsidP="00671B29">
      <w:pPr>
        <w:spacing w:line="360" w:lineRule="auto"/>
        <w:ind w:firstLineChars="200" w:firstLine="420"/>
        <w:jc w:val="left"/>
        <w:divId w:val="1889608565"/>
        <w:rPr>
          <w:rFonts w:asciiTheme="minorEastAsia" w:hAnsiTheme="minorEastAsia"/>
          <w:bCs/>
          <w:szCs w:val="21"/>
        </w:rPr>
      </w:pPr>
      <w:r w:rsidRPr="00671B29">
        <w:rPr>
          <w:rFonts w:asciiTheme="minorEastAsia" w:hAnsiTheme="minorEastAsia"/>
          <w:bCs/>
          <w:szCs w:val="21"/>
        </w:rPr>
        <w:t>21</w:t>
      </w:r>
      <w:r w:rsidRPr="00671B29">
        <w:rPr>
          <w:rFonts w:asciiTheme="minorEastAsia" w:hAnsiTheme="minorEastAsia" w:hint="eastAsia"/>
          <w:bCs/>
          <w:szCs w:val="21"/>
        </w:rPr>
        <w:t>、发生涉及基金申购、赎回事项调整或潜在影响投资者赎回等重大事项时；</w:t>
      </w:r>
    </w:p>
    <w:p w:rsidR="000825FB" w:rsidRPr="00671B29" w:rsidRDefault="000825FB" w:rsidP="00671B29">
      <w:pPr>
        <w:autoSpaceDE w:val="0"/>
        <w:autoSpaceDN w:val="0"/>
        <w:spacing w:line="360" w:lineRule="auto"/>
        <w:ind w:firstLineChars="200" w:firstLine="420"/>
        <w:jc w:val="left"/>
        <w:textAlignment w:val="bottom"/>
        <w:divId w:val="1889608565"/>
        <w:rPr>
          <w:rFonts w:asciiTheme="minorEastAsia" w:hAnsiTheme="minorEastAsia"/>
          <w:bCs/>
          <w:szCs w:val="21"/>
        </w:rPr>
      </w:pPr>
      <w:r w:rsidRPr="00671B29">
        <w:rPr>
          <w:rFonts w:asciiTheme="minorEastAsia" w:hAnsiTheme="minorEastAsia"/>
          <w:bCs/>
          <w:szCs w:val="21"/>
        </w:rPr>
        <w:t>22</w:t>
      </w:r>
      <w:r w:rsidRPr="00671B29">
        <w:rPr>
          <w:rFonts w:asciiTheme="minorEastAsia" w:hAnsiTheme="minorEastAsia" w:hint="eastAsia"/>
          <w:bCs/>
          <w:szCs w:val="21"/>
        </w:rPr>
        <w:t>、基金管理人采用摆动定价机制进行估值时；</w:t>
      </w:r>
    </w:p>
    <w:p w:rsidR="00116127" w:rsidRPr="00116127" w:rsidRDefault="000825FB">
      <w:pPr>
        <w:pStyle w:val="a3"/>
        <w:spacing w:before="0" w:beforeAutospacing="0" w:after="0" w:afterAutospacing="0" w:line="360" w:lineRule="auto"/>
        <w:ind w:firstLine="420"/>
        <w:divId w:val="1889608565"/>
        <w:rPr>
          <w:sz w:val="21"/>
          <w:szCs w:val="21"/>
        </w:rPr>
      </w:pPr>
      <w:r w:rsidRPr="00671B29">
        <w:rPr>
          <w:rFonts w:asciiTheme="minorEastAsia" w:eastAsiaTheme="minorEastAsia" w:hAnsiTheme="minorEastAsia"/>
          <w:bCs/>
          <w:sz w:val="21"/>
          <w:szCs w:val="21"/>
        </w:rPr>
        <w:t>23、</w:t>
      </w:r>
      <w:r w:rsidRPr="00671B29">
        <w:rPr>
          <w:rFonts w:asciiTheme="minorEastAsia" w:eastAsiaTheme="minorEastAsia" w:hAnsiTheme="minorEastAsia" w:hint="eastAsia"/>
          <w:bCs/>
          <w:sz w:val="21"/>
          <w:szCs w:val="21"/>
        </w:rPr>
        <w:t>基金信息披露义务人认为可能对基金份额持有人权益或者基金份额的价格产生重大影响的其他事项或中国证监会规定的其他事项</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（六）澄清公告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在基金合同存续期限内，任何公共媒介中出现的或者在市场上流传的消息可能对基金份额价格产生误导性影响或者引起较大波动的，</w:t>
      </w:r>
      <w:r w:rsidR="000825FB" w:rsidRPr="000825FB">
        <w:rPr>
          <w:rFonts w:hint="eastAsia"/>
          <w:sz w:val="21"/>
          <w:szCs w:val="21"/>
        </w:rPr>
        <w:t>以及可能损害基金份额持有人权益的，</w:t>
      </w:r>
      <w:r w:rsidRPr="00116127">
        <w:rPr>
          <w:rFonts w:hint="eastAsia"/>
          <w:sz w:val="21"/>
          <w:szCs w:val="21"/>
        </w:rPr>
        <w:t xml:space="preserve">相关信息披露义务人知悉后应当立即对该消息进行公开澄清，并将有关情况立即报告中国证监会。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（七）基金份额持有人大会决议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基金份额持有人大会决定的事项，应当依法报中国证监会备案，并予以公告。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（八）投资股指期货的信息披露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基金管理人应当在基金季度报告、基金</w:t>
      </w:r>
      <w:r w:rsidR="000825FB">
        <w:rPr>
          <w:rFonts w:hint="eastAsia"/>
          <w:sz w:val="21"/>
          <w:szCs w:val="21"/>
        </w:rPr>
        <w:t>中期</w:t>
      </w:r>
      <w:r w:rsidRPr="00116127">
        <w:rPr>
          <w:rFonts w:hint="eastAsia"/>
          <w:sz w:val="21"/>
          <w:szCs w:val="21"/>
        </w:rPr>
        <w:t xml:space="preserve">报告、基金年度报告等定期报告和招募说明书（更新）等文件中披露股指期货交易情况，包括投资政策、持仓情况、损益情况、风险指标等，并充分揭示股指期货交易对基金总体风险的影响以及是否符合既定的投资政策和投资目标等。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 xml:space="preserve">（九）投资资产支持证券的信息披露 </w:t>
      </w:r>
    </w:p>
    <w:p w:rsid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基金管理人应在基金年报及</w:t>
      </w:r>
      <w:r w:rsidR="000825FB">
        <w:rPr>
          <w:rFonts w:hint="eastAsia"/>
          <w:sz w:val="21"/>
          <w:szCs w:val="21"/>
        </w:rPr>
        <w:t>中期报告</w:t>
      </w:r>
      <w:r w:rsidRPr="00116127">
        <w:rPr>
          <w:rFonts w:hint="eastAsia"/>
          <w:sz w:val="21"/>
          <w:szCs w:val="21"/>
        </w:rPr>
        <w:t>中披露其持有的资产支持证券总额、资产支持证券市值占基金净资产的比例和报告期内所有的资产支持证券明细。基金管理人应在基金季度报</w:t>
      </w:r>
      <w:r w:rsidRPr="00116127">
        <w:rPr>
          <w:rFonts w:hint="eastAsia"/>
          <w:sz w:val="21"/>
          <w:szCs w:val="21"/>
        </w:rPr>
        <w:lastRenderedPageBreak/>
        <w:t xml:space="preserve">告中披露其持有的资产支持证券总额、资产支持证券市值占基金净资产的比例和报告期末按市值占基金净资产比例大小排序的前10名资产支持证券明细。 </w:t>
      </w:r>
    </w:p>
    <w:p w:rsidR="000825FB" w:rsidRPr="00671B29" w:rsidRDefault="000825FB" w:rsidP="00671B29">
      <w:pPr>
        <w:autoSpaceDE w:val="0"/>
        <w:autoSpaceDN w:val="0"/>
        <w:spacing w:line="360" w:lineRule="auto"/>
        <w:ind w:firstLineChars="200" w:firstLine="420"/>
        <w:jc w:val="left"/>
        <w:textAlignment w:val="bottom"/>
        <w:divId w:val="1889608565"/>
        <w:rPr>
          <w:bCs/>
          <w:szCs w:val="21"/>
        </w:rPr>
      </w:pPr>
      <w:r w:rsidRPr="00671B29">
        <w:rPr>
          <w:rFonts w:hint="eastAsia"/>
          <w:bCs/>
          <w:szCs w:val="21"/>
        </w:rPr>
        <w:t>（十）清算报告</w:t>
      </w:r>
    </w:p>
    <w:p w:rsidR="000825FB" w:rsidRPr="00693F2F" w:rsidRDefault="000825FB" w:rsidP="00671B29">
      <w:pPr>
        <w:autoSpaceDE w:val="0"/>
        <w:autoSpaceDN w:val="0"/>
        <w:spacing w:line="360" w:lineRule="auto"/>
        <w:ind w:firstLineChars="200" w:firstLine="420"/>
        <w:jc w:val="left"/>
        <w:textAlignment w:val="bottom"/>
        <w:divId w:val="1889608565"/>
        <w:rPr>
          <w:bCs/>
          <w:szCs w:val="21"/>
        </w:rPr>
      </w:pPr>
      <w:r w:rsidRPr="000825FB">
        <w:rPr>
          <w:rFonts w:hint="eastAsia"/>
          <w:bCs/>
          <w:szCs w:val="21"/>
        </w:rPr>
        <w:t>基金终止运作</w:t>
      </w:r>
      <w:r w:rsidRPr="00C7519C">
        <w:rPr>
          <w:rFonts w:hint="eastAsia"/>
          <w:bCs/>
          <w:szCs w:val="21"/>
        </w:rPr>
        <w:t>的，基金管理人应当依法组织基金财产清算小组对基金财产进行清算并作出清算报告。基金财产清算小组应当将清算报告登载在指定网站上，并将清算报告提示性公告登载在指定报刊上。</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（十</w:t>
      </w:r>
      <w:r w:rsidR="000825FB">
        <w:rPr>
          <w:rFonts w:hint="eastAsia"/>
          <w:sz w:val="21"/>
          <w:szCs w:val="21"/>
        </w:rPr>
        <w:t>一</w:t>
      </w:r>
      <w:r w:rsidRPr="00116127">
        <w:rPr>
          <w:rFonts w:hint="eastAsia"/>
          <w:sz w:val="21"/>
          <w:szCs w:val="21"/>
        </w:rPr>
        <w:t xml:space="preserve">）投资港股通标的股票的信息披露 </w:t>
      </w:r>
    </w:p>
    <w:p w:rsidR="00116127" w:rsidRPr="00116127" w:rsidRDefault="00116127">
      <w:pPr>
        <w:pStyle w:val="a3"/>
        <w:spacing w:before="0" w:beforeAutospacing="0" w:after="0" w:afterAutospacing="0" w:line="360" w:lineRule="auto"/>
        <w:ind w:firstLine="420"/>
        <w:divId w:val="1889608565"/>
        <w:rPr>
          <w:sz w:val="21"/>
          <w:szCs w:val="21"/>
        </w:rPr>
      </w:pPr>
      <w:r w:rsidRPr="00116127">
        <w:rPr>
          <w:rFonts w:hint="eastAsia"/>
          <w:sz w:val="21"/>
          <w:szCs w:val="21"/>
        </w:rPr>
        <w:t>基金管理人应在基金年报及</w:t>
      </w:r>
      <w:r w:rsidR="000825FB">
        <w:rPr>
          <w:rFonts w:hint="eastAsia"/>
          <w:sz w:val="21"/>
          <w:szCs w:val="21"/>
        </w:rPr>
        <w:t>中期报告</w:t>
      </w:r>
      <w:r w:rsidRPr="00116127">
        <w:rPr>
          <w:rFonts w:hint="eastAsia"/>
          <w:sz w:val="21"/>
          <w:szCs w:val="21"/>
        </w:rPr>
        <w:t xml:space="preserve">中披露其持有的香港联合交易所上市交易的证券总额及其市值占基金净资产的比例，以及报告期内所有的香港联合交易所证券明细。基金管理人应在基金季度报告中披露其持有的香港联合交易所证券总额及其市值占基金净资产的比例、以及报告期末按市值占基金净资产比例大小排序的前10名香港联合交易所证券明细。 </w:t>
      </w:r>
    </w:p>
    <w:p w:rsidR="00116127" w:rsidRPr="00116127" w:rsidRDefault="00116127">
      <w:pPr>
        <w:pStyle w:val="a3"/>
        <w:spacing w:before="0" w:beforeAutospacing="0" w:after="0" w:afterAutospacing="0" w:line="360" w:lineRule="auto"/>
        <w:ind w:firstLine="420"/>
        <w:divId w:val="1889608565"/>
        <w:rPr>
          <w:sz w:val="21"/>
          <w:szCs w:val="21"/>
        </w:rPr>
      </w:pPr>
      <w:bookmarkStart w:id="165" w:name="chapter_level1_19_67_section_2_end"/>
      <w:bookmarkEnd w:id="165"/>
      <w:r w:rsidRPr="00116127">
        <w:rPr>
          <w:rFonts w:hint="eastAsia"/>
          <w:sz w:val="21"/>
          <w:szCs w:val="21"/>
        </w:rPr>
        <w:t>（十</w:t>
      </w:r>
      <w:r w:rsidR="000825FB">
        <w:rPr>
          <w:rFonts w:hint="eastAsia"/>
          <w:sz w:val="21"/>
          <w:szCs w:val="21"/>
        </w:rPr>
        <w:t>二</w:t>
      </w:r>
      <w:r w:rsidRPr="00116127">
        <w:rPr>
          <w:rFonts w:hint="eastAsia"/>
          <w:sz w:val="21"/>
          <w:szCs w:val="21"/>
        </w:rPr>
        <w:t xml:space="preserve">）中国证监会规定的其他信息。 </w:t>
      </w:r>
    </w:p>
    <w:p w:rsidR="00116127" w:rsidRPr="00116127" w:rsidRDefault="00116127">
      <w:pPr>
        <w:pStyle w:val="a3"/>
        <w:spacing w:before="0" w:beforeAutospacing="0" w:after="0" w:afterAutospacing="0" w:line="360" w:lineRule="auto"/>
        <w:ind w:firstLine="420"/>
        <w:divId w:val="1691445932"/>
        <w:rPr>
          <w:sz w:val="21"/>
          <w:szCs w:val="21"/>
        </w:rPr>
      </w:pPr>
      <w:bookmarkStart w:id="166" w:name="chapter_level1_19_67_section_3"/>
      <w:bookmarkEnd w:id="166"/>
      <w:r w:rsidRPr="00116127">
        <w:rPr>
          <w:rStyle w:val="a4"/>
          <w:rFonts w:hint="eastAsia"/>
          <w:sz w:val="21"/>
          <w:szCs w:val="21"/>
        </w:rPr>
        <w:t>六、信息披露事务管理</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91445932"/>
        <w:rPr>
          <w:sz w:val="21"/>
          <w:szCs w:val="21"/>
        </w:rPr>
      </w:pPr>
      <w:r w:rsidRPr="00116127">
        <w:rPr>
          <w:rFonts w:hint="eastAsia"/>
          <w:sz w:val="21"/>
          <w:szCs w:val="21"/>
        </w:rPr>
        <w:t>基金管理人、基金托管人应当建立健全信息披露管理制度，指定</w:t>
      </w:r>
      <w:r w:rsidR="000825FB" w:rsidRPr="000825FB">
        <w:rPr>
          <w:rFonts w:hint="eastAsia"/>
          <w:sz w:val="21"/>
          <w:szCs w:val="21"/>
        </w:rPr>
        <w:t>专门部门及高级管理人员</w:t>
      </w:r>
      <w:r w:rsidRPr="00116127">
        <w:rPr>
          <w:rFonts w:hint="eastAsia"/>
          <w:sz w:val="21"/>
          <w:szCs w:val="21"/>
        </w:rPr>
        <w:t xml:space="preserve">负责管理信息披露事务。 </w:t>
      </w:r>
    </w:p>
    <w:p w:rsidR="00116127" w:rsidRPr="00116127" w:rsidRDefault="00116127">
      <w:pPr>
        <w:pStyle w:val="a3"/>
        <w:spacing w:before="0" w:beforeAutospacing="0" w:after="0" w:afterAutospacing="0" w:line="360" w:lineRule="auto"/>
        <w:ind w:firstLine="420"/>
        <w:divId w:val="1691445932"/>
        <w:rPr>
          <w:sz w:val="21"/>
          <w:szCs w:val="21"/>
        </w:rPr>
      </w:pPr>
      <w:r w:rsidRPr="00116127">
        <w:rPr>
          <w:rFonts w:hint="eastAsia"/>
          <w:sz w:val="21"/>
          <w:szCs w:val="21"/>
        </w:rPr>
        <w:t>基金信息披露义务人公开披露基金信息，应当符合中国证监会相关基金信息披露内容与格式准则</w:t>
      </w:r>
      <w:r w:rsidR="000825FB" w:rsidRPr="000825FB">
        <w:rPr>
          <w:rFonts w:hint="eastAsia"/>
          <w:sz w:val="21"/>
          <w:szCs w:val="21"/>
        </w:rPr>
        <w:t>等法规</w:t>
      </w:r>
      <w:r w:rsidRPr="00116127">
        <w:rPr>
          <w:rFonts w:hint="eastAsia"/>
          <w:sz w:val="21"/>
          <w:szCs w:val="21"/>
        </w:rPr>
        <w:t xml:space="preserve">的规定。 </w:t>
      </w:r>
    </w:p>
    <w:p w:rsidR="00116127" w:rsidRPr="00116127" w:rsidRDefault="00116127">
      <w:pPr>
        <w:pStyle w:val="a3"/>
        <w:spacing w:before="0" w:beforeAutospacing="0" w:after="0" w:afterAutospacing="0" w:line="360" w:lineRule="auto"/>
        <w:ind w:firstLine="420"/>
        <w:divId w:val="1691445932"/>
        <w:rPr>
          <w:sz w:val="21"/>
          <w:szCs w:val="21"/>
        </w:rPr>
      </w:pPr>
      <w:r w:rsidRPr="00116127">
        <w:rPr>
          <w:rFonts w:hint="eastAsia"/>
          <w:sz w:val="21"/>
          <w:szCs w:val="21"/>
        </w:rPr>
        <w:t>基金托管人应当按照相关法律法规、中国证监会的规定和基金合同的约定，对基金管理人编制的基金资产净值、各类基金份额的基金份额净值、基金份额申购赎回价格、基金定期报告</w:t>
      </w:r>
      <w:r w:rsidR="000825FB">
        <w:rPr>
          <w:rFonts w:hint="eastAsia"/>
          <w:sz w:val="21"/>
          <w:szCs w:val="21"/>
        </w:rPr>
        <w:t>、</w:t>
      </w:r>
      <w:r w:rsidRPr="00116127">
        <w:rPr>
          <w:rFonts w:hint="eastAsia"/>
          <w:sz w:val="21"/>
          <w:szCs w:val="21"/>
        </w:rPr>
        <w:t>更新的招募说明书</w:t>
      </w:r>
      <w:r w:rsidR="000825FB" w:rsidRPr="000825FB">
        <w:rPr>
          <w:rFonts w:hint="eastAsia"/>
          <w:sz w:val="21"/>
          <w:szCs w:val="21"/>
        </w:rPr>
        <w:t>、基金产品资料概要、基金清算报告</w:t>
      </w:r>
      <w:r w:rsidRPr="00116127">
        <w:rPr>
          <w:rFonts w:hint="eastAsia"/>
          <w:sz w:val="21"/>
          <w:szCs w:val="21"/>
        </w:rPr>
        <w:t>等相关基金信息进行复核、审查，并向基金管理人</w:t>
      </w:r>
      <w:r w:rsidR="000825FB" w:rsidRPr="000825FB">
        <w:rPr>
          <w:rFonts w:hint="eastAsia"/>
          <w:sz w:val="21"/>
          <w:szCs w:val="21"/>
        </w:rPr>
        <w:t>进行书面或电子确认</w:t>
      </w:r>
      <w:r w:rsidRPr="00116127">
        <w:rPr>
          <w:rFonts w:hint="eastAsia"/>
          <w:sz w:val="21"/>
          <w:szCs w:val="21"/>
        </w:rPr>
        <w:t xml:space="preserve">。 </w:t>
      </w:r>
    </w:p>
    <w:p w:rsidR="000825FB" w:rsidRDefault="00116127">
      <w:pPr>
        <w:pStyle w:val="a3"/>
        <w:spacing w:before="0" w:beforeAutospacing="0" w:after="0" w:afterAutospacing="0" w:line="360" w:lineRule="auto"/>
        <w:ind w:firstLine="420"/>
        <w:divId w:val="1691445932"/>
        <w:rPr>
          <w:sz w:val="21"/>
          <w:szCs w:val="21"/>
        </w:rPr>
      </w:pPr>
      <w:r w:rsidRPr="00116127">
        <w:rPr>
          <w:rFonts w:hint="eastAsia"/>
          <w:sz w:val="21"/>
          <w:szCs w:val="21"/>
        </w:rPr>
        <w:t>基金管理人、基金托管人应当在指定</w:t>
      </w:r>
      <w:r w:rsidR="000825FB" w:rsidRPr="000825FB">
        <w:rPr>
          <w:rFonts w:hint="eastAsia"/>
          <w:sz w:val="21"/>
          <w:szCs w:val="21"/>
        </w:rPr>
        <w:t>报刊中选择一家报刊披露本基金信息</w:t>
      </w:r>
      <w:r w:rsidRPr="00116127">
        <w:rPr>
          <w:rFonts w:hint="eastAsia"/>
          <w:sz w:val="21"/>
          <w:szCs w:val="21"/>
        </w:rPr>
        <w:t>。</w:t>
      </w:r>
    </w:p>
    <w:p w:rsidR="00116127" w:rsidRPr="00116127" w:rsidRDefault="000825FB">
      <w:pPr>
        <w:pStyle w:val="a3"/>
        <w:spacing w:before="0" w:beforeAutospacing="0" w:after="0" w:afterAutospacing="0" w:line="360" w:lineRule="auto"/>
        <w:ind w:firstLine="420"/>
        <w:divId w:val="1691445932"/>
        <w:rPr>
          <w:sz w:val="21"/>
          <w:szCs w:val="21"/>
        </w:rPr>
      </w:pPr>
      <w:r w:rsidRPr="000825FB">
        <w:rPr>
          <w:rFonts w:hint="eastAsia"/>
          <w:sz w:val="21"/>
          <w:szCs w:val="21"/>
        </w:rPr>
        <w:t>基金管理人、基金托管人应当向中国证监会基金电子披露网站报送拟披露的基金信息，并保证相关报送信息的真实、准确、完整、及时</w:t>
      </w:r>
      <w:r>
        <w:rPr>
          <w:rFonts w:hint="eastAsia"/>
          <w:sz w:val="21"/>
          <w:szCs w:val="21"/>
        </w:rPr>
        <w:t>。</w:t>
      </w:r>
      <w:r w:rsidR="00116127" w:rsidRPr="00116127">
        <w:rPr>
          <w:rFonts w:hint="eastAsia"/>
          <w:sz w:val="21"/>
          <w:szCs w:val="21"/>
        </w:rPr>
        <w:t xml:space="preserve"> </w:t>
      </w:r>
    </w:p>
    <w:p w:rsidR="000825FB" w:rsidRDefault="00116127">
      <w:pPr>
        <w:pStyle w:val="a3"/>
        <w:spacing w:before="0" w:beforeAutospacing="0" w:after="0" w:afterAutospacing="0" w:line="360" w:lineRule="auto"/>
        <w:ind w:firstLine="420"/>
        <w:divId w:val="1691445932"/>
        <w:rPr>
          <w:sz w:val="21"/>
          <w:szCs w:val="21"/>
        </w:rPr>
      </w:pPr>
      <w:r w:rsidRPr="00116127">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116127" w:rsidRPr="00116127" w:rsidRDefault="000825FB">
      <w:pPr>
        <w:pStyle w:val="a3"/>
        <w:spacing w:before="0" w:beforeAutospacing="0" w:after="0" w:afterAutospacing="0" w:line="360" w:lineRule="auto"/>
        <w:ind w:firstLine="420"/>
        <w:divId w:val="1691445932"/>
        <w:rPr>
          <w:sz w:val="21"/>
          <w:szCs w:val="21"/>
        </w:rPr>
      </w:pPr>
      <w:r w:rsidRPr="000825FB">
        <w:rPr>
          <w:rFonts w:hint="eastAsia"/>
          <w:sz w:val="21"/>
          <w:szCs w:val="21"/>
        </w:rPr>
        <w:t>基金管理人、基金托管人除按法律法规要求披露信息外，也可着眼于为投资者决策提供有用信息的角度，在保证公平对待投资者、不误导投资者、不影响基金正常投资操作的前提</w:t>
      </w:r>
      <w:r w:rsidRPr="000825FB">
        <w:rPr>
          <w:rFonts w:hint="eastAsia"/>
          <w:sz w:val="21"/>
          <w:szCs w:val="21"/>
        </w:rPr>
        <w:lastRenderedPageBreak/>
        <w:t>下，自主提升信息披露服务的质量。具体要求应当符合中国证监会及自律规则的相关规定。前述自主披露如产生信息披露费用，该费用不得从基金财产中列支。</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91445932"/>
        <w:rPr>
          <w:sz w:val="21"/>
          <w:szCs w:val="21"/>
        </w:rPr>
      </w:pPr>
      <w:r w:rsidRPr="00116127">
        <w:rPr>
          <w:rFonts w:hint="eastAsia"/>
          <w:sz w:val="21"/>
          <w:szCs w:val="21"/>
        </w:rPr>
        <w:t xml:space="preserve">为基金信息披露义务人公开披露的基金信息出具审计报告、法律意见书的专业机构，应当制作工作底稿，并将相关档案至少保存到基金合同终止后10年。 </w:t>
      </w:r>
    </w:p>
    <w:p w:rsidR="00116127" w:rsidRPr="00116127" w:rsidRDefault="00116127">
      <w:pPr>
        <w:pStyle w:val="a3"/>
        <w:spacing w:before="0" w:beforeAutospacing="0" w:after="0" w:afterAutospacing="0" w:line="360" w:lineRule="auto"/>
        <w:ind w:firstLine="420"/>
        <w:divId w:val="1691445932"/>
        <w:rPr>
          <w:sz w:val="21"/>
          <w:szCs w:val="21"/>
        </w:rPr>
      </w:pPr>
      <w:r w:rsidRPr="00116127">
        <w:rPr>
          <w:rStyle w:val="a4"/>
          <w:rFonts w:hint="eastAsia"/>
          <w:sz w:val="21"/>
          <w:szCs w:val="21"/>
        </w:rPr>
        <w:t>七、信息披露文件的存放与查阅</w:t>
      </w:r>
      <w:r w:rsidR="007446F6">
        <w:rPr>
          <w:sz w:val="21"/>
          <w:szCs w:val="21"/>
        </w:rPr>
        <w:t xml:space="preserve"> </w:t>
      </w:r>
      <w:r w:rsidRPr="00116127">
        <w:rPr>
          <w:rFonts w:hint="eastAsia"/>
          <w:sz w:val="21"/>
          <w:szCs w:val="21"/>
        </w:rPr>
        <w:t xml:space="preserve"> </w:t>
      </w:r>
    </w:p>
    <w:p w:rsidR="00116127" w:rsidRPr="00116127" w:rsidRDefault="000825FB">
      <w:pPr>
        <w:pStyle w:val="a3"/>
        <w:spacing w:before="0" w:beforeAutospacing="0" w:after="0" w:afterAutospacing="0" w:line="360" w:lineRule="auto"/>
        <w:ind w:firstLine="420"/>
        <w:divId w:val="1691445932"/>
        <w:rPr>
          <w:sz w:val="21"/>
          <w:szCs w:val="21"/>
        </w:rPr>
      </w:pPr>
      <w:r w:rsidRPr="000825FB">
        <w:rPr>
          <w:rFonts w:hint="eastAsia"/>
          <w:sz w:val="21"/>
          <w:szCs w:val="21"/>
        </w:rPr>
        <w:t>依法必须披露的信息发布后，基金管理人、基金托管人应当按照相关法律法规规定将信息置备于公司住所</w:t>
      </w:r>
      <w:r w:rsidR="00116127" w:rsidRPr="00116127">
        <w:rPr>
          <w:rFonts w:hint="eastAsia"/>
          <w:sz w:val="21"/>
          <w:szCs w:val="21"/>
        </w:rPr>
        <w:t>，以供公众查阅、</w:t>
      </w:r>
      <w:bookmarkStart w:id="167" w:name="chapter_level1_19_67_section_3_end"/>
      <w:bookmarkEnd w:id="167"/>
      <w:r w:rsidR="00116127" w:rsidRPr="00116127">
        <w:rPr>
          <w:rFonts w:hint="eastAsia"/>
          <w:sz w:val="21"/>
          <w:szCs w:val="21"/>
        </w:rPr>
        <w:t xml:space="preserve">复制。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68" w:name="chapter_level1_20_68"/>
      <w:bookmarkStart w:id="169" w:name="_Toc26816471"/>
      <w:r w:rsidRPr="00116127">
        <w:rPr>
          <w:rFonts w:ascii="宋体" w:eastAsia="宋体" w:hAnsi="宋体" w:hint="eastAsia"/>
          <w:sz w:val="30"/>
        </w:rPr>
        <w:lastRenderedPageBreak/>
        <w:t>第十六部分  风险揭示</w:t>
      </w:r>
      <w:bookmarkEnd w:id="168"/>
      <w:bookmarkEnd w:id="169"/>
    </w:p>
    <w:p w:rsidR="00116127" w:rsidRPr="00116127" w:rsidRDefault="00116127">
      <w:pPr>
        <w:pStyle w:val="a3"/>
        <w:spacing w:before="0" w:beforeAutospacing="0" w:after="0" w:afterAutospacing="0" w:line="360" w:lineRule="auto"/>
        <w:ind w:firstLine="420"/>
        <w:divId w:val="1137182991"/>
        <w:rPr>
          <w:sz w:val="21"/>
          <w:szCs w:val="21"/>
        </w:rPr>
      </w:pPr>
      <w:bookmarkStart w:id="170" w:name="chapter_level1_20_68_section_1"/>
      <w:bookmarkEnd w:id="170"/>
      <w:r w:rsidRPr="00116127">
        <w:rPr>
          <w:rFonts w:hint="eastAsia"/>
          <w:sz w:val="21"/>
          <w:szCs w:val="21"/>
        </w:rPr>
        <w:t xml:space="preserve">本基金是混合型基金，基金净值会因为证券市场波动等因素产生波动，投资者根据所持有的基金份额享受基金收益，同时承担相应的投资风险。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一、投资于本基金的主要风险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1、市场风险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证券市场价格受到各种因素的影响，导致基金收益水平变化而产生风险，主要包括：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（1）政策风险。因国家宏观政策（如货币政策、财政政策、行业政策、地区发展政策等）发生变化，导致市场价格波动而产生风险。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（2）经济周期风险。随着经济运行的周期性变化，证券市场的收益水平也呈周期性变化。本基金主要投资于债券，收益水平也会随之变化，从而产生风险。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（3）利率风险。金融市场利率的波动会导致证券市场价格和收益率的变动。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（4）再投资风险。再投资风险反映了利率下降对固定收益证券利息收入再投资收益的影响，这与利率上升所带来的价格风险（即利率风险）互为消长。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（5）杠杆风险。本基金可投资衍生品以及使用回购、融资融券等杠杆策略，会放大组合业绩波动水平，从而导致市场价格波动风险。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（6）上市公司经营风险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上市公司的经营好坏受多种因素影响，如管理能力、财务状况、市场前景、行业竞争、人员素质等，这些都会导致企业的盈利发生变化。如果委托财产所投资的上市公司经营不善，会影响其股票价格、可转债价格，严重亏损时，还会影响企业债价格，使本基金财产投资收益下降。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（7）债券收益率曲线风险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债券市场不同期限、不同类属债券之间的利差变动会导致相应期限和类属债券价格变化的风险。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2、信用风险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信用风险是指发行人是否能够实现发行时的承诺，按时足额还本付息的风险，或者交易对手未能按时履约的风险。包括：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（1）债务人违约风险：本基金投资于债券市场</w:t>
      </w:r>
      <w:r w:rsidR="007446F6">
        <w:rPr>
          <w:sz w:val="21"/>
          <w:szCs w:val="21"/>
        </w:rPr>
        <w:t xml:space="preserve"> </w:t>
      </w:r>
      <w:r w:rsidRPr="00116127">
        <w:rPr>
          <w:rFonts w:hint="eastAsia"/>
          <w:sz w:val="21"/>
          <w:szCs w:val="21"/>
        </w:rPr>
        <w:t xml:space="preserve">，如遇证券发行主体信用状况恶化，信用评级下降，会导致债券价格下降进而影响本基金财产收益水平。严重的，甚至出现到期不能履行合约进行兑付，将给本基金带来损失。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lastRenderedPageBreak/>
        <w:t xml:space="preserve">（2）交易对手方违约风险：当固定收益证券交易对手违约时，将直接导致基金资产的损失，或导致本基金不能及时抓住市场机会，对投资收益产生影响。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3、流动性风险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流动性风险是指因证券市场交易量不足，导致证券不能迅速、低成本地变现的风险。流动性风险还包括基金出现巨额赎回，致使没有足够的现金应付赎回支付所引致的风险。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（1）拟投资市场、行业及资产的流动性风险评估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股指期货等），同时本基金基于分散投资的原则在行业和个券方面未有高集中度的特征，综合评估在正常市场环境下本基金的流动性风险适中。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（2）巨额赎回情形下的流动性风险管理措施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或延缓支付赎回款项的措施。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（3）实施备用的流动性风险管理工具的情形、程序及对投资者的潜在影响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4、操作风险或技术风险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技术风险：在定向资产管理业务的日常交易中，可能因为技术系统的故障或者差错而影响交易的正常进行或者导致投资者的利益受到影响。这种技术风险可能来自基金管理人、基金托管人、证券交易所、证券登记结算机构等。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（2）操作风险：证券交易所、证券登记结算机构等在业务操作过程中，因操作失误或违反操作规程而引起的风险。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lastRenderedPageBreak/>
        <w:t xml:space="preserve">5、管理风险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在基金管理运作过程中，基金管理人的研究水平、投资管理水平直接影响基金收益水平，如果基金管理人对经济形势和证券市场判断不准确、获取的信息不充分、投资操作出现失误等，都会影响基金的收益水平。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6、合规风险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合规风险指基金管理或运作过程中，违反国家法律、法规的规定，或者违反《基金合同》有关规定的风险。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7、其它风险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（1）战争、自然灾害等不可抗力因素的出现，将会严重影响证券市场的运行，可能导致委托财产的损失；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（2）金融市场危机、行业竞争、代理商违约等超出资产管理人自身直接控制能力之外的风险，也可能导致资产委托人利益受损。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二、投资于本基金的特有风险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1、策略风险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本基金通过风险资产和无风险资产的动态资产配置策略，力争实现资产组合稳健增值。在实际运作过程中，有可能受市场环境影响，出现极端情形，导致资产配置行为无法按策略要求及时有效实现，从而增加策略成本，给基金资产带来收益损失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2、港股通机制下，港股投资风险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本基金投资范围为具有良好流动性的金融工具，包括沪/深港股票市场交易互联互通机制下允许投资的香港联合交易所上市的股票，除与其他投资于内地市场股票的基金所面临的共同风险外，本基金还面临港股通机制下因投资环境、投资者结构、投资标的构成、市场制度以及交易规则等差异所带来的特有风险，包括但不限于：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1）市场联动的风险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与内地A股市场相比，港股市场上外汇资金流动更为自由，海外资金的流动对港股价格的影响巨大，港股价格与海外资金流动表现出高度相关性，本基金在参与港股市场投资时受到全球宏观经济和货币政策变动等因素所导致的系统风险相对更大。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2）股价波动的风险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港股市场实行T+0回转交易机制（即当日买入的股票，在交收前可以于当日卖出），同时对个股不设涨跌幅限制，加之香港市场结构性产品和衍生品种类相对丰富以及做空机制的</w:t>
      </w:r>
      <w:r w:rsidRPr="00116127">
        <w:rPr>
          <w:rFonts w:hint="eastAsia"/>
          <w:sz w:val="21"/>
          <w:szCs w:val="21"/>
        </w:rPr>
        <w:lastRenderedPageBreak/>
        <w:t xml:space="preserve">存在；港股股价受到意外事件影响可能表现出比A股更为剧烈的股价波动，本基金持仓的波动风险可能相对较大。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3）汇率风险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在现行港股通机制下，港股的买卖是以港币报价，以人民币进行支付，并且资金不留港（港股交易后结算的净资金余额头寸以换汇的方式兑换为人民币），故本基金每日的港股买卖结算将进行相应的港币兑人民币的换汇操作，本基金承担港元对人民币汇率波动的风险，以及因汇率大幅波动引起账户透支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另外本基金对港股买卖每日结算中所采用的报价汇率可能存在报价差异，本基金可能需额外承担买卖结算汇率报价点差所带来的损失；同时根据港股通的规则设定，本基金在每日买卖港股申请时将参考汇率买入/卖出价冻结相应的资金，该参考汇率买入价和卖出价设定上存在比例差异，以抵御该日汇率波动而带来的结算风险，本基金将因此而遭遇资金被额外占用进而降低基金投资效率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4）港股通额度限制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现行的港股通规则，对港股通设有每日额度上限的限制；本基金可能因为港股通市场每日额度不足，而不能买入看好之投资标的进而错失投资机会的风险。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5）港股通可投资标的范围调整带来的风险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现行的港股通规则，对港股通下可投资的港股范围进行了限制，并定期或不定期根据范围限制规则对具体的可投资标的进行调整，对于调出在投资范围的港股，只能卖出不能买入；本基金可能因为港股通可投资标的范围的调整而不能及时买入看好的投资标的，而错失投资机会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6）港股通交易日设定的风险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根据现行的港股通规则，只有沪/深港两地均为交易日且能够满足结算安排的交易日才为港股通交易日，存在港股通交易日不连贯的情形（如内地市场因放假等原因休市而香港市场照常交易但港股通不能如常进行交易），而导致基金所持的港股组合在后续港股通交易日开市交易中集中体现市场反应而造成其价格波动骤然增大，进而导致本基金所持港股组合在资产估值上出现波动增大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7）交收制度带来的基金流动性风险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由于香港市场实行T+2日（T日买卖股票，资金和股票在T+2日才进行交收）的交收安排，本基金在T日（港股通交易日）卖出股票，T+2日（港股通交易日，即为卖出当日之后第二个港股通交易日）才能在香港市场完成清算交收，卖出的资金在T+3日才能回到人民币</w:t>
      </w:r>
      <w:r w:rsidRPr="00116127">
        <w:rPr>
          <w:rFonts w:hint="eastAsia"/>
          <w:sz w:val="21"/>
          <w:szCs w:val="21"/>
        </w:rPr>
        <w:lastRenderedPageBreak/>
        <w:t xml:space="preserve">资金账户。因此交收制度的不同以及港股通交易日的设定原因，本基金可能面临卖出港股后资金不能及时到账，而造成支付赎回款日期比正常情况延后而给投资者带来流动性风险，同时也存在不能及时调整基金资产组合中A股和港股投资比例，造成比例超标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8）港股通下对公司行为的处理规则带来的风险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根据现行的港股通规则，本基金因所持港股通股票权益分派、转换、上市公司被收购等情形或者异常情况，所取得的港股通股票以外的香港联交所上市证券，只能通过港股通卖出，但不得买入；因港股通股票权益分派或者转换等情形取得的香港联交所上市股票的认购权利在联交所上市的，可以通过港股通卖出，但不得行权；因港股通股票权益分派、转换或者上市公司被收购等所取得的非联交所上市证券，可以享有相关权益，但不得通过港股通买入或卖出。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本基金存在因上述规则，利益得不到最大化甚至受损的风险。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9）香港联合交易所停牌、退市等制度性差异带来的风险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香港联交所规定，在交易所认为所要求的停牌合理而且必要时，上市公司方可采取停牌措施。此外，不同于内地A股市场的停牌制度，联交所对停牌的具体时长并没有量化规定，只是确定了“尽量缩短停牌时间”的原则；同时与A股市场对存在退市可能的上市公司根据其财务状况在证券简称前加入相应标记(例如，ST及*ST等标记)以警示投资者风险的做法不同，在香港联交所市场没有风险警示板,联交所采用非量化的退市标准且在上市公司退市过程中拥有相对较大的主导权，使得联交所上市公司的退市情形较A股市场相对复杂。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因该等制度性差异，本基金可能存在因所持个股遭遇非预期性的停牌甚至退市而给基金带来损失的风险。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10）港股通规则变动带来的风险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本基金是在港股通机制和规则下参与香港联交所证券的投资，受港股通规则的限制和影响；本基金存在因港股通规则变动而带来基金投资受阻或所持资产组合价值发生波动的风险。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11）其他可能的风险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除上述显著风险外，本基金参与港股通投资，还可能面临的其他风险，包括但不限于：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①除因股票交易而发生的佣金、交易征费、交易费、交易系统费、印花税、过户费等税费外，在不进行交易时也可能要继续缴纳证券组合费等项费用，本基金存在因费用估算不准而导致账户透支的风险；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②在香港市场，部分中小市值港股成交量则相对较少，流动较为缺乏，本基金投资此类股票可能因缺乏交易对手而面临个股流动性风险；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lastRenderedPageBreak/>
        <w:t xml:space="preserve">③在本基金参与港股通交易中若香港联交所与内地交易所的证券交易服务公司之间的报盘系统或者通信链路出现故障，可能导致15分钟以上不能申报和撤销申报的交易中断风险；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④存在港股通香港结算机构因极端情况下无法交付证券和资金的结算风险；另外港股通境内结算实施分级结算原则，本基金可能面临</w:t>
      </w:r>
      <w:r w:rsidR="007446F6">
        <w:rPr>
          <w:sz w:val="21"/>
          <w:szCs w:val="21"/>
        </w:rPr>
        <w:t xml:space="preserve"> </w:t>
      </w:r>
      <w:r w:rsidRPr="00116127">
        <w:rPr>
          <w:rFonts w:hint="eastAsia"/>
          <w:sz w:val="21"/>
          <w:szCs w:val="21"/>
        </w:rPr>
        <w:t xml:space="preserve">以下风险：（一）因结算参与人未完成与中国结算的集中交收，导致本基金应收资金或证券被暂不交付或处置；（二）结算参与人对本基金出现交收违约导致本基金未能取得应收证券或资金；（三）结算参与人向中国结算发送的有关本基金的证券划付指令有误的导致本基金权益受损；（四）其他因结算参与人未遵守相关业务规则导致本基金利益受到损害的情况。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3、股指期货等金融衍生品投资风险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（1）杠杆风险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衍生品投资具有高杠杆特性，因此会放大基础资产所产生的盈利或损失，加大本基金投资收益的波动性。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（2）基差风险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基差是指股票指数现货价格与股指期货价格之间的差额。若产品运作中出现基差波动不确定性加大、基差向不利方向变动等情况，则可能对本计划投资产生影响。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（3）合约展期风险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本计划所投资的期货合约主要包括股指期货当月和近月合约。当基金所持有的合约临近交割期限，即需要向较远月份的合约进行展期，展期过程中可能发生价差损失以及交易成本损失，将对投资收益产生影响。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（4）强制平仓或止损风险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使用衍生品投资工具，有可能面临投资期内，价格反向波动过大导致的强制平仓或止损，比如结构化产品挂钩标的价格下跌超过一定程度触发止损条款，或期货保证金头寸不足导致强制平仓，在此情况下，基金资产将被迫产生损失，且日后标的资产价格回归也可能无法挽回全部已实现损失，对本基金收益影响较大。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（5）模型风险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衍生品属于虚拟投资品种，投资过程中需要通过模型进行风险定价，当投资人员使用了错误模型或者选择了不当的参数，会导致对风险或交易价格的估计错误而造成损失，损害本基金的投资收益。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4、资产支持证券投资风险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lastRenderedPageBreak/>
        <w:t xml:space="preserve">资产支持证券（ABS）是一种债券性质的金融工具，其向投资者支付的本息来自于基础资产池产生的现金流或剩余权益。与股票和一般债券不同，资产支持证券不是对某一经营实体的利益要求权，而是对基础资产池所产生的现金流和剩余权益的要求权，是一种以资产信用为支持的证券，所面临的风险主要包括交易结构风险、各种原因导致的基础资产池现金流与对应证券现金流不匹配产生的信用风险、市场交易不活跃导致的流动性风险等。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5、自动终止风险 </w:t>
      </w:r>
    </w:p>
    <w:p w:rsidR="00116127" w:rsidRPr="00116127" w:rsidRDefault="00116127">
      <w:pPr>
        <w:pStyle w:val="a3"/>
        <w:spacing w:before="0" w:beforeAutospacing="0" w:after="0" w:afterAutospacing="0" w:line="360" w:lineRule="auto"/>
        <w:ind w:firstLine="420"/>
        <w:divId w:val="1137182991"/>
        <w:rPr>
          <w:sz w:val="21"/>
          <w:szCs w:val="21"/>
        </w:rPr>
      </w:pPr>
      <w:r w:rsidRPr="00116127">
        <w:rPr>
          <w:rFonts w:hint="eastAsia"/>
          <w:sz w:val="21"/>
          <w:szCs w:val="21"/>
        </w:rPr>
        <w:t xml:space="preserve">连续六十个工作日出现基金份额持有人数量不满二百人或者基金资产净值低于五千万元情形的，本基金将根据《基金合同》的约定进行基金财产清算并终止基金合同，而无须召开基金份额持有人大会。 </w:t>
      </w:r>
    </w:p>
    <w:p w:rsidR="00116127" w:rsidRPr="00116127" w:rsidRDefault="00116127">
      <w:pPr>
        <w:pStyle w:val="a3"/>
        <w:spacing w:before="0" w:beforeAutospacing="0" w:after="0" w:afterAutospacing="0" w:line="360" w:lineRule="auto"/>
        <w:ind w:firstLine="420"/>
        <w:divId w:val="1137182991"/>
        <w:rPr>
          <w:sz w:val="21"/>
          <w:szCs w:val="21"/>
        </w:rPr>
      </w:pPr>
      <w:bookmarkStart w:id="171" w:name="chapter_level1_20_68_section_1_end"/>
      <w:bookmarkEnd w:id="171"/>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72" w:name="chapter_level1_21_69"/>
      <w:bookmarkStart w:id="173" w:name="_Toc26816472"/>
      <w:r w:rsidRPr="00116127">
        <w:rPr>
          <w:rFonts w:ascii="宋体" w:eastAsia="宋体" w:hAnsi="宋体" w:hint="eastAsia"/>
          <w:sz w:val="30"/>
        </w:rPr>
        <w:lastRenderedPageBreak/>
        <w:t>第十七部分  基金合同的变更、终止与基金财产的清算</w:t>
      </w:r>
      <w:bookmarkEnd w:id="172"/>
      <w:bookmarkEnd w:id="173"/>
    </w:p>
    <w:p w:rsidR="00116127" w:rsidRPr="00116127" w:rsidRDefault="00116127">
      <w:pPr>
        <w:pStyle w:val="a3"/>
        <w:spacing w:before="0" w:beforeAutospacing="0" w:after="0" w:afterAutospacing="0" w:line="360" w:lineRule="auto"/>
        <w:ind w:firstLine="420"/>
        <w:divId w:val="774638602"/>
        <w:rPr>
          <w:sz w:val="21"/>
          <w:szCs w:val="21"/>
        </w:rPr>
      </w:pPr>
      <w:bookmarkStart w:id="174" w:name="chapter_level1_21_69_section_1"/>
      <w:bookmarkEnd w:id="174"/>
      <w:r w:rsidRPr="00116127">
        <w:rPr>
          <w:rStyle w:val="a4"/>
          <w:rFonts w:hint="eastAsia"/>
          <w:sz w:val="21"/>
          <w:szCs w:val="21"/>
        </w:rPr>
        <w:t>一、基金合同的变更</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2、关于基金合同变更的基金份额持有人大会决议自生效后方可执行，并自决议生效后</w:t>
      </w:r>
      <w:r w:rsidR="000825FB" w:rsidRPr="000825FB">
        <w:rPr>
          <w:rFonts w:hint="eastAsia"/>
          <w:sz w:val="21"/>
          <w:szCs w:val="21"/>
        </w:rPr>
        <w:t>按规定</w:t>
      </w:r>
      <w:r w:rsidRPr="00116127">
        <w:rPr>
          <w:rFonts w:hint="eastAsia"/>
          <w:sz w:val="21"/>
          <w:szCs w:val="21"/>
        </w:rPr>
        <w:t xml:space="preserve">在指定媒介公告。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Style w:val="a4"/>
          <w:rFonts w:hint="eastAsia"/>
          <w:sz w:val="21"/>
          <w:szCs w:val="21"/>
        </w:rPr>
        <w:t>二、基金合同的终止事由</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有下列情形之一的，基金合同应当终止：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1、基金份额持有人大会决定终止的；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2、基金管理人、基金托管人职责终止，在6个月内没有新基金管理人、新基金托管人承接的；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3、基金合同约定的其他情形；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4、相关法律法规和中国证监会规定的其他情况。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Style w:val="a4"/>
          <w:rFonts w:hint="eastAsia"/>
          <w:sz w:val="21"/>
          <w:szCs w:val="21"/>
        </w:rPr>
        <w:t>三、基金财产的清算</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2、基金财产清算小组组成：基金财产清算小组成员由基金管理人、基金托管人、</w:t>
      </w:r>
      <w:r w:rsidR="000825FB" w:rsidRPr="000825FB">
        <w:rPr>
          <w:rFonts w:hint="eastAsia"/>
          <w:sz w:val="21"/>
          <w:szCs w:val="21"/>
        </w:rPr>
        <w:t>具有从事证券、期货相关业务资格的</w:t>
      </w:r>
      <w:r w:rsidRPr="00116127">
        <w:rPr>
          <w:rFonts w:hint="eastAsia"/>
          <w:sz w:val="21"/>
          <w:szCs w:val="21"/>
        </w:rPr>
        <w:t xml:space="preserve">注册会计师、律师以及中国证监会指定的人员组成。基金财产清算小组可以聘用必要的工作人员。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3、基金财产清算小组职责：基金财产清算小组负责基金财产的保管、清理、估价、变现和分配。基金财产清算小组可以依法进行必要的民事活动。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4、基金财产清算程序：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（1）基金合同终止情形出现时，由基金财产清算小组统一接管基金；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（2）对基金财产和债权债务进行清理和确认；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（3）对基金财产进行估值和变现；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（4）制作清算报告；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（5）聘请会计师事务所对清算报告进行外部审计，聘请律师事务所对清算报告出具法律意见书；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lastRenderedPageBreak/>
        <w:t xml:space="preserve">（6）将清算报告报中国证监会备案并公告；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（7）对基金剩余财产进行分配。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5、基金财产清算的期限为6个月。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Style w:val="a4"/>
          <w:rFonts w:hint="eastAsia"/>
          <w:sz w:val="21"/>
          <w:szCs w:val="21"/>
        </w:rPr>
        <w:t>四、清算费用</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清算费用是指基金财产清算小组在进行基金清算过程中发生的所有合理费用，清算费用由基金财产清算小组优先从基金财产中支付。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Style w:val="a4"/>
          <w:rFonts w:hint="eastAsia"/>
          <w:sz w:val="21"/>
          <w:szCs w:val="21"/>
        </w:rPr>
        <w:t>五、基金财产清算剩余资产的分配</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Style w:val="a4"/>
          <w:rFonts w:hint="eastAsia"/>
          <w:sz w:val="21"/>
          <w:szCs w:val="21"/>
        </w:rPr>
        <w:t>六、基金财产清算的公告</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Fonts w:hint="eastAsia"/>
          <w:sz w:val="21"/>
          <w:szCs w:val="21"/>
        </w:rPr>
        <w:t>清算过程中的有关重大事项须及时公告；</w:t>
      </w:r>
      <w:r w:rsidR="000825FB" w:rsidRPr="000825FB">
        <w:rPr>
          <w:rFonts w:hint="eastAsia"/>
          <w:sz w:val="21"/>
          <w:szCs w:val="21"/>
        </w:rPr>
        <w:t>基金财产清算报告经具备证券、期货相关业务资格的会计师事务所审计</w:t>
      </w:r>
      <w:r w:rsidRPr="00116127">
        <w:rPr>
          <w:rFonts w:hint="eastAsia"/>
          <w:sz w:val="21"/>
          <w:szCs w:val="21"/>
        </w:rPr>
        <w:t xml:space="preserve">并由律师事务所出具法律意见书后报中国证监会备案并公告。基金财产清算公告于基金财产清算报告报中国证监会备案后5个工作日内由基金财产清算小组进行公告。 </w:t>
      </w:r>
    </w:p>
    <w:p w:rsidR="00116127" w:rsidRPr="00116127" w:rsidRDefault="00116127">
      <w:pPr>
        <w:pStyle w:val="a3"/>
        <w:spacing w:before="0" w:beforeAutospacing="0" w:after="0" w:afterAutospacing="0" w:line="360" w:lineRule="auto"/>
        <w:ind w:firstLine="420"/>
        <w:divId w:val="774638602"/>
        <w:rPr>
          <w:sz w:val="21"/>
          <w:szCs w:val="21"/>
        </w:rPr>
      </w:pPr>
      <w:r w:rsidRPr="00116127">
        <w:rPr>
          <w:rStyle w:val="a4"/>
          <w:rFonts w:hint="eastAsia"/>
          <w:sz w:val="21"/>
          <w:szCs w:val="21"/>
        </w:rPr>
        <w:t>七、基金财产清算账册及文件的保存</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774638602"/>
        <w:rPr>
          <w:sz w:val="21"/>
          <w:szCs w:val="21"/>
        </w:rPr>
      </w:pPr>
      <w:bookmarkStart w:id="175" w:name="chapter_level1_21_69_section_1_end"/>
      <w:bookmarkEnd w:id="175"/>
      <w:r w:rsidRPr="00116127">
        <w:rPr>
          <w:rFonts w:hint="eastAsia"/>
          <w:sz w:val="21"/>
          <w:szCs w:val="21"/>
        </w:rPr>
        <w:t xml:space="preserve">基金财产清算账册及有关文件由基金托管人保存15年以上。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76" w:name="chapter_level1_22_71"/>
      <w:bookmarkStart w:id="177" w:name="_Toc26816473"/>
      <w:r w:rsidRPr="00116127">
        <w:rPr>
          <w:rFonts w:ascii="宋体" w:eastAsia="宋体" w:hAnsi="宋体" w:hint="eastAsia"/>
          <w:sz w:val="30"/>
        </w:rPr>
        <w:lastRenderedPageBreak/>
        <w:t>第十八部分  基金合同的内容摘要</w:t>
      </w:r>
      <w:bookmarkEnd w:id="176"/>
      <w:bookmarkEnd w:id="177"/>
    </w:p>
    <w:p w:rsidR="00116127" w:rsidRPr="00116127" w:rsidRDefault="00116127">
      <w:pPr>
        <w:pStyle w:val="a3"/>
        <w:spacing w:before="0" w:beforeAutospacing="0" w:after="0" w:afterAutospacing="0" w:line="360" w:lineRule="auto"/>
        <w:ind w:firstLine="420"/>
        <w:divId w:val="1718816861"/>
        <w:rPr>
          <w:sz w:val="21"/>
          <w:szCs w:val="21"/>
        </w:rPr>
      </w:pPr>
      <w:bookmarkStart w:id="178" w:name="chapter_level1_22_71_section_1"/>
      <w:bookmarkEnd w:id="178"/>
      <w:r w:rsidRPr="00116127">
        <w:rPr>
          <w:rStyle w:val="a4"/>
          <w:rFonts w:hint="eastAsia"/>
          <w:sz w:val="21"/>
          <w:szCs w:val="21"/>
        </w:rPr>
        <w:t>一、基金份额持有人、基金管理人和基金托管人的权利、义务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（一）、基金管理人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1、根据《基金法》、《运作办法》及其他有关规定，基金管理人的权利包括但不限于：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（1）依法募集资金；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（2）自基金合同生效之日起，根据法律法规和基金合同独立运用并管理基金财产；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（3）依照基金合同收取基金管理费以及法律法规规定或中国证监会批准的其他费用；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（4）销售基金份额；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（5）按照规定召集基金份额持有人大会；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（7）在基金托管人更换时，提名新的基金托管人；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（8）选择、更换基金销售机构，对基金销售机构的相关行为进行监督和处理；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（9）担任或委托其他符合条件的机构担任基金登记机构办理基金登记业务并获得基金合同规定的费用；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（10）依据基金合同及有关法律规定决定基金收益的分配方案；</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（11）在基金合同约定的范围内，拒绝或暂停受理申购与赎回申请；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（12）依照法律法规为基金的利益对被投资公司行使股东权利，为基金的利益行使因基金财产投资于证券所产生的权利；</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（13）以基金管理人的名义，代表基金份额持有人的利益行使诉讼权利或者实施其他法律行为；</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（14）选择、更换律师事务所、会计师事务所、证券、期货经纪商或其他为基金提供服务的外部机构；</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（15）在符合有关法律、法规的前提下，制订和调整有关基金申购、赎回、转换和非交易过户等业务规则；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（16）法律法规及中国证监会规定的和基金合同约定的其他权利。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2、根据《基金法》、《运作办法》及其他有关规定，基金管理人的义务包括但不限于：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（1）依法募集资金，办理或者委托经中国证监会认定的其他机构代为办理基金份额的申购、赎回和登记事宜；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（2）办理基金备案手续；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（3）自基金合同生效之日起，以诚实信用、谨慎勤勉的原则管理和运用基金财产；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（4）配备足够的具有专业资格的人员进行基金投资分析、决策，以专业化的经营方式管理和运作基金财产；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（6）除依据《基金法》、基金合同及其他有关规定外，不得利用基金财产为自己及任何第三人谋取利益，不得委托第三人运作基金财产；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（7）依法接受基金托管人的监督；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（8）采取适当合理的措施使计算基金份额申购、赎回和注销价格的方法符合基金合同等法律文件的规定，按有关规定计算并公告</w:t>
      </w:r>
      <w:r w:rsidR="000825FB" w:rsidRPr="000825FB">
        <w:rPr>
          <w:rFonts w:hint="eastAsia"/>
          <w:sz w:val="21"/>
          <w:szCs w:val="21"/>
        </w:rPr>
        <w:t>基金净值信息</w:t>
      </w:r>
      <w:r w:rsidRPr="00116127">
        <w:rPr>
          <w:rFonts w:hint="eastAsia"/>
          <w:sz w:val="21"/>
          <w:szCs w:val="21"/>
        </w:rPr>
        <w:t xml:space="preserve">，确定基金份额申购、赎回的价格；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（9）进行基金会计核算并编制基金财务会计报告；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（10）</w:t>
      </w:r>
      <w:r w:rsidR="000825FB" w:rsidRPr="000825FB">
        <w:rPr>
          <w:rFonts w:hint="eastAsia"/>
          <w:sz w:val="21"/>
          <w:szCs w:val="21"/>
        </w:rPr>
        <w:t>编制季度报告、中期报告和年度报告</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（11）严格按照《基金法》、基金合同及其他有关规定，履行信息披露及报告义务；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（13）按基金合同的约定确定基金收益分配方案，及时向基金份额持有人分配基金收益；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（14）按规定受理申购与赎回申请，及时、足额支付赎回款项；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（15）依据《基金法》、基金合同及其他有关规定召集基金份额持有人大会或配合基金托管人、基金份额持有人依法召集基金份额持有人大会；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（16）按规定保存基金财产管理业务活动的会计账册、报表、记录和其他相关资料15年以上；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（18）组织并参加基金财产清算小组，参与基金财产的保管、清理、估价、变现和分配；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（19）面临解散、依法被撤销或者被依法宣告破产时，及时报告中国证监会并通知基金托管人；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（20）因违反基金合同导致基金财产的损失或损害基金份额持有人合法权益时，应当承担赔偿责任，其赔偿责任不因其退任而免除；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（22）当基金管理人将其义务委托第三方处理时，应当对第三方处理有关基金事务的行为承担责任；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（23）以基金管理人名义，代表基金份额持有人利益行使诉讼权利或实施其他法律行为；</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（24）执行生效的基金份额持有人大会的决议；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（25）建立并保存基金份额持有人名册；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（26）法律法规及中国证监会规定的和基金合同约定的其他义务。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（二）、基金托管人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1、根据《基金法》、《运作办法》及其他有关规定，基金托管人的权利包括但不限于：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（1）自基金合同生效之日起，依法律法规和基金合同的规定安全保管基金财产；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（2）依基金合同约定获得基金托管费以及法律法规规定或监管部门批准的其他费用；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（4）根据相关市场规则，为基金开设资金账户、证券账户等投资所需账户，为基金办理证券交易资金清算；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（5）提议召开或召集基金份额持有人大会；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（6）在基金管理人更换时，提名新的基金管理人；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（7）法律法规及中国证监会规定的和基金合同约定的其他权利。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2、根据《基金法》、《运作办法》及其他有关规定，基金托管人的义务包括但不限于：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（1）以诚实信用、勤勉尽责的原则持有并安全保管基金财产；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（2）设立专门的基金托管部门，具有符合要求的营业场所，配备足够的、合格的熟悉基金托管业务的专职人员，负责基金财产托管事宜；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（3）建立健全内部风险控制、监察与稽核、财务管理及人事管理等制度，确保基金财产的安全，保证其托管的基金财产与基金托管人自有财产以及不同的基金财产相互独立；对</w:t>
      </w:r>
      <w:r w:rsidRPr="00116127">
        <w:rPr>
          <w:rFonts w:hint="eastAsia"/>
          <w:sz w:val="21"/>
          <w:szCs w:val="21"/>
        </w:rPr>
        <w:lastRenderedPageBreak/>
        <w:t xml:space="preserve">所托管的不同的基金分别设置账户，独立核算，分账管理，保证不同基金之间在账户设置、资金划拨、账册记录等方面相互独立；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（4）除依据《基金法》、基金合同及其他有关规定外，不得利用基金财产为自己及任何第三人谋取利益，不得委托第三人托管基金财产；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（5）保管由基金管理人代表基金签订的与基金有关的重大合同及有关凭证；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（6）按规定开设基金财产的资金账户、证券账户等投资所需账户，按照基金合同的约定，根据基金管理人的投资指令，及时办理清算、交割事宜；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（7）保守基金商业秘密，除《基金法》、基金合同及其他有关规定另有规定外，在基金信息公开披露前予以保密，不得向他人泄露；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（8）复核、审查基金管理人计算的基金资产净值、</w:t>
      </w:r>
      <w:r w:rsidR="000825FB" w:rsidRPr="000825FB">
        <w:rPr>
          <w:rFonts w:hint="eastAsia"/>
          <w:sz w:val="21"/>
          <w:szCs w:val="21"/>
        </w:rPr>
        <w:t>基金份额净值、</w:t>
      </w:r>
      <w:r w:rsidRPr="00116127">
        <w:rPr>
          <w:rFonts w:hint="eastAsia"/>
          <w:sz w:val="21"/>
          <w:szCs w:val="21"/>
        </w:rPr>
        <w:t xml:space="preserve">基金份额申购、赎回价格；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（9）办理与基金托管业务活动有关的信息披露事项；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（10）</w:t>
      </w:r>
      <w:r w:rsidR="000825FB" w:rsidRPr="000825FB">
        <w:rPr>
          <w:rFonts w:hint="eastAsia"/>
          <w:sz w:val="21"/>
          <w:szCs w:val="21"/>
        </w:rPr>
        <w:t>对基金财务会计报告、季度报告、中期报告和年度报告出具意见</w:t>
      </w:r>
      <w:r w:rsidRPr="00116127">
        <w:rPr>
          <w:rFonts w:hint="eastAsia"/>
          <w:sz w:val="21"/>
          <w:szCs w:val="21"/>
        </w:rPr>
        <w:t xml:space="preserve">，说明基金管理人在各重要方面的运作是否严格按照基金合同的规定进行；如果基金管理人有未执行基金合同规定的行为，还应当说明基金托管人是否采取了适当的措施；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（11）保存基金托管业务活动的记录、账册、报表和其他相关资料15年以上；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（12）建立并保存基金份额持有人名册；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（13）按规定制作相关账册并与基金管理人核对；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（14）依据基金管理人的指令或有关规定向基金份额持有人支付基金收益和赎回款项；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（15）依据《基金法》、基金合同及其他有关规定，召集基金份额持有人大会或配合基金管理人、基金份额持有人依法召集基金份额持有人大会；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（16）按照法律法规和基金合同的规定监督基金管理人的投资运作；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（17）参加基金财产清算小组，参与基金财产的保管、清理、估价、变现和分配；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（18）面临解散、依法被撤销或者被依法宣告破产时，及时报告中国证监会和银行监管机构，并通知基金管理人；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（19）因违反基金合同导致基金财产损失时，应承担赔偿责任，其赔偿责任不因其退任而免除；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（21）执行生效的基金份额持有人大会的决议；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（22）法律法规及中国证监会规定的和基金合同约定的其他义务。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（三）基金份额持有人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同一类别每份基金份额具有同等的合法权益。本基金A类基金份额与C类基金份额由于基金份额净值的不同，基金收益分配的金额以及参与清算后的剩余基金财产分配的数量将可能有所不同。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1）、根据《基金法》、《运作办法》及其他有关规定，基金份额持有人的权利包括但不限于：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（1）分享基金财产收益；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（2）参与分配清算后的剩余基金财产；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（3）根据基金合同的约定依法申请赎回其持有的基金份额；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（4）按照规定要求召开基金份额持有人大会或者召集基金份额持有人大会；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（5）出席或者委派代表出席基金份额持有人大会，对基金份额持有人大会审议事项行使表决权；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（6）查阅或者复制公开披露的基金信息资料；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（7）监督基金管理人的投资运作；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（8）对基金管理人、基金托管人、基金服务机构损害其合法权益的行为依法提起诉讼或仲裁；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（9）法律法规及中国证监会规定的和基金合同约定的其他权利。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2）、根据《基金法》、《运作办法》及其他有关规定，基金份额持有人的义务包括但不限于：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（1）认真阅读并遵守基金合同、招募说明书等信息披露文件；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（2）了解所投资基金产品，了解自身风险承受能力，自主判断基金的投资价值，自主做出投资决策，自行承担投资风险；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（3）关注基金信息披露，及时行使权利和履行义务；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（4）缴纳基金申购款项及法律法规和基金合同所规定的费用；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（5）在其持有的基金份额范围内，承担基金亏损或者基金合同终止的有限责任；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（6）不从事任何有损基金及其他基金合同当事人合法权益的活动；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（7）执行生效的基金份额持有人大会的决议；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（8）返还在基金交易过程中因任何原因获得的不当得利；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（9）法律法规及中国证监会规定的和基金合同约定的其他义务。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Style w:val="a4"/>
          <w:rFonts w:hint="eastAsia"/>
          <w:sz w:val="21"/>
          <w:szCs w:val="21"/>
        </w:rPr>
        <w:t>二、基金份额持有人大会召集、议事及表决的程序和规则</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本基金份额持有人大会不设日常机构。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（一）召开事由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1、当出现或需要决定下列事由之一的，应当召开基金份额持有人大会：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（1）终止基金合同，基金合同另有约定的除外；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（2）更换基金管理人；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（3）更换基金托管人；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（4）转换基金运作方式；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（5）调整基金管理人、基金托管人的报酬标准或提高销售服务费率，但根据法律法规的要求调整该等报酬标准或提高销售服务费率的除外；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（6）变更基金类别；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（7）本基金与其他基金的合并；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（8）变更基金投资目标、范围或策略；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（9）变更基金份额持有人大会程序；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（10）基金管理人或基金托管人要求召开基金份额持有人大会；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（12）对基金合同当事人权利和义务产生重大影响的其他事项；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（13）法律法规、基金合同或中国证监会规定的其他应当召开基金份额持有人大会的事项。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2、以下情况可由基金管理人和基金托管人协商后修改，不需召开基金份额持有人大会：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（1）法律法规要求增加的基金费用的收取；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（2）在法律法规和《基金合同》规定的范围内且对现有基金份额持有人利益无实质性不利影响的前提下，调整本基金的申购费率、调低赎回费率、销售服务费率、变更收费方式、增加或调整基金份额类别设置；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（3）因相应的法律法规发生变动而应当对《基金合同》进行修改；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（4）对《基金合同》的修改对基金份额持有人利益无实质性不利影响或修改不涉及《基金合同》当事人权利义务关系发生重大变化；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（5）按照法律法规和《基金合同》规定不需召开基金份额持有人大会的以外的其他情形。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（二）会议召集人及召集方式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1、除法律法规规定或基金合同另有约定外，基金份额持有人大会由基金管理人召集。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2、基金管理人未按规定召集或不能召集时，由基金托管人召集。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6、基金份额持有人会议的召集人负责选择确定开会时间、地点、方式和权益登记日。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（三）召开基金份额持有人大会的通知时间、通知内容、通知方式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1、召开基金份额持有人大会，召集人应于会议召开前30日，在指定媒介公告。基金份额持有人大会通知应至少载明以下内容：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（1）会议召开的时间、地点和会议形式；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（2）会议拟审议的事项、议事程序和表决方式；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（3）有权出席基金份额持有人大会的基金份额持有人的权益登记日；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（4）授权委托证明的内容要求（包括但不限于代理人身份，代理权限和代理有效期限等）、送达时间和地点；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（5）会务常设联系人姓名及联系电话；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（6）出席会议者必须准备的文件和必须履行的手续；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（7）召集人需要通知的其他事项。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（四）基金份额持有人出席会议的方式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基金份额持有人大会可通过现场开会方式、通讯开会方式、法律法规、监管机构允许的其他方式召开，会议的召开方式由会议召集人确定。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在同时符合以下条件时，通讯开会的方式视为有效：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（1）会议召集人按基金合同约定公布会议通知后，在2个工作日内连续公布相关提示性公告；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含三分之一）以上基金份额的持有人直接出具书面意见或授权他人代表出具书面意见；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3、在法律法规和监管机关允许的情况下，本基金的基金份额持有人亦可采用其他非书面方式授权其代理人出席基金份额持有人大会，具体方式由会议召集人确定并在会议通知中列明。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4、在会议召开方式上，本基金亦可采用其他非现场方式或者以现场方式与非现场方式相结合的方式召开基金份额持有人大会，会议程序比照现场开会和通讯方式开会的程序进行。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（五）议事内容与程序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1、议事内容及提案权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基金份额持有人大会的召集人发出召集会议的通知后，对原有提案的修改应当在基金份额持有人大会召开前及时公告。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基金份额持有人大会不得对未事先公告的议事内容进行表决。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2、议事程序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（1）现场开会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（2）通讯开会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（六）表决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基金份额持有人所持每份基金份额有一票表决权。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基金份额持有人大会决议分为一般决议和特别决议：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1、一般决议，一般决议须经参加大会的基金份额持有人或其代理人所持表决权的二分之一以上（含二分之一）通过方为有效；除下列第2项所规定的须以特别决议通过事项以外的其他事项均以一般决议的方式通过。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基金份额持有人大会采取记名方式进行投票表决。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基金份额持有人大会的各项提案或同一项提案内并列的各项议题应当分开审议、逐项表决。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（七）计票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1、现场开会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（2）监票人应当在基金份额持有人表决后立即进行清点并由大会主持人当场公布计票结果。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（4）计票过程应由公证机关予以公证，基金管理人或基金托管人拒不出席大会的，不影响计票的效力。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2、通讯开会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（八）生效与公告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基金份额持有人大会的决议，召集人应当自通过之日起5日内报中国证监会备案。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基金份额持有人大会的决议自表决通过之日起生效。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基金份额持有人大会决议自生效之日起</w:t>
      </w:r>
      <w:r w:rsidR="000825FB" w:rsidRPr="000825FB">
        <w:rPr>
          <w:rFonts w:hint="eastAsia"/>
          <w:sz w:val="21"/>
          <w:szCs w:val="21"/>
        </w:rPr>
        <w:t>按规定</w:t>
      </w:r>
      <w:r w:rsidRPr="00116127">
        <w:rPr>
          <w:rFonts w:hint="eastAsia"/>
          <w:sz w:val="21"/>
          <w:szCs w:val="21"/>
        </w:rPr>
        <w:t xml:space="preserve">在指定媒介上公告。如果采用通讯方式进行表决，在公告基金份额持有人大会决议时，必须将公证书全文、公证机构、公证员姓名等一同公告。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九）、本部分关于基金份额持有人大会召开事由、召开条件、议事程序、表决条件等规定，凡是直接引用法律法规的部分，如将来法律法规修改导致相关内容被取消或变更的，基金管理人与基金托管人协商一致并提前公告后，可直接对本部分内容进行修改和调整，无需召开基金份额持有人大会审议。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Style w:val="a4"/>
          <w:rFonts w:hint="eastAsia"/>
          <w:sz w:val="21"/>
          <w:szCs w:val="21"/>
        </w:rPr>
        <w:t>三、基金合同解除和终止的事由、程序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（一）基金合同的变更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2、关于基金合同变更的基金份额持有人大会决议自生效后方可执行，并自决议生效后</w:t>
      </w:r>
      <w:r w:rsidR="000825FB" w:rsidRPr="000825FB">
        <w:rPr>
          <w:rFonts w:hint="eastAsia"/>
          <w:sz w:val="21"/>
          <w:szCs w:val="21"/>
        </w:rPr>
        <w:t>按规定</w:t>
      </w:r>
      <w:r w:rsidRPr="00116127">
        <w:rPr>
          <w:rFonts w:hint="eastAsia"/>
          <w:sz w:val="21"/>
          <w:szCs w:val="21"/>
        </w:rPr>
        <w:t xml:space="preserve">在指定媒介公告。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（二）基金合同的终止事由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有下列情形之一的，基金合同应当终止：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1、基金份额持有人大会决定终止的；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2、基金管理人、基金托管人职责终止，在6个月内没有新基金管理人、新基金托管人承接的；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3、基金合同约定的其他情形；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4、相关法律法规和中国证监会规定的其他情况。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（三）基金财产的清算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2、基金财产清算小组组成：基金财产清算小组成员由基金管理人、基金托管人、</w:t>
      </w:r>
      <w:r w:rsidR="000825FB" w:rsidRPr="000825FB">
        <w:rPr>
          <w:rFonts w:hint="eastAsia"/>
          <w:sz w:val="21"/>
          <w:szCs w:val="21"/>
        </w:rPr>
        <w:t>具有从事证券、期货相关业务资格的</w:t>
      </w:r>
      <w:r w:rsidRPr="00116127">
        <w:rPr>
          <w:rFonts w:hint="eastAsia"/>
          <w:sz w:val="21"/>
          <w:szCs w:val="21"/>
        </w:rPr>
        <w:t xml:space="preserve">注册会计师、律师以及中国证监会指定的人员组成。基金财产清算小组可以聘用必要的工作人员。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3、基金财产清算小组职责：基金财产清算小组负责基金财产的保管、清理、估价、变现和分配。基金财产清算小组可以依法进行必要的民事活动。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4、基金财产清算程序：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（1）基金合同终止情形出现时，由基金财产清算小组统一接管基金；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（2）对基金财产和债权债务进行清理和确认；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（3）对基金财产进行估值和变现；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（4）制作清算报告；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（5）聘请会计师事务所对清算报告进行外部审计，聘请律师事务所对清算报告出具法律意见书；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（6）将清算报告报中国证监会备案并公告；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（7）对基金剩余财产进行分配。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5、基金财产清算的期限为6个月。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（四）清算费用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清算费用是指基金财产清算小组在进行基金清算过程中发生的所有合理费用，清算费用由基金财产清算小组优先从基金财产中支付。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（五）基金财产清算剩余资产的分配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（六）基金财产清算的公告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清算过程中的有关重大事项须及时公告；</w:t>
      </w:r>
      <w:r w:rsidR="000825FB" w:rsidRPr="000825FB">
        <w:rPr>
          <w:rFonts w:hint="eastAsia"/>
          <w:sz w:val="21"/>
          <w:szCs w:val="21"/>
        </w:rPr>
        <w:t>基金财产清算报告经具备证券、期货相关业务资格的会计师事务所审计</w:t>
      </w:r>
      <w:r w:rsidRPr="00116127">
        <w:rPr>
          <w:rFonts w:hint="eastAsia"/>
          <w:sz w:val="21"/>
          <w:szCs w:val="21"/>
        </w:rPr>
        <w:t xml:space="preserve">并由律师事务所出具法律意见书后报中国证监会备案并公告。基金财产清算公告于基金财产清算报告报中国证监会备案后5个工作日内由基金财产清算小组进行公告。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lastRenderedPageBreak/>
        <w:t xml:space="preserve">（七）基金财产清算账册及文件的保存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基金财产清算账册及有关文件由基金托管人保存15年以上。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Style w:val="a4"/>
          <w:rFonts w:hint="eastAsia"/>
          <w:sz w:val="21"/>
          <w:szCs w:val="21"/>
        </w:rPr>
        <w:t>四、争议解决方式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各方当事人同意，因基金合同而产生的或与基金合同有关的一切争议，如经友好协商未能解决的，任何一方均有权将争议提交中国国际经济贸易仲裁委员会，根据该会当时有效的仲裁规则进行仲裁，仲裁地点为北京市，仲裁裁决是终局性的并对各方当事人具有约束力，仲裁费由败诉方承担。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争议处理期间，基金合同当事人应恪守各自的职责，继续忠实、勤勉、尽责地履行基金合同规定的义务，维护基金份额持有人的合法权益。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 xml:space="preserve">基金合同受中国法律管辖。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Style w:val="a4"/>
          <w:rFonts w:hint="eastAsia"/>
          <w:sz w:val="21"/>
          <w:szCs w:val="21"/>
        </w:rPr>
        <w:t>五、基金合同的存放地和投资者取得基金合同的方式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18816861"/>
        <w:rPr>
          <w:sz w:val="21"/>
          <w:szCs w:val="21"/>
        </w:rPr>
      </w:pPr>
      <w:r w:rsidRPr="00116127">
        <w:rPr>
          <w:rFonts w:hint="eastAsia"/>
          <w:sz w:val="21"/>
          <w:szCs w:val="21"/>
        </w:rPr>
        <w:t>基金合同可印制成册，供投资者在基金管理人、基金托管人、销售机构的办公场所和营</w:t>
      </w:r>
      <w:bookmarkStart w:id="179" w:name="chapter_level1_22_71_section_1_end"/>
      <w:bookmarkEnd w:id="179"/>
      <w:r w:rsidRPr="00116127">
        <w:rPr>
          <w:rFonts w:hint="eastAsia"/>
          <w:sz w:val="21"/>
          <w:szCs w:val="21"/>
        </w:rPr>
        <w:t xml:space="preserve">业场所查阅。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80" w:name="chapter_level1_23_72"/>
      <w:bookmarkStart w:id="181" w:name="_Toc26816474"/>
      <w:r w:rsidRPr="00116127">
        <w:rPr>
          <w:rFonts w:ascii="宋体" w:eastAsia="宋体" w:hAnsi="宋体" w:hint="eastAsia"/>
          <w:sz w:val="30"/>
        </w:rPr>
        <w:lastRenderedPageBreak/>
        <w:t>第十九部分  基金托管协议的内容摘要</w:t>
      </w:r>
      <w:bookmarkEnd w:id="180"/>
      <w:bookmarkEnd w:id="181"/>
    </w:p>
    <w:p w:rsidR="00116127" w:rsidRPr="00116127" w:rsidRDefault="00116127">
      <w:pPr>
        <w:pStyle w:val="a3"/>
        <w:spacing w:before="0" w:beforeAutospacing="0" w:after="0" w:afterAutospacing="0" w:line="360" w:lineRule="auto"/>
        <w:ind w:firstLine="420"/>
        <w:divId w:val="168328893"/>
        <w:rPr>
          <w:sz w:val="21"/>
          <w:szCs w:val="21"/>
        </w:rPr>
      </w:pPr>
      <w:bookmarkStart w:id="182" w:name="chapter_level1_23_72_section_1"/>
      <w:bookmarkEnd w:id="182"/>
      <w:r w:rsidRPr="00116127">
        <w:rPr>
          <w:rStyle w:val="a4"/>
          <w:rFonts w:hint="eastAsia"/>
          <w:sz w:val="21"/>
          <w:szCs w:val="21"/>
        </w:rPr>
        <w:t>一、托管协议当事人</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（一）基金管理人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名称：博时基金管理有限公司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注册地址：深圳市福田区莲花街道福新社区益田路5999号基金大厦21层</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办公地址：广东省深圳市福田区益田路5999号基金大厦21层</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邮政编码：518040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法定代表人：张光华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成立日期：1998年7月13日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批准设立机关及批准设立文号：中国证监会证监基字[1998]26号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组织形式：有限责任公司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注册资本：2.5亿元人民币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存续期间：持续经营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经营范围：发起设立基金、基金管理及中国证监会批准的其他业务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（二）基金托管人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名称：</w:t>
      </w:r>
      <w:bookmarkStart w:id="183" w:name="field_49_trustorgfullname_2"/>
      <w:r w:rsidR="007446F6">
        <w:rPr>
          <w:rFonts w:hint="eastAsia"/>
          <w:sz w:val="21"/>
          <w:szCs w:val="21"/>
        </w:rPr>
        <w:t>中国建设银行股份有限公司</w:t>
      </w:r>
      <w:bookmarkEnd w:id="183"/>
      <w:r w:rsidRPr="00116127">
        <w:rPr>
          <w:rFonts w:hint="eastAsia"/>
          <w:sz w:val="21"/>
          <w:szCs w:val="21"/>
        </w:rPr>
        <w:t xml:space="preserve">(简称：中国建设银行)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住所：北京市西城区金融大街25号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办公地址：北京市西城区闹市口大街1号院1号楼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邮政编码：100033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法定代表人：田国立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成立日期：2004年09月17日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基金托管业务批准文号：中国证监会证监基字[1998]12号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组织形式：股份有限公司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注册资本：贰仟伍佰亿壹仟零玖拾柒万柒仟肆佰捌拾陆元整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存续期间：持续经营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w:t>
      </w:r>
      <w:r w:rsidRPr="00116127">
        <w:rPr>
          <w:rFonts w:hint="eastAsia"/>
          <w:sz w:val="21"/>
          <w:szCs w:val="21"/>
        </w:rPr>
        <w:lastRenderedPageBreak/>
        <w:t xml:space="preserve">款项及代理保险业务；提供保管箱服务；经中国银行业监督管理机构等监管部门批准的其他业务。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Style w:val="a4"/>
          <w:rFonts w:hint="eastAsia"/>
          <w:sz w:val="21"/>
          <w:szCs w:val="21"/>
        </w:rPr>
        <w:t>二、基金托管人对基金管理人的业务监督和核查</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本基金的投资范围包括国内依法发行、上市的股票（包括创业板、中小板以及其他经中国证监会批准上市的股票）、内地与香港股票市场交易互联互通机制下允许投资的香港联合交易所上市的股票（以下简称“港股通标的股票”）、债券（国债、金融债、企业债、公司债、可转换债券（含分离交易可转债的纯债部分）、央行票据、短期融资券、超短期融资券、中期票据等）、资产支持证券、债券回购、银行存款、货币市场工具（含同业存单）、权证、股指期货及法律法规或中国证监会允许基金投资的其他金融工具（但须符合中国证监会相关规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如法律法规或监管机构以后允许基金投资其他品种，本基金可以将其纳入投资范围。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的投资组合比例为：股票占基金资产的比例不高于40%，港股通标的股票的投资比例为股票资产的0%-50%。基金持有全部权证的市值不得超过基金资产净值的3%。每个交易日日终在扣除股指期货合约需缴纳的交易保证金以后，现金或者到期日在一年以内的政府债券不低于基金资产净值的5%；其中现金不包括结算备付金、存出保证金、应收申购款等。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如果法律法规或中国证监会变更投资品种的投资比例限制，基金管理人在履行适当程序后，可以调整上述投资品种的投资比例。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（二）基金托管人根据有关法律法规的规定及《基金合同》的约定，对基金投资、融资比例进行监督。基金托管人按下述比例和调整期限进行监督：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（1）本基金股票占基金资产的比例不高于40%，港股通标的股票的投资比例为股票资产的0-50%；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（2）每个交易日日终在扣除股指期货合约需缴纳的交易保证金以后，本基金持有现金或到期日在一年以内的政府债券的比例不低于基金资产净值的5%；其中现金不包括结算备付金、存出保证金、应收申购款等；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（3）本基金持有的全部权证，其市值不得超过基金资产净值的3％；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（4）本基金管理人管理的且由本基金托管人托管的全部基金持有的同一权证，不得超过该权证的10％；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（5）本基金在任何交易日买入权证的总金额，不得超过上一交易日基金资产净值的0.5％；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（6）本基金投资于同一原始权益人的各类资产支持证券的比例，不得超过基金资产净值的10％；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（7）本基金持有的全部资产支持证券，其市值不得超过基金资产净值的20％；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（8）本基金持有的同一(指同一信用级别)资产支持证券的比例，不得超过该资产支持证券规模的10％；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（9）本基金管理人管理的且由本基金托管人托管的全部基金投资于同一原始权益人的各类资产支持证券，不得超过其各类资产支持证券合计规模的10％；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（10）本基金应投资于信用级别评级为BBB以上(含BBB)的资产支持证券。基金持有资产支持证券期间，如果其信用等级下降、不再符合投资标准，应在评级报告发布之日起3个月内予以全部卖出；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（11）基金财产参与股票发行申购，本基金所申报的金额不超过本基金的总资产，本基金所申报的股票数量不超过拟发行股票公司本次发行股票的总量；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（12）本基金进入全国银行间同业市场进行债券回购的资金余额不得超过基金资产净值的40%；在全国银行间同业市场中的债券回购最长期限为1年，债券回购到期后不展期；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（13）本基金资产总值不得超过基金资产净值的140%；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（14）本基金参与股指期货的交易后，需遵守下列规定：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1）本基金在任何交易日日终，持有的买入股指期货合约价值，不得超过基金资产净值的10%；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本基金在任何交易日日终，持有的买入股指期货合约价值与有价证券市值之和，不得超过基金资产净值的95%，其中，有价证券指股票、债券（不含到期日在一年以内的政府债券）、权证、资产支持证券、买入返售金融资产（不含质押式回购）等；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3）本基金在任何交易日日终，持有的卖出股指期货合约价值不得超过基金持有的股票总市值的20%；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4）本基金在任何交易日内交易（不包括平仓）的股指期货合约的成交金额不得超过上一交易日基金资产净值的20%；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5）本基金所持有的股票市值和买入、卖出股指期货合约价值，合计（轧差计算）应当符合基金合同关于股票投资比例的有关规定；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（15）本基金持有一家公司发行的证券，其市值（若同时持有一家公司发行的A股和H股，则为A股与H股合计市值）不超过基金资产净值的10％；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（16）本基金管理人管理的且由本基金托管人托管的全部基金持有一家公司发行的证券，不超过该证券（A股与H股合计）的10％；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17）本基金管理人管理的且由本基金托管人托管的全部开放式基金（包括开放式基金以及处于开放期的定期开放基金）持有一家上市公司发行的可流通股票，不得超过该上市公司可流通股票的15%；本基金管理人管理的且由本基金托管人托管的全部投资组合持有一家上市公司发行的可流通股票，不得超过该上市公司可流通股票的30%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18）本基金主动投资于流动性受限资产的市值合计不得超过该基金资产净值的15%；因证券市场波动、上市公司股票停牌、基金规模变动等基金管理人之外的因素致使基金不符合前款所规定比例限制的，基金管理人不得主动新增流动性受限资产的投资。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（19）本基金持有的所有流通受限证券，其公允价值不得超过本基金资产净值的15%；本基金持有的同一流通受限证券，其公允价值不得超过本基金资产净值的10%；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（21）法律法规及中国证监会规定的和基金合同约定的其他投资限制。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本基金在开始进行股指期货投资之前，应与基金托管人、期货公司三方一同就股指期货开户、清算、估值、交收等事宜另行签署《期货投资托管操作三方备忘录》。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除第（2）、（10）、（17）-（20）条外，因证券/期货市场波动、上市公司合并、基金规模变动等基金管理人之外的因素致使基金投资比例不符合上述规定投资比例的，基金管理人应当在10个交易日内进行调整，但中国证监会规定的特殊情形除外。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法律法规或监管部门取消或变更上述限制，如适用于本基金，基金管理人在履行适当程序后，则本基金投资不再受相关限制，或以变更后的规定为准。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（三）基金托管人根据有关法律法规的规定及《基金合同》的约定，对本托管协议第十五条第九款基金投资禁止行为通过事后监督方式进行监督。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相关交易必须事先得到基金托管人的同意，并履行信息披露义务。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（五）基金托管人根据有关法律法规的规定及《基金合同》的约定，对基金管理人投资流通受限证券进行监督。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本基金投资的流通受限证券须为经中国证监会批准的非公开发行股票、公开发行股票网下配售部分等在发行时明确一定期限锁定期的可交易证券，不包括由于发布重大消息或其他原因而临时停牌的证券、已发行未上市证券、回购交易中的质押券等流通受限证券。本基金不投资有锁定期但锁定期不明确的证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本基金投资的流通受限证券限于可由中国证券登记结算有限责任公司或中央国债登记结算有限责任公司负责登记和存管，并可在证券交易所或全国银行间债券市场交易的证券。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本基金投资的流通受限证券应保证登记存管在本基金名下，基金管理人负责相关工作的落实和协调，并确保基金托管人能够正常查询。因基金管理人原因产生的流通受限证券登记存管问题，造成基金托管人无法安全保管本基金资产的责任与损失，及因流通受限证券存管直接影响本基金安全的责任及损失，由基金管理人承担。本基金投资流通受限证券，不得预付任何形式的保证金。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基金管理人投资非公开发行股票，应制订流动性风险处置预案并经其董事会批准。风险处置预案应包括但不限于因投资流通受限证券需要解决的基金投资比例限制失调、基金流动性困难以及相关损失的应对解决措施，以及有关异常情况的处置。基金管理人应在首次投资流通受限证券前向基金托管人提供基金投资非公开发行股票相关流动性风险处置预案。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对本基金投资流通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流通受限证券导致的流动性风险，基金托管人不承担任何责任。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如因基金管理人原因导致本基金出现损失致使基金托管人承担连带赔偿责任的，基金管理人应赔偿基金托管人由此遭受的损失。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（1）中国证监会批准发行非公开发行股票的批准文件。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（2）非公开发行股票有关发行数量、发行价格、锁定期等发行资料。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（3）非公开发行股票发行人与中国证券登记结算有限责任公司或中央国债登记结算有限责任公司签订的证券登记及服务协议。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（4）基金拟认购的数量、价格、总成本、账面价值。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基金管理人应在本基金投资非公开发行股票后两个交易日内，在中国证监会指定媒介披露所投资非公开发行股票的名称、数量、总成本、账面价值，以及总成本和账面价值占基金资产净值的比例、锁定期等信息。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本基金有关投资流通受限证券比例如违反有关限制规定，在合理期限内未能进行及时调整，基金管理人应</w:t>
      </w:r>
      <w:r w:rsidR="00C7519C" w:rsidRPr="00C7519C">
        <w:rPr>
          <w:rFonts w:hint="eastAsia"/>
          <w:sz w:val="21"/>
          <w:szCs w:val="21"/>
        </w:rPr>
        <w:t>按规定</w:t>
      </w:r>
      <w:r w:rsidRPr="00116127">
        <w:rPr>
          <w:rFonts w:hint="eastAsia"/>
          <w:sz w:val="21"/>
          <w:szCs w:val="21"/>
        </w:rPr>
        <w:t xml:space="preserve">编制临时报告书，予以公告。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5.基金托管人根据有关规定有权对基金管理人进行以下事项监督：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（1）本基金投资流通受限证券时的法律法规遵守情况。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（2）在基金投资流通受限证券管理工作方面有关制度、流动性风险处置预案的建立与完善情况。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（3）有关比例限制的执行情况。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（4）信息披露情况。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6.相关法律法规对基金投资流通受限证券有新规定的，从其规定。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六）基金托管人根据有关法律法规的规定及《基金合同》的约定，对基金资产净值计算、各类基金份额的基金份额净值计算、应收资金到账、基金费用开支及收入确定、基金收益分配、相关信息披露、基金宣传推介材料中登载基金业绩表现数据等进行监督和核查。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七）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（九）若基金托管人发现基金管理人依据交易程序已经生效的指令违反法律、行政法规和其他有关规定，或者违反《基金合同》约定的，应当立即通知基金管理人，由此造成的损失由基金管理人承担。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（十）基金托管人发现基金管理人有重大违规行为，应及时报告中国证监会，同时通知基金管理人限期纠正，并将纠正结果报告中国证监会。基金管理人无正当理由，拒绝、阻挠</w:t>
      </w:r>
      <w:r w:rsidRPr="00116127">
        <w:rPr>
          <w:rFonts w:hint="eastAsia"/>
          <w:sz w:val="21"/>
          <w:szCs w:val="21"/>
        </w:rPr>
        <w:lastRenderedPageBreak/>
        <w:t xml:space="preserve">对方根据本托管协议规定行使监督权，或采取拖延、欺诈等手段妨碍对方进行有效监督，情节严重或经基金托管人提出警告仍不改正的，基金托管人应报告中国证监会。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Style w:val="a4"/>
          <w:rFonts w:hint="eastAsia"/>
          <w:sz w:val="21"/>
          <w:szCs w:val="21"/>
        </w:rPr>
        <w:t>三、基金管理人对基金托管人的业务核查</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一）基金管理人对基金托管人履行托管职责情况进行核查，核查事项包括基金托管人安全保管基金财产、开设基金财产的资金账户、证券账户等投资所需账户、复核基金管理人计算的基金资产净值、各类基金份额的基金份额净值、根据基金管理人指令办理清算交收、相关信息披露和监督基金投资运作等行为。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Style w:val="a4"/>
          <w:rFonts w:hint="eastAsia"/>
          <w:sz w:val="21"/>
          <w:szCs w:val="21"/>
        </w:rPr>
        <w:t>四、基金财产的保管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（一）基金财产保管的原则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1.基金财产应独立于基金管理人、基金托管人的固有财产。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2.基金托管人应安全保管基金财产。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3.基金托管人按照规定开设基金财产的资金账户、证券账户等投资所需账户。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4.基金托管人对所托管的不同基金财产分别设置账户，确保基金财产的完整与独立。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5.基金托管人按照《基金合同》和本协议的约定保管基金财产，如有特殊情况双方可另行协商解决。基金托管人未经基金管理人的指令，不得自行运用、处分、分配本基金的任何资产（不包含基金托管人依据中国证券登记结算有限责任公司结算数据完成场内交易交收、开户银行或交易/登记结算机构扣收交易费、结算费和账户维护费等费用）。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给予必要的协助，但对此不承担任何责任。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7.除依据法律法规和《基金合同》的规定外，基金托管人不得委托第三人托管基金财产。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（二）基金募集期间及募集资金的验资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1.基金募集期间募集的资金应存于基金管理人在具有托管资格的商业银行开立的“基金募集专户”。该账户由基金管理人开立并管理。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3.若基金募集期限届满，未能达到《基金合同》生效的条件，由基金管理人按规定办理退款等事宜。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（三）基金银行账户的开立和管理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1.基金托管人应以本基金的名义在其营业机构开立基金的银行账户，并根据基金管理人合法合规的指令办理资金收付。本基金的银行预留印鉴由基金托管人保管和使用。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2.基金银行账户的开立和使用，限于满足开展本基金业务的需要。基金托管人和基金管理人不得假借本基金的名义开立任何其他银行账户；亦不得使用基金的任何账户进行本基金业务以外的活动。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3.基金银行账户的开立和管理应符合银行业监督管理机构的有关规定。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4.在符合法律法规规定的条件下，基金托管人可以通过基金托管人专用账户办理基金资产的支付。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（四）基金证券账户和结算备付金账户的开立和管理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1.基金托管人在中国证券登记结算有限责任公司上海分公司、深圳分公司为基金开立基金托管人与基金联名的证券账户。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2.基金证券账户的开立和使用，仅限于满足开展本基金业务的需要。基金托管人和基金管理人不得出借或未经对方同意擅自转让基金的任何证券账户，亦不得使用基金的任何账户进行本基金业务以外的活动。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3.基金证券账户的开立和证券账户卡的保管由基金托管人负责，账户资产的管理和运用由基金管理人负责。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证券账户开户费由本基金财产承担。此项开户费由基金管理人先行垫付,待本基金成立后,基金管理人可向基金托管人发送划款指令,将代垫开户费从本基金托管资金账户中扣还基金管理人。账户开立后，基金托管人应及时将证券账户开通信息通知基金管理人。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交收资金等的收取按照中国证券登记结算有限责任公司的规定以及基金管理人与基金托管人签署的《托管银行证券资金结算协议》执行。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5、账户注销时，由基金管理人依据中国证券登记结算公司相关规定办理销户。账户注销期间如需基金托管人提供配合的，基金托管人应予以配合。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6.若中国证监会或其他监管机构在本托管协议订立日之后允许基金从事其他投资品种的投资业务，涉及相关账户的开立、使用的，若无相关规定，则基金托管人比照上述关于账户开立、使用的规定执行。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（五）债券托管账户的开设和管理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合同》生效后，基金管理人负责以本基金的名义申请并取得进入全国银行间同业拆借市场的交易资格，并代表基金进行交易；基金托管人根据中国人民银行、银行间市场登记结算机构的有关规定，在银行间市场登记结算机构开立债券托管账户，持有人账户和资金结算账户，并代表基金进行银行间市场债券的结算。基金管理人和基金托管人共同代表基金签订全国银行间债券市场债券回购主协议。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（六）其他账户的开立和管理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在本托管协议订立日之后，本基金被允许从事符合法律法规规定和《基金合同》约定的其他投资品种的投资业务时，如果涉及相关账户的开设和使用，由基金管理人协助基金托管人根据有关法律法规的规定和《基金合同》的约定，开立有关账户。该账户按有关规则使用并管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2.法律法规等有关规定对相关账户的开立和管理另有规定的，从其规定办理。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（七）基金财产投资的有关有价凭证等的保管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基金财产投资的有关实物证券、银行存款开户证实书等有价凭证由基金托管人存放于基金托管人的保管库，也可存入中央国债登记结算有限责任公司、中国证券登记结算有限责任</w:t>
      </w:r>
      <w:r w:rsidRPr="00116127">
        <w:rPr>
          <w:rFonts w:hint="eastAsia"/>
          <w:sz w:val="21"/>
          <w:szCs w:val="21"/>
        </w:rPr>
        <w:lastRenderedPageBreak/>
        <w:t xml:space="preserve">公司上海分公司/深圳分公司/北京分公司、银行间市场清算所股份有限公司或票据营业中心的代保管库，保管凭证由基金托管人持有。实物证券、银行定期存款证实书等有价凭证的购买和转让，按基金管理人和基金托管人双方约定办理。基金托管人对由基金托管人以外机构实际有效控制或保管的资产不承担任何责任。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（八）与基金财产有关的重大合同的保管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五、基金资产净值计算、估值和会计核算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（一）基金资产净值的计算、复核与完成的时间及程序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资产净值是指基金资产总值减去负债后的金额。基金份额净值是指按照每个工作日闭市后，基金资产净值除以当日该类基金份额总数，基金份额净值的计算，精确到0.0001元，小数点后第5位四舍五入，国家另有规定的，从其规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基金管理人每个工作日计算基金资产净值及各类基金份额净值，经基金托管人复核，按规定公告。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基金管理人应每估值日对基金资产估值。但基金管理人根据法律法规或《基金合同》的规定暂停估值时除外。基金管理人每个估值日对基金资产估值后，将各类基金份额净值结果发送基金托管人，经基金托管人复核无误后，由基金管理人对外公布。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（二）基金资产估值方法和特殊情形的处理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1.估值对象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基金所拥有的股票、权证、股指期货合约、债券和银行存款本息、应收款项、其它投资等资产。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2.估值方法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（1）、证券交易所上市的有价证券的估值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1）除本部分另有约定的品种外，交易所上市的有价证券（包括股票、权证等），以其估值日在证券交易所挂牌的市价（收盘价）确定公允价值；估值日无交易的，且最近交易日</w:t>
      </w:r>
      <w:r w:rsidRPr="00116127">
        <w:rPr>
          <w:rFonts w:hint="eastAsia"/>
          <w:sz w:val="21"/>
          <w:szCs w:val="21"/>
        </w:rPr>
        <w:lastRenderedPageBreak/>
        <w:t xml:space="preserve">后未发生影响公允价值计量的重大事件的，以最近交易日的市价（收盘价）估值；如有充足证据表明估值日或最近交易日的市价不能真实反映公允价值的，应对市价进行调整，确定公允价格；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对在交易所市场上市交易或挂牌转让的固定收益品种（基金合同另有约定的除外），选取估值日第三方估值机构提供的相应品种当日对应的估值净价估值，具体估值机构由基金管理人与基金托管人另行协商约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交易所上市实行全价交易的债券（可转换债券除外），选取第三方估值机构提供的估值全价减去估值全价中所含的债券（税后）应收利息得到的净价进行估值。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（2）、处于未上市期间的有价证券应区分如下情况处理：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1）送股、转增股、配股和公开增发的新股，按估值日在证券交易所挂牌的同一股票的估值方法估值；该日无交易的，以最近一日的市价（收盘价）估值；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2）首次公开发行未上市的股票、债券和权证，采用估值技术确定公允价值，在估值技术难以可靠计量公允价值的情况下，按成本估值；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流通受限的股票，包括非公开发行股票、首次公开发行股票时公司股东公开发售股份、通过大宗交易取得的带限售期的股票等（不包括停牌、新发行未上市、回购交易中的质押券等流通受限股票），按监管机构或行业协会有关规定确定公允价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（3）、全国银行间债券市场交易的债券、资产支持证券等固定收益品种，建议选取第三方估值机构提供的相应品种当日的估值净价确定公允价格。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（4）、同一债券同时在两个或两个以上市场交易的，按债券所处的市场分别估值。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（5）、本基金投资股指期货合约，一般以估值当日结算价确定公允价值，估值当日无结算价的，且最近交易日后未发生影响公允价值计量的重大事件的，采用最近交易日结算价估值。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（6）、汇率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本基金外币资产价值计算中，涉及主要货币对人民币汇率的，应当以基金估值日中国人民银行或其授权机构公布的人民币汇率中间价为准；涉及到其它币种与人民币之间的汇率，参照数据服务商提供的当日各种货币兑美元折算率采用套算的方法进行折算。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（7）、当发生大额申购或赎回情形时，基金管理人可以采用摆动定价机制，以确保基金估值的公平性。具体处理原则与操作规范遵循相关法律法规以及监管部门、自律规则的规定。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（8）、如有确凿证据表明按上述方法进行估值不能客观反映其公允价值的，基金管理人可根据具体情况与基金托管人商定后，按最能反映公允价值的价格估值。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（9）、相关法律法规以及监管部门有强制规定的，从其规定。如有新增事项，按国家最新规定估值。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w:t>
      </w:r>
      <w:r w:rsidR="00C7519C" w:rsidRPr="00C7519C">
        <w:rPr>
          <w:rFonts w:hint="eastAsia"/>
          <w:sz w:val="21"/>
          <w:szCs w:val="21"/>
        </w:rPr>
        <w:t>按照基金管理人对基金净值的计算结果对外予以公布</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3.特殊情形的处理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基金管理人、基金托管人按估值方法的第（8）项进行估值时，所造成的误差不作为基金份额净值错误处理。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由于不可抗力原因，或证券、期货交易所或登记结算公司等机构发送的数据错误等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（三）基金份额净值错误的处理方式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1.当基金份额净值小数点后4位以内(含第4位)发生差错时，视为基金份额净值错误；基金资产净值出现错误时，基金管理人应当立即予以纠正，通报基金托管人，并采取合理的措施防止损失进一步扩大；错误偏差达到基金资产净值的0.25%时，基金管理人应当通报基金托管人并报中国证监会备案；错误偏差达到基金资产净值的0.5%时，基金管理人应当公</w:t>
      </w:r>
      <w:r w:rsidRPr="00116127">
        <w:rPr>
          <w:rFonts w:hint="eastAsia"/>
          <w:sz w:val="21"/>
          <w:szCs w:val="21"/>
        </w:rPr>
        <w:lastRenderedPageBreak/>
        <w:t xml:space="preserve">告；当发生净值计算错误时，由基金管理人负责处理，由此给基金份额持有人和基金造成损失的，应由基金管理人先行赔付，基金管理人按差错情形，有权向其他当事人追偿。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2.当基金资产净值计算差错给基金和基金份额持有人造成损失需要进行赔偿时，基金管理人和基金托管人应根据实际情况界定双方承担的责任，经确认后按以下条款进行赔偿：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(4)由于基金管理人提供的信息错误（包括但不限于基金申购或赎回金额等），进而导致基金份额净值计算错误而引起的基金份额持有人和基金财产的损失，由基金管理人负责赔付。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3.基金管理人和基金托管人由于各自技术系统设置而产生的净值计算尾差，以基金管理人计算结果为准。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4.前述内容如法律法规或者监管部门另有规定的，从其规定。如果行业另有通行做法，双方当事人应本着平等和保护基金份额持有人利益的原则进行协商。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（四）暂停估值的情形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1.基金投资所涉及的证券、期货交易市场遇法定节假日或因其他原因暂停营业时；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2.因不可抗力致使基金管理人、基金托管人无法准确评估基金资产价值时；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3.当前一估值日基金资产净值50%以上的资产出现无可参考的活跃市场价格且采用估值技术仍导致公允价值存在重大不确定性时，基金管理人经与基金托管人协商一致的，基金管理人应当暂停基金估值；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4.中国证监会和《基金合同》认定的其他情形。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（五）基金会计制度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按国家有关部门规定的会计制度执行。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（六）基金账册的建立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净值的计算和公告的，以基金管理人的账册为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（七）基金财务报表与报告的编制和复核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1.财务报表的编制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基金财务报表由基金管理人编制，基金托管人复核。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2.报表复核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基金托管人在收到基金管理人编制的基金财务报表后，进行独立的复核。核对不符时，应及时通知基金管理人共同查出原因，进行调整，直至双方数据完全一致。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3.财务报表的编制与复核时间安排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(1)报表的编制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基金管理人应当在每月结束后5个工作日内完成月度报表的编制；在每个季度结束之日起15个工作日内完成基金季度报告的编制；在上半年结束之日起</w:t>
      </w:r>
      <w:r w:rsidR="00C7519C" w:rsidRPr="00C7519C">
        <w:rPr>
          <w:rFonts w:hint="eastAsia"/>
          <w:sz w:val="21"/>
          <w:szCs w:val="21"/>
        </w:rPr>
        <w:t>两个月</w:t>
      </w:r>
      <w:r w:rsidRPr="00116127">
        <w:rPr>
          <w:rFonts w:hint="eastAsia"/>
          <w:sz w:val="21"/>
          <w:szCs w:val="21"/>
        </w:rPr>
        <w:t>内完成基金</w:t>
      </w:r>
      <w:r w:rsidR="00C7519C">
        <w:rPr>
          <w:rFonts w:hint="eastAsia"/>
          <w:sz w:val="21"/>
          <w:szCs w:val="21"/>
        </w:rPr>
        <w:t>中期</w:t>
      </w:r>
      <w:r w:rsidRPr="00116127">
        <w:rPr>
          <w:rFonts w:hint="eastAsia"/>
          <w:sz w:val="21"/>
          <w:szCs w:val="21"/>
        </w:rPr>
        <w:t>报告的编制；在每年结束之日起</w:t>
      </w:r>
      <w:r w:rsidR="00C7519C">
        <w:rPr>
          <w:rFonts w:hint="eastAsia"/>
          <w:sz w:val="21"/>
          <w:szCs w:val="21"/>
        </w:rPr>
        <w:t>三个月</w:t>
      </w:r>
      <w:r w:rsidRPr="00116127">
        <w:rPr>
          <w:rFonts w:hint="eastAsia"/>
          <w:sz w:val="21"/>
          <w:szCs w:val="21"/>
        </w:rPr>
        <w:t>内完成基金年度报告的编制。基金年度报告的财务会计报告应当经过</w:t>
      </w:r>
      <w:r w:rsidR="00C7519C" w:rsidRPr="00C7519C">
        <w:rPr>
          <w:rFonts w:hint="eastAsia"/>
          <w:sz w:val="21"/>
          <w:szCs w:val="21"/>
        </w:rPr>
        <w:t>具有证券、期货相关业务资格的会计师事务所</w:t>
      </w:r>
      <w:r w:rsidRPr="00116127">
        <w:rPr>
          <w:rFonts w:hint="eastAsia"/>
          <w:sz w:val="21"/>
          <w:szCs w:val="21"/>
        </w:rPr>
        <w:t>审计。《基金合同》生效不足两个月的，基金管理人可以不编制当期季度报告、</w:t>
      </w:r>
      <w:r w:rsidR="00C7519C">
        <w:rPr>
          <w:rFonts w:hint="eastAsia"/>
          <w:sz w:val="21"/>
          <w:szCs w:val="21"/>
        </w:rPr>
        <w:t>中期</w:t>
      </w:r>
      <w:r w:rsidRPr="00116127">
        <w:rPr>
          <w:rFonts w:hint="eastAsia"/>
          <w:sz w:val="21"/>
          <w:szCs w:val="21"/>
        </w:rPr>
        <w:t xml:space="preserve">报告或者年度报告。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(2)报表的复核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基金管理人应及时完成报表编制，将有关报表提供基金托管人复核；基金托管人在复核过程中，发现双方的报表存在不符时，基金管理人和基金托管人应共同查明原因，进行调整，调整以国家有关规定为准。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基金管理人应留足充分的时间，便于基金托管人复核相关报表及报告。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Style w:val="a4"/>
          <w:rFonts w:hint="eastAsia"/>
          <w:sz w:val="21"/>
          <w:szCs w:val="21"/>
        </w:rPr>
        <w:t>六、基金份额持有人名册的保管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基金份额持有人名册至少应包括基金份额持有人的名称和持有的基金份额。基金份额持有人名册由基金登记机构根据基金管理人的指令编制和保管，基金管理人和基金托管人应分别保管基金份额持有人名册，保存期不少于15年。如不能妥善保管，则按相关法规承担责任。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在基金托管人要求或编制</w:t>
      </w:r>
      <w:r w:rsidR="00C7519C">
        <w:rPr>
          <w:rFonts w:hint="eastAsia"/>
          <w:sz w:val="21"/>
          <w:szCs w:val="21"/>
        </w:rPr>
        <w:t>中期</w:t>
      </w:r>
      <w:r w:rsidRPr="00116127">
        <w:rPr>
          <w:rFonts w:hint="eastAsia"/>
          <w:sz w:val="21"/>
          <w:szCs w:val="21"/>
        </w:rPr>
        <w:t xml:space="preserve">报和年报前，基金管理人应将有关资料送交基金托管人，不得无故拒绝或延误提供，并保证其的真实性、准确性和完整性。基金托管人不得将所保管的基金份额持有人名册用于基金托管业务以外的其他用途，并应遵守保密义务。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Style w:val="a4"/>
          <w:rFonts w:hint="eastAsia"/>
          <w:sz w:val="21"/>
          <w:szCs w:val="21"/>
        </w:rPr>
        <w:t>七、争议解决方式</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本协议受中国法律管辖。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Style w:val="a4"/>
          <w:rFonts w:hint="eastAsia"/>
          <w:sz w:val="21"/>
          <w:szCs w:val="21"/>
        </w:rPr>
        <w:t>八、托管协议的变更、终止与基金财产的清算</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（一）托管协议的变更程序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本协议双方当事人经协商一致，可以对协议进行修改。修改后的新协议，其内容不得与《基金合同》的规定有任何冲突。基金托管协议的变更报中国证监会备案。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（二）基金托管协议终止出现的情形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1.《基金合同》终止；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2.基金托管人解散、依法被撤销、破产或由其他基金托管人接管基金资产；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3.基金管理人解散、依法被撤销、破产或由其他基金管理人接管基金管理权；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4.发生法律法规或《基金合同》规定的终止事项。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（三）基金财产的清算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2.基金财产清算小组组成：基金财产清算小组成员由基金管理人、基金托管人、</w:t>
      </w:r>
      <w:r w:rsidR="00C7519C" w:rsidRPr="00C7519C">
        <w:rPr>
          <w:rFonts w:hint="eastAsia"/>
          <w:sz w:val="21"/>
          <w:szCs w:val="21"/>
        </w:rPr>
        <w:t>具有从事证券、期货相关业务资格</w:t>
      </w:r>
      <w:r w:rsidRPr="00116127">
        <w:rPr>
          <w:rFonts w:hint="eastAsia"/>
          <w:sz w:val="21"/>
          <w:szCs w:val="21"/>
        </w:rPr>
        <w:t xml:space="preserve">的注册会计师、律师以及中国证监会指定的人员组成。基金财产清算小组可以聘用必要的工作人员。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3.基金财产清算小组职责：基金财产清算小组负责基金财产的保管、清理、估价、变现和分配。基金财产清算小组可以依法进行必要的民事活动。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4.基金财产清算程序：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(1)《基金合同》终止情形出现时，由基金财产清算小组统一接管基金；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lastRenderedPageBreak/>
        <w:t xml:space="preserve">(2)对基金财产和债权债务进行清理和确认；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(3)对基金财产进行估值和变现；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(4)制作清算报告；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(5)聘请会计师事务所对清算报告进行外部审计，聘请律师事务所对清算报告出具法律意见书；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(6)将清算结果报中国证监会备案并公告；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(7)对基金剩余财产进行分配。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5.基金财产清算的期限为6个月。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6.清算费用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清算费用是指基金财产清算小组在进行基金清算过程中发生的所有合理费用，清算费用由基金财产清算小组优先从基金财产中支付。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7.基金财产清算剩余资产的分配：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8.基金财产清算的公告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清算过程中的有关重大事项须及时公告；基金财产清算报告经</w:t>
      </w:r>
      <w:r w:rsidR="00C7519C" w:rsidRPr="00C7519C">
        <w:rPr>
          <w:rFonts w:hint="eastAsia"/>
          <w:sz w:val="21"/>
          <w:szCs w:val="21"/>
        </w:rPr>
        <w:t>具有证券、期货相关业务资格的</w:t>
      </w:r>
      <w:r w:rsidRPr="00116127">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rsidR="00116127" w:rsidRPr="00116127" w:rsidRDefault="00116127">
      <w:pPr>
        <w:pStyle w:val="a3"/>
        <w:spacing w:before="0" w:beforeAutospacing="0" w:after="0" w:afterAutospacing="0" w:line="360" w:lineRule="auto"/>
        <w:ind w:firstLine="420"/>
        <w:divId w:val="168328893"/>
        <w:rPr>
          <w:sz w:val="21"/>
          <w:szCs w:val="21"/>
        </w:rPr>
      </w:pPr>
      <w:r w:rsidRPr="00116127">
        <w:rPr>
          <w:rFonts w:hint="eastAsia"/>
          <w:sz w:val="21"/>
          <w:szCs w:val="21"/>
        </w:rPr>
        <w:t xml:space="preserve">9.基金财产清算账册及文件的保存 </w:t>
      </w:r>
    </w:p>
    <w:p w:rsidR="00116127" w:rsidRPr="00116127" w:rsidRDefault="00116127">
      <w:pPr>
        <w:pStyle w:val="a3"/>
        <w:spacing w:before="0" w:beforeAutospacing="0" w:after="0" w:afterAutospacing="0" w:line="360" w:lineRule="auto"/>
        <w:ind w:firstLine="420"/>
        <w:divId w:val="168328893"/>
        <w:rPr>
          <w:sz w:val="21"/>
          <w:szCs w:val="21"/>
        </w:rPr>
      </w:pPr>
      <w:bookmarkStart w:id="184" w:name="chapter_level1_23_72_section_1_end"/>
      <w:bookmarkEnd w:id="184"/>
      <w:r w:rsidRPr="00116127">
        <w:rPr>
          <w:rFonts w:hint="eastAsia"/>
          <w:sz w:val="21"/>
          <w:szCs w:val="21"/>
        </w:rPr>
        <w:t xml:space="preserve">基金财产清算账册及有关文件由基金托管人保存15年以上。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85" w:name="chapter_level1_24_75"/>
      <w:bookmarkStart w:id="186" w:name="_Toc26816475"/>
      <w:r w:rsidRPr="00116127">
        <w:rPr>
          <w:rFonts w:ascii="宋体" w:eastAsia="宋体" w:hAnsi="宋体" w:hint="eastAsia"/>
          <w:sz w:val="30"/>
        </w:rPr>
        <w:lastRenderedPageBreak/>
        <w:t>第二十部分  对基金份额持有人的服务</w:t>
      </w:r>
      <w:bookmarkEnd w:id="185"/>
      <w:bookmarkEnd w:id="186"/>
    </w:p>
    <w:p w:rsidR="00116127" w:rsidRPr="00116127" w:rsidRDefault="00116127">
      <w:pPr>
        <w:pStyle w:val="a3"/>
        <w:spacing w:before="0" w:beforeAutospacing="0" w:after="0" w:afterAutospacing="0" w:line="360" w:lineRule="auto"/>
        <w:ind w:firstLine="420"/>
        <w:divId w:val="267394017"/>
        <w:rPr>
          <w:sz w:val="21"/>
          <w:szCs w:val="21"/>
        </w:rPr>
      </w:pPr>
      <w:bookmarkStart w:id="187" w:name="chapter_level1_24_75_section_1"/>
      <w:bookmarkEnd w:id="187"/>
      <w:r w:rsidRPr="00116127">
        <w:rPr>
          <w:rFonts w:hint="eastAsia"/>
          <w:sz w:val="21"/>
          <w:szCs w:val="21"/>
        </w:rPr>
        <w:t>对本基金份额持有人的服务主要由基金管理人、基金销售机构提供。基金管理人承诺为基金份额持有人提供一系列的服务，根据基金份额持有人的需要和市场的变化，有权增加或变更服务项目。主要服务内容如下：</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Style w:val="a4"/>
          <w:rFonts w:hint="eastAsia"/>
          <w:sz w:val="21"/>
          <w:szCs w:val="21"/>
        </w:rPr>
        <w:t>一、投资者交易资料的寄送服务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1、交易确认单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基金合同生效后，正常开放期每次交易结束后，对T日提交的有效申请，投资者可在T+2个工作日后通过销售机构的网点柜台或以销售机构规定的其他方式查询和打印交易确认单；或在T+1个工作日后通过博时一线通电话、博时网站查询交易确认情况。基金管理人不向投资者寄送交易确认单。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2、电子对账单</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每月结束后，基金管理人为所有订阅电子对账单的投资者发送电子对账单。投资者可以登录基金管理人网站（http://www.bosera.com）自助订阅；或发送“订阅电子对账单”邮件到客服邮箱</w:t>
      </w:r>
      <w:hyperlink r:id="rId7" w:history="1">
        <w:r w:rsidRPr="00116127">
          <w:rPr>
            <w:rStyle w:val="a5"/>
            <w:rFonts w:hint="eastAsia"/>
            <w:sz w:val="21"/>
            <w:szCs w:val="21"/>
          </w:rPr>
          <w:t>service@bosera.com</w:t>
        </w:r>
      </w:hyperlink>
      <w:r w:rsidRPr="00116127">
        <w:rPr>
          <w:rFonts w:hint="eastAsia"/>
          <w:sz w:val="21"/>
          <w:szCs w:val="21"/>
        </w:rPr>
        <w:t xml:space="preserve">；也可直接拨打博时一线通95105568（免长途话费）订阅。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4、由于投资者提供的电子邮箱不详、错误、未及时变更或通讯故障、延误等原因有可能造成对账单无法按时或准确送达。因上述原因无法正常收取对账单的投资者，敬请及时通过本基金管理人网站，或拨打博时一线通客服电话查询、核对、变更您的预留联系方式。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Style w:val="a4"/>
          <w:rFonts w:hint="eastAsia"/>
          <w:sz w:val="21"/>
          <w:szCs w:val="21"/>
        </w:rPr>
        <w:t>二、网上理财服务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通过基金管理人网站，投资者可获得如下服务：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1、自助开户交易：投资者可登录基金管理人网站网上交易系统，与基金管理人达成电子交易的相关协议，接受基金管理人有关服务条款并办理相关手续后，即可自助开户并进行网上交易，如基金认/申购、定投、转换、赎回、赎回转申购及分红方式变更等。具体业务办理情况及业务规则请登录基金管理人网站查询。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2、查询服务：投资者可以通过基金管理人网站查询所持有基金的基金份额、交易记录等信息，同时可以修改基金账户信息等基本资料。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3、信息资讯服务：投资者可以利用基金管理人网站获取基金和基金管理人各类信息，包括基金法律文件、基金管理人最新动态、热点问题等。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lastRenderedPageBreak/>
        <w:t xml:space="preserve">4、在线客服：投资者可以通过基金管理人网站首页“在线客服”功能进行在线咨询。也可以在“您问我答”栏目中，直接提出有关本基金的问题和建议。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Style w:val="a4"/>
          <w:rFonts w:hint="eastAsia"/>
          <w:sz w:val="21"/>
          <w:szCs w:val="21"/>
        </w:rPr>
        <w:t>三、短信服务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Fonts w:hint="eastAsia"/>
          <w:sz w:val="21"/>
          <w:szCs w:val="21"/>
        </w:rPr>
        <w:t xml:space="preserve">基金管理人向订制短信服务的基金份额持有人提供相应短信服务。 </w:t>
      </w:r>
    </w:p>
    <w:p w:rsidR="00116127" w:rsidRPr="00116127" w:rsidRDefault="00116127">
      <w:pPr>
        <w:pStyle w:val="a3"/>
        <w:spacing w:before="0" w:beforeAutospacing="0" w:after="0" w:afterAutospacing="0" w:line="360" w:lineRule="auto"/>
        <w:ind w:firstLine="420"/>
        <w:divId w:val="267394017"/>
        <w:rPr>
          <w:sz w:val="21"/>
          <w:szCs w:val="21"/>
        </w:rPr>
      </w:pPr>
      <w:r w:rsidRPr="00116127">
        <w:rPr>
          <w:rStyle w:val="a4"/>
          <w:rFonts w:hint="eastAsia"/>
          <w:sz w:val="21"/>
          <w:szCs w:val="21"/>
        </w:rPr>
        <w:t>四、电子邮件服务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67394017"/>
        <w:rPr>
          <w:sz w:val="21"/>
          <w:szCs w:val="21"/>
        </w:rPr>
      </w:pPr>
      <w:bookmarkStart w:id="188" w:name="chapter_level1_24_75_section_1_end"/>
      <w:bookmarkEnd w:id="188"/>
      <w:r w:rsidRPr="00116127">
        <w:rPr>
          <w:rFonts w:hint="eastAsia"/>
          <w:sz w:val="21"/>
          <w:szCs w:val="21"/>
        </w:rPr>
        <w:t xml:space="preserve">基金管理人为投资者提供电子邮件方式的业务咨询、投诉受理、基金份额净值等服务。 </w:t>
      </w:r>
    </w:p>
    <w:p w:rsidR="00116127" w:rsidRPr="00116127" w:rsidRDefault="00116127">
      <w:pPr>
        <w:pStyle w:val="a3"/>
        <w:spacing w:before="0" w:beforeAutospacing="0" w:after="0" w:afterAutospacing="0" w:line="360" w:lineRule="auto"/>
        <w:ind w:firstLine="420"/>
        <w:divId w:val="1987969974"/>
        <w:rPr>
          <w:sz w:val="21"/>
          <w:szCs w:val="21"/>
        </w:rPr>
      </w:pPr>
      <w:bookmarkStart w:id="189" w:name="chapter_level1_24_75_section_2"/>
      <w:bookmarkEnd w:id="189"/>
      <w:r w:rsidRPr="00116127">
        <w:rPr>
          <w:rStyle w:val="a4"/>
          <w:rFonts w:hint="eastAsia"/>
          <w:sz w:val="21"/>
          <w:szCs w:val="21"/>
        </w:rPr>
        <w:t>五、手机理财服务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投资者通过手机访问博时移动版直销网上交易系统（http://m.bosera.com）和博时App版直销网上交易系统，可以使用基金理财所需的基金交易、理财查询、账户管理、信息资讯等功能和服务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Style w:val="a4"/>
          <w:rFonts w:hint="eastAsia"/>
          <w:sz w:val="21"/>
          <w:szCs w:val="21"/>
        </w:rPr>
        <w:t>六、信息订阅服务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投资者可以通过基金管理人网站、客服中心提交信息订制的申请，基金管理人将以电子邮件、手机短信的形式定期为投资者发送所订制的信息。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Style w:val="a4"/>
          <w:rFonts w:hint="eastAsia"/>
          <w:sz w:val="21"/>
          <w:szCs w:val="21"/>
        </w:rPr>
        <w:t>七、电话理财服务</w:t>
      </w:r>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投资者拨打博时一线通：95105568（免长途话费）可享有投资理财交易的一站式综合服务：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2、电话交易服务：基金管理人直销投资者可通过博时一线通电话交易平台在线办理基金的认购、申购、赎回、变更分红方式、撤单等直销交易业务，其中已开通协议支付账户的投资者还可以在线完成认/申购款项的自动划付。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3、人工电话服务：投资者可以获得业务咨询、信息查询、资料修改、投诉受理、信息订制、账户诊断等服务。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4、电话留言服务：非人工服务时间或线路繁忙时，投资者可进行电话留言。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Style w:val="a4"/>
          <w:rFonts w:hint="eastAsia"/>
          <w:sz w:val="21"/>
          <w:szCs w:val="21"/>
        </w:rPr>
        <w:t>八、基金管理人联系方式</w:t>
      </w:r>
      <w:r w:rsidR="007446F6">
        <w:rPr>
          <w:rStyle w:val="a4"/>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基金管理人网址：www.bosera.com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电子信箱：</w:t>
      </w:r>
      <w:hyperlink r:id="rId8" w:history="1">
        <w:r w:rsidRPr="00116127">
          <w:rPr>
            <w:rStyle w:val="a5"/>
            <w:rFonts w:hint="eastAsia"/>
            <w:sz w:val="21"/>
            <w:szCs w:val="21"/>
          </w:rPr>
          <w:t>service@bosera.com</w:t>
        </w:r>
      </w:hyperlink>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Fonts w:hint="eastAsia"/>
          <w:sz w:val="21"/>
          <w:szCs w:val="21"/>
        </w:rPr>
        <w:t xml:space="preserve">博时一线通客服电话：95105568（免长途话费） </w:t>
      </w:r>
    </w:p>
    <w:p w:rsidR="00116127" w:rsidRPr="00116127" w:rsidRDefault="00116127">
      <w:pPr>
        <w:pStyle w:val="a3"/>
        <w:spacing w:before="0" w:beforeAutospacing="0" w:after="0" w:afterAutospacing="0" w:line="360" w:lineRule="auto"/>
        <w:ind w:firstLine="420"/>
        <w:divId w:val="1987969974"/>
        <w:rPr>
          <w:sz w:val="21"/>
          <w:szCs w:val="21"/>
        </w:rPr>
      </w:pPr>
      <w:r w:rsidRPr="00116127">
        <w:rPr>
          <w:rStyle w:val="a4"/>
          <w:rFonts w:hint="eastAsia"/>
          <w:sz w:val="21"/>
          <w:szCs w:val="21"/>
        </w:rPr>
        <w:lastRenderedPageBreak/>
        <w:t>九、如本招募说明书存在任何您/贵机构无法理解的内容，请通过上述方式联系基金管</w:t>
      </w:r>
      <w:bookmarkStart w:id="190" w:name="chapter_level1_24_75_section_2_end"/>
      <w:bookmarkEnd w:id="190"/>
      <w:r w:rsidRPr="00116127">
        <w:rPr>
          <w:rStyle w:val="a4"/>
          <w:rFonts w:hint="eastAsia"/>
          <w:sz w:val="21"/>
          <w:szCs w:val="21"/>
        </w:rPr>
        <w:t>理人。请确保投资前，您/贵机构已经全面理解了本招募说明书。</w:t>
      </w:r>
      <w:r w:rsidR="007446F6">
        <w:rPr>
          <w:sz w:val="21"/>
          <w:szCs w:val="21"/>
        </w:rPr>
        <w:t xml:space="preserve"> </w:t>
      </w:r>
      <w:r w:rsidRPr="00116127">
        <w:rPr>
          <w:rFonts w:hint="eastAsia"/>
          <w:sz w:val="21"/>
          <w:szCs w:val="21"/>
        </w:rPr>
        <w:t xml:space="preserve">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91" w:name="chapter_level1_25_3499"/>
      <w:bookmarkStart w:id="192" w:name="_Toc26816476"/>
      <w:r w:rsidRPr="00116127">
        <w:rPr>
          <w:rFonts w:ascii="宋体" w:eastAsia="宋体" w:hAnsi="宋体" w:hint="eastAsia"/>
          <w:sz w:val="30"/>
        </w:rPr>
        <w:lastRenderedPageBreak/>
        <w:t>第二十一部分 其他应披露的事项</w:t>
      </w:r>
      <w:bookmarkEnd w:id="191"/>
      <w:bookmarkEnd w:id="192"/>
    </w:p>
    <w:p w:rsidR="00116127" w:rsidRPr="00116127" w:rsidRDefault="00116127">
      <w:pPr>
        <w:pStyle w:val="a3"/>
        <w:spacing w:before="0" w:beforeAutospacing="0" w:after="0" w:afterAutospacing="0" w:line="360" w:lineRule="auto"/>
        <w:ind w:firstLine="420"/>
        <w:divId w:val="297803196"/>
        <w:rPr>
          <w:sz w:val="21"/>
          <w:szCs w:val="21"/>
        </w:rPr>
      </w:pPr>
      <w:bookmarkStart w:id="193" w:name="chapter_level1_25_3499_section_1"/>
      <w:bookmarkStart w:id="194" w:name="field_0_bsrevealinfo_1_start"/>
      <w:bookmarkEnd w:id="193"/>
      <w:bookmarkEnd w:id="194"/>
      <w:r w:rsidRPr="00116127">
        <w:rPr>
          <w:rFonts w:hint="eastAsia"/>
          <w:sz w:val="21"/>
          <w:szCs w:val="21"/>
        </w:rPr>
        <w:t>（一）、</w:t>
      </w:r>
      <w:r w:rsidR="007446F6">
        <w:rPr>
          <w:sz w:val="21"/>
          <w:szCs w:val="21"/>
        </w:rPr>
        <w:t xml:space="preserve"> </w:t>
      </w:r>
      <w:r w:rsidRPr="00116127">
        <w:rPr>
          <w:rFonts w:hint="eastAsia"/>
          <w:sz w:val="21"/>
          <w:szCs w:val="21"/>
        </w:rPr>
        <w:t>2019年10月23日，我公司公告了《博时颐泰混合型证券投资基金2019年第3季度报告》；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（二）、</w:t>
      </w:r>
      <w:r w:rsidR="007446F6">
        <w:rPr>
          <w:sz w:val="21"/>
          <w:szCs w:val="21"/>
        </w:rPr>
        <w:t xml:space="preserve"> </w:t>
      </w:r>
      <w:r w:rsidRPr="00116127">
        <w:rPr>
          <w:rFonts w:hint="eastAsia"/>
          <w:sz w:val="21"/>
          <w:szCs w:val="21"/>
        </w:rPr>
        <w:t>2019年08月30日，我公司公告了《关于博时旗下部分开放式基金增加华瑞保险销售有限公司为代销机构并参加其费率优惠活动的公告》；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（三）、</w:t>
      </w:r>
      <w:r w:rsidR="007446F6">
        <w:rPr>
          <w:sz w:val="21"/>
          <w:szCs w:val="21"/>
        </w:rPr>
        <w:t xml:space="preserve"> </w:t>
      </w:r>
      <w:r w:rsidRPr="00116127">
        <w:rPr>
          <w:rFonts w:hint="eastAsia"/>
          <w:sz w:val="21"/>
          <w:szCs w:val="21"/>
        </w:rPr>
        <w:t>2019年08月27日，我公司公告了《博时颐泰混合型证券投资基金2019年半年度报告（摘要）》；</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（四）、</w:t>
      </w:r>
      <w:r w:rsidR="007446F6">
        <w:rPr>
          <w:sz w:val="21"/>
          <w:szCs w:val="21"/>
        </w:rPr>
        <w:t xml:space="preserve"> </w:t>
      </w:r>
      <w:r w:rsidRPr="00116127">
        <w:rPr>
          <w:rFonts w:hint="eastAsia"/>
          <w:sz w:val="21"/>
          <w:szCs w:val="21"/>
        </w:rPr>
        <w:t>2019年08月16日，我公司公告了《关于博时旗下部分开放式基金增加西藏东方财富证券股份有限公司为代销机构并参加其费率优惠活动的公告》；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（五）、</w:t>
      </w:r>
      <w:r w:rsidR="007446F6">
        <w:rPr>
          <w:sz w:val="21"/>
          <w:szCs w:val="21"/>
        </w:rPr>
        <w:t xml:space="preserve"> </w:t>
      </w:r>
      <w:r w:rsidRPr="00116127">
        <w:rPr>
          <w:rFonts w:hint="eastAsia"/>
          <w:sz w:val="21"/>
          <w:szCs w:val="21"/>
        </w:rPr>
        <w:t>2019年08月12日，我公司公告了《20190812关于博时旗下部分开放式基金增加玄元保险代理有限公司为代销机构并参加其费率优惠活动的公告》；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（六）、</w:t>
      </w:r>
      <w:r w:rsidR="007446F6">
        <w:rPr>
          <w:sz w:val="21"/>
          <w:szCs w:val="21"/>
        </w:rPr>
        <w:t xml:space="preserve"> </w:t>
      </w:r>
      <w:r w:rsidRPr="00116127">
        <w:rPr>
          <w:rFonts w:hint="eastAsia"/>
          <w:sz w:val="21"/>
          <w:szCs w:val="21"/>
        </w:rPr>
        <w:t>2019年07月25日，我公司公告了《关于博时旗下部分开放式基金增加洪泰财富（青岛）基金销售有限责任公司为代销机构并参加其费率优惠活动的公告》；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（七）、</w:t>
      </w:r>
      <w:r w:rsidR="007446F6">
        <w:rPr>
          <w:sz w:val="21"/>
          <w:szCs w:val="21"/>
        </w:rPr>
        <w:t xml:space="preserve"> </w:t>
      </w:r>
      <w:r w:rsidRPr="00116127">
        <w:rPr>
          <w:rFonts w:hint="eastAsia"/>
          <w:sz w:val="21"/>
          <w:szCs w:val="21"/>
        </w:rPr>
        <w:t>2019年07月18日，我公司公告了《博时颐泰混合型证券投资基金2019年第2季度报告》、《关于博时旗下部分开放式基金增加中国人寿保险股份有限公司为代销机构并参加其费率优惠活动的公告》；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（八）、</w:t>
      </w:r>
      <w:r w:rsidR="007446F6">
        <w:rPr>
          <w:sz w:val="21"/>
          <w:szCs w:val="21"/>
        </w:rPr>
        <w:t xml:space="preserve"> </w:t>
      </w:r>
      <w:r w:rsidRPr="00116127">
        <w:rPr>
          <w:rFonts w:hint="eastAsia"/>
          <w:sz w:val="21"/>
          <w:szCs w:val="21"/>
        </w:rPr>
        <w:t>2019年07月10日，我公司公告了《关于博时旗下部分开放式基金增加江苏天鼎证券投资咨询有限公司为代销机构并参加其费率优惠活动的公告》；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（九）、</w:t>
      </w:r>
      <w:r w:rsidR="007446F6">
        <w:rPr>
          <w:sz w:val="21"/>
          <w:szCs w:val="21"/>
        </w:rPr>
        <w:t xml:space="preserve"> </w:t>
      </w:r>
      <w:r w:rsidRPr="00116127">
        <w:rPr>
          <w:rFonts w:hint="eastAsia"/>
          <w:sz w:val="21"/>
          <w:szCs w:val="21"/>
        </w:rPr>
        <w:t>2019年05月29日，我公司公告了《关于博时旗下部分开放式基金增加浦领基金销售有限公司为代销机构并参加其费率优惠活动的公告》；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（十）、</w:t>
      </w:r>
      <w:r w:rsidR="007446F6">
        <w:rPr>
          <w:sz w:val="21"/>
          <w:szCs w:val="21"/>
        </w:rPr>
        <w:t xml:space="preserve"> </w:t>
      </w:r>
      <w:r w:rsidRPr="00116127">
        <w:rPr>
          <w:rFonts w:hint="eastAsia"/>
          <w:sz w:val="21"/>
          <w:szCs w:val="21"/>
        </w:rPr>
        <w:t>2019年05月24日，我公司公告了《关于博时旗下部分开放式基金增加部分券商为代销机构的公告》；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（十一）、</w:t>
      </w:r>
      <w:r w:rsidR="007446F6">
        <w:rPr>
          <w:sz w:val="21"/>
          <w:szCs w:val="21"/>
        </w:rPr>
        <w:t xml:space="preserve"> </w:t>
      </w:r>
      <w:r w:rsidRPr="00116127">
        <w:rPr>
          <w:rFonts w:hint="eastAsia"/>
          <w:sz w:val="21"/>
          <w:szCs w:val="21"/>
        </w:rPr>
        <w:t>2019年04月22日，我公司公告了《博时颐泰混合型证券投资基金2019年第1季度报告》；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（十二）、</w:t>
      </w:r>
      <w:r w:rsidR="007446F6">
        <w:rPr>
          <w:sz w:val="21"/>
          <w:szCs w:val="21"/>
        </w:rPr>
        <w:t xml:space="preserve"> </w:t>
      </w:r>
      <w:r w:rsidRPr="00116127">
        <w:rPr>
          <w:rFonts w:hint="eastAsia"/>
          <w:sz w:val="21"/>
          <w:szCs w:val="21"/>
        </w:rPr>
        <w:t>2019年03月29日，我公司公告了《博时颐泰混合型证券投资基金2018年年度报告（摘要）》、《关于博时基金管理有限公司旗下部分基金参加交通银行股份有限公司手机银行申购及定投业务费率优惠活动的公告》；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（十三）、</w:t>
      </w:r>
      <w:r w:rsidR="007446F6">
        <w:rPr>
          <w:sz w:val="21"/>
          <w:szCs w:val="21"/>
        </w:rPr>
        <w:t xml:space="preserve"> </w:t>
      </w:r>
      <w:r w:rsidRPr="00116127">
        <w:rPr>
          <w:rFonts w:hint="eastAsia"/>
          <w:sz w:val="21"/>
          <w:szCs w:val="21"/>
        </w:rPr>
        <w:t>2019年03月25日，我公司公告了《关于博时旗下部分开放式基金增加江苏汇林保大基金销售有限公司为代销机构并参加其费率优惠活动的公告》；</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lastRenderedPageBreak/>
        <w:t>（十四）、</w:t>
      </w:r>
      <w:r w:rsidR="007446F6">
        <w:rPr>
          <w:sz w:val="21"/>
          <w:szCs w:val="21"/>
        </w:rPr>
        <w:t xml:space="preserve"> </w:t>
      </w:r>
      <w:r w:rsidRPr="00116127">
        <w:rPr>
          <w:rFonts w:hint="eastAsia"/>
          <w:sz w:val="21"/>
          <w:szCs w:val="21"/>
        </w:rPr>
        <w:t>2019年03月09日，我公司公告了《博时颐泰混合型证券投资基金更新招募说明书2019年第1号（摘要）》；</w:t>
      </w:r>
    </w:p>
    <w:p w:rsidR="00116127" w:rsidRPr="00116127" w:rsidRDefault="00116127">
      <w:pPr>
        <w:pStyle w:val="a3"/>
        <w:spacing w:before="0" w:beforeAutospacing="0" w:after="0" w:afterAutospacing="0" w:line="360" w:lineRule="auto"/>
        <w:ind w:firstLine="420"/>
        <w:divId w:val="297803196"/>
        <w:rPr>
          <w:sz w:val="21"/>
          <w:szCs w:val="21"/>
        </w:rPr>
      </w:pPr>
      <w:r w:rsidRPr="00116127">
        <w:rPr>
          <w:rFonts w:hint="eastAsia"/>
          <w:sz w:val="21"/>
          <w:szCs w:val="21"/>
        </w:rPr>
        <w:t>（十五）、</w:t>
      </w:r>
      <w:r w:rsidR="007446F6">
        <w:rPr>
          <w:sz w:val="21"/>
          <w:szCs w:val="21"/>
        </w:rPr>
        <w:t xml:space="preserve"> </w:t>
      </w:r>
      <w:r w:rsidRPr="00116127">
        <w:rPr>
          <w:rFonts w:hint="eastAsia"/>
          <w:sz w:val="21"/>
          <w:szCs w:val="21"/>
        </w:rPr>
        <w:t>2019年02月28日，我公司公告了《关于博时旗下部分开放式基金参加泉州银行费率优惠活动的公告》。</w:t>
      </w:r>
      <w:bookmarkStart w:id="195" w:name="field_0_bsrevealinfo_1_end"/>
      <w:bookmarkEnd w:id="195"/>
      <w:r w:rsidR="007446F6">
        <w:rPr>
          <w:sz w:val="21"/>
          <w:szCs w:val="21"/>
        </w:rPr>
        <w:t xml:space="preserve"> </w:t>
      </w:r>
      <w:r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297803196"/>
        <w:rPr>
          <w:sz w:val="21"/>
          <w:szCs w:val="21"/>
        </w:rPr>
      </w:pPr>
      <w:bookmarkStart w:id="196" w:name="chapter_level1_25_3499_section_1_end"/>
      <w:bookmarkEnd w:id="196"/>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197" w:name="chapter_level1_26_77"/>
      <w:bookmarkStart w:id="198" w:name="_Toc26816477"/>
      <w:r w:rsidRPr="00116127">
        <w:rPr>
          <w:rFonts w:ascii="宋体" w:eastAsia="宋体" w:hAnsi="宋体" w:hint="eastAsia"/>
          <w:sz w:val="30"/>
        </w:rPr>
        <w:lastRenderedPageBreak/>
        <w:t>第二十二部分  招募说明书存放及查阅方式</w:t>
      </w:r>
      <w:bookmarkEnd w:id="197"/>
      <w:bookmarkEnd w:id="198"/>
    </w:p>
    <w:p w:rsidR="00116127" w:rsidRPr="00116127" w:rsidRDefault="00C7519C">
      <w:pPr>
        <w:pStyle w:val="a3"/>
        <w:spacing w:before="0" w:beforeAutospacing="0" w:after="0" w:afterAutospacing="0" w:line="360" w:lineRule="auto"/>
        <w:ind w:firstLine="420"/>
        <w:divId w:val="588391366"/>
        <w:rPr>
          <w:sz w:val="21"/>
          <w:szCs w:val="21"/>
        </w:rPr>
      </w:pPr>
      <w:bookmarkStart w:id="199" w:name="chapter_level1_26_77_section_1"/>
      <w:bookmarkEnd w:id="199"/>
      <w:r w:rsidRPr="00C7519C">
        <w:rPr>
          <w:rFonts w:hint="eastAsia"/>
          <w:sz w:val="21"/>
          <w:szCs w:val="21"/>
        </w:rPr>
        <w:t>依法必须披露的信息发布后，基金管理人、基金托管人应当按照相关法律法规规定将信息置备于公司住所，以供公众查阅、复制</w:t>
      </w:r>
      <w:r w:rsidR="00116127" w:rsidRPr="00116127">
        <w:rPr>
          <w:rFonts w:hint="eastAsia"/>
          <w:sz w:val="21"/>
          <w:szCs w:val="21"/>
        </w:rPr>
        <w:t>；投资人在支付工本费后，可在合理时间内取得上述文件复制件或复印件。对投资人按此种方式所获得的文件及其复印件，基金管理人保证文本的内容与所公告的内容完全一致。</w:t>
      </w:r>
      <w:r w:rsidR="007446F6">
        <w:rPr>
          <w:sz w:val="21"/>
          <w:szCs w:val="21"/>
        </w:rPr>
        <w:t xml:space="preserve"> </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588391366"/>
        <w:rPr>
          <w:sz w:val="21"/>
          <w:szCs w:val="21"/>
        </w:rPr>
      </w:pPr>
      <w:bookmarkStart w:id="200" w:name="chapter_level1_26_77_section_1_end"/>
      <w:bookmarkEnd w:id="200"/>
      <w:r w:rsidRPr="00116127">
        <w:rPr>
          <w:rFonts w:hint="eastAsia"/>
          <w:sz w:val="21"/>
          <w:szCs w:val="21"/>
        </w:rPr>
        <w:t xml:space="preserve">投资人还可以直接登录基金管理人的网站（www.bosera.com）查阅和下载招募说明书。 </w:t>
      </w:r>
    </w:p>
    <w:p w:rsidR="00116127" w:rsidRPr="00116127" w:rsidRDefault="00116127">
      <w:pPr>
        <w:widowControl/>
        <w:jc w:val="left"/>
        <w:rPr>
          <w:rFonts w:ascii="宋体" w:eastAsia="宋体" w:hAnsi="宋体"/>
        </w:rPr>
      </w:pPr>
      <w:r w:rsidRPr="00116127">
        <w:rPr>
          <w:rFonts w:ascii="宋体" w:eastAsia="宋体" w:hAnsi="宋体"/>
        </w:rPr>
        <w:br w:type="page"/>
      </w:r>
    </w:p>
    <w:p w:rsidR="00116127" w:rsidRPr="00116127" w:rsidRDefault="00116127" w:rsidP="00116127">
      <w:pPr>
        <w:pStyle w:val="2"/>
        <w:jc w:val="center"/>
        <w:rPr>
          <w:rFonts w:ascii="宋体" w:eastAsia="宋体" w:hAnsi="宋体"/>
          <w:sz w:val="30"/>
        </w:rPr>
      </w:pPr>
      <w:bookmarkStart w:id="201" w:name="chapter_level1_27_332"/>
      <w:bookmarkStart w:id="202" w:name="_Toc26816478"/>
      <w:r w:rsidRPr="00116127">
        <w:rPr>
          <w:rFonts w:ascii="宋体" w:eastAsia="宋体" w:hAnsi="宋体" w:hint="eastAsia"/>
          <w:sz w:val="30"/>
        </w:rPr>
        <w:lastRenderedPageBreak/>
        <w:t>第二十三部分  备查文件</w:t>
      </w:r>
      <w:bookmarkEnd w:id="201"/>
      <w:bookmarkEnd w:id="202"/>
    </w:p>
    <w:p w:rsidR="00116127" w:rsidRPr="00116127" w:rsidRDefault="00116127">
      <w:pPr>
        <w:pStyle w:val="a3"/>
        <w:spacing w:before="0" w:beforeAutospacing="0" w:after="0" w:afterAutospacing="0" w:line="360" w:lineRule="auto"/>
        <w:ind w:firstLine="420"/>
        <w:divId w:val="1798259407"/>
        <w:rPr>
          <w:sz w:val="21"/>
          <w:szCs w:val="21"/>
        </w:rPr>
      </w:pPr>
      <w:bookmarkStart w:id="203" w:name="chapter_level1_27_332_section_1"/>
      <w:bookmarkEnd w:id="203"/>
      <w:r w:rsidRPr="00116127">
        <w:rPr>
          <w:rFonts w:hint="eastAsia"/>
          <w:sz w:val="21"/>
          <w:szCs w:val="21"/>
        </w:rPr>
        <w:t xml:space="preserve">以下备查文件存放在基金管理人的办公场所，在办公时间可供免费查阅。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（一）中国证监会准予博时保泰保本混合型证券投资基金变更注册的文件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（二）《博时颐泰混合型证券投资基金基金合同》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（三）《博时颐泰混合型证券投资基金托管协议》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（四）基金管理人业务资格批件、营业执照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（五）基金托管人业务资格批件、营业执照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（六）关于申请博时保泰保本混合型证券投资基金变更注册为博时颐泰混合型证券投资基金的法律意见书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（七）中国证监会要求的其他文件 </w:t>
      </w:r>
    </w:p>
    <w:p w:rsidR="00116127" w:rsidRPr="00116127" w:rsidRDefault="00116127">
      <w:pPr>
        <w:pStyle w:val="a3"/>
        <w:spacing w:before="0" w:beforeAutospacing="0" w:after="0" w:afterAutospacing="0" w:line="360" w:lineRule="auto"/>
        <w:ind w:firstLine="420"/>
        <w:divId w:val="1798259407"/>
        <w:rPr>
          <w:sz w:val="21"/>
          <w:szCs w:val="21"/>
        </w:rPr>
      </w:pPr>
      <w:r w:rsidRPr="00116127">
        <w:rPr>
          <w:rFonts w:hint="eastAsia"/>
          <w:sz w:val="21"/>
          <w:szCs w:val="21"/>
        </w:rPr>
        <w:t xml:space="preserve">查阅方式：投资者可在营业时间免费查阅，也可按工本费购买复印件。 </w:t>
      </w:r>
    </w:p>
    <w:p w:rsidR="00116127" w:rsidRPr="00116127" w:rsidRDefault="00116127">
      <w:pPr>
        <w:pStyle w:val="a3"/>
        <w:spacing w:before="0" w:beforeAutospacing="0" w:after="0" w:afterAutospacing="0" w:line="360" w:lineRule="auto"/>
        <w:ind w:firstLine="420"/>
        <w:divId w:val="1798259407"/>
        <w:rPr>
          <w:sz w:val="21"/>
          <w:szCs w:val="21"/>
        </w:rPr>
      </w:pPr>
    </w:p>
    <w:p w:rsidR="00116127" w:rsidRPr="00116127" w:rsidRDefault="00116127">
      <w:pPr>
        <w:pStyle w:val="a3"/>
        <w:spacing w:before="0" w:beforeAutospacing="0" w:after="0" w:afterAutospacing="0" w:line="360" w:lineRule="auto"/>
        <w:ind w:firstLine="420"/>
        <w:divId w:val="1798259407"/>
        <w:rPr>
          <w:sz w:val="21"/>
          <w:szCs w:val="21"/>
        </w:rPr>
      </w:pPr>
    </w:p>
    <w:p w:rsidR="00116127" w:rsidRPr="00116127" w:rsidRDefault="007446F6">
      <w:pPr>
        <w:pStyle w:val="a3"/>
        <w:spacing w:before="0" w:beforeAutospacing="0" w:after="0" w:afterAutospacing="0" w:line="360" w:lineRule="auto"/>
        <w:ind w:firstLine="420"/>
        <w:jc w:val="right"/>
        <w:divId w:val="1798259407"/>
        <w:rPr>
          <w:sz w:val="21"/>
          <w:szCs w:val="21"/>
        </w:rPr>
      </w:pPr>
      <w:bookmarkStart w:id="204" w:name="field_49_managerorgfullname_6"/>
      <w:r>
        <w:rPr>
          <w:rFonts w:hint="eastAsia"/>
          <w:sz w:val="21"/>
          <w:szCs w:val="21"/>
        </w:rPr>
        <w:t>博时基金管理有限公司</w:t>
      </w:r>
      <w:bookmarkEnd w:id="204"/>
      <w:r>
        <w:rPr>
          <w:sz w:val="21"/>
          <w:szCs w:val="21"/>
        </w:rPr>
        <w:t xml:space="preserve"> </w:t>
      </w:r>
      <w:r w:rsidR="00116127" w:rsidRPr="00116127">
        <w:rPr>
          <w:rFonts w:hint="eastAsia"/>
          <w:sz w:val="21"/>
          <w:szCs w:val="21"/>
        </w:rPr>
        <w:t xml:space="preserve"> </w:t>
      </w:r>
    </w:p>
    <w:p w:rsidR="00116127" w:rsidRPr="00116127" w:rsidRDefault="00671B29">
      <w:pPr>
        <w:pStyle w:val="a3"/>
        <w:spacing w:before="0" w:beforeAutospacing="0" w:after="0" w:afterAutospacing="0" w:line="360" w:lineRule="auto"/>
        <w:ind w:firstLine="420"/>
        <w:jc w:val="right"/>
        <w:divId w:val="1798259407"/>
        <w:rPr>
          <w:sz w:val="21"/>
          <w:szCs w:val="21"/>
        </w:rPr>
      </w:pPr>
      <w:bookmarkStart w:id="205" w:name="field_0_commitmenttime_1"/>
      <w:r>
        <w:rPr>
          <w:sz w:val="21"/>
          <w:szCs w:val="21"/>
        </w:rPr>
        <w:t>2019年12月</w:t>
      </w:r>
      <w:r>
        <w:rPr>
          <w:rFonts w:hint="eastAsia"/>
          <w:sz w:val="21"/>
          <w:szCs w:val="21"/>
        </w:rPr>
        <w:t>31</w:t>
      </w:r>
      <w:bookmarkStart w:id="206" w:name="_GoBack"/>
      <w:bookmarkEnd w:id="206"/>
      <w:r w:rsidR="007446F6">
        <w:rPr>
          <w:sz w:val="21"/>
          <w:szCs w:val="21"/>
        </w:rPr>
        <w:t>日</w:t>
      </w:r>
      <w:bookmarkEnd w:id="205"/>
      <w:r w:rsidR="007446F6">
        <w:rPr>
          <w:sz w:val="21"/>
          <w:szCs w:val="21"/>
        </w:rPr>
        <w:t xml:space="preserve"> </w:t>
      </w:r>
      <w:r w:rsidR="00116127" w:rsidRPr="00116127">
        <w:rPr>
          <w:rFonts w:hint="eastAsia"/>
          <w:sz w:val="21"/>
          <w:szCs w:val="21"/>
        </w:rPr>
        <w:t xml:space="preserve"> </w:t>
      </w:r>
    </w:p>
    <w:p w:rsidR="00116127" w:rsidRPr="00116127" w:rsidRDefault="00116127">
      <w:pPr>
        <w:pStyle w:val="a3"/>
        <w:spacing w:before="0" w:beforeAutospacing="0" w:after="0" w:afterAutospacing="0" w:line="360" w:lineRule="auto"/>
        <w:ind w:firstLine="420"/>
        <w:divId w:val="1798259407"/>
        <w:rPr>
          <w:sz w:val="21"/>
          <w:szCs w:val="21"/>
        </w:rPr>
      </w:pPr>
    </w:p>
    <w:p w:rsidR="00116127" w:rsidRPr="00116127" w:rsidRDefault="00116127">
      <w:pPr>
        <w:pStyle w:val="a3"/>
        <w:spacing w:before="0" w:beforeAutospacing="0" w:after="0" w:afterAutospacing="0" w:line="360" w:lineRule="auto"/>
        <w:ind w:firstLine="420"/>
        <w:divId w:val="1798259407"/>
        <w:rPr>
          <w:sz w:val="21"/>
          <w:szCs w:val="21"/>
        </w:rPr>
      </w:pPr>
      <w:bookmarkStart w:id="207" w:name="chapter_level1_27_332_section_1_end"/>
      <w:bookmarkEnd w:id="207"/>
    </w:p>
    <w:p w:rsidR="00116127" w:rsidRPr="00116127" w:rsidRDefault="00116127" w:rsidP="00116127">
      <w:pPr>
        <w:rPr>
          <w:rFonts w:ascii="宋体" w:eastAsia="宋体" w:hAnsi="宋体"/>
        </w:rPr>
      </w:pPr>
      <w:bookmarkStart w:id="208" w:name="end"/>
      <w:bookmarkEnd w:id="208"/>
    </w:p>
    <w:sectPr w:rsidR="00116127" w:rsidRPr="00116127" w:rsidSect="00116127">
      <w:headerReference w:type="default" r:id="rId9"/>
      <w:footerReference w:type="default" r:id="rId10"/>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34D" w:rsidRDefault="00CB534D" w:rsidP="00116127">
      <w:r>
        <w:separator/>
      </w:r>
    </w:p>
  </w:endnote>
  <w:endnote w:type="continuationSeparator" w:id="0">
    <w:p w:rsidR="00CB534D" w:rsidRDefault="00CB534D" w:rsidP="0011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075" w:rsidRPr="00116127" w:rsidRDefault="007E0075" w:rsidP="00116127">
    <w:pPr>
      <w:pStyle w:val="a7"/>
      <w:jc w:val="center"/>
    </w:pPr>
    <w:r w:rsidRPr="00116127">
      <w:rPr>
        <w:rFonts w:hint="eastAsia"/>
      </w:rPr>
      <w:t>第</w:t>
    </w:r>
    <w:r w:rsidRPr="00116127">
      <w:fldChar w:fldCharType="begin"/>
    </w:r>
    <w:r w:rsidRPr="00116127">
      <w:instrText xml:space="preserve"> </w:instrText>
    </w:r>
    <w:r w:rsidRPr="00116127">
      <w:rPr>
        <w:rFonts w:hint="eastAsia"/>
      </w:rPr>
      <w:instrText>Page \* MERGEFORMAT</w:instrText>
    </w:r>
    <w:r w:rsidRPr="00116127">
      <w:instrText xml:space="preserve"> </w:instrText>
    </w:r>
    <w:r w:rsidRPr="00116127">
      <w:fldChar w:fldCharType="separate"/>
    </w:r>
    <w:r w:rsidR="00671B29">
      <w:rPr>
        <w:noProof/>
      </w:rPr>
      <w:t>141</w:t>
    </w:r>
    <w:r w:rsidRPr="00116127">
      <w:fldChar w:fldCharType="end"/>
    </w:r>
    <w:r w:rsidRPr="00116127">
      <w:rPr>
        <w:rFonts w:hint="eastAsia"/>
      </w:rPr>
      <w:t>页</w:t>
    </w:r>
    <w:r w:rsidRPr="00116127">
      <w:rPr>
        <w:rFonts w:hint="eastAsia"/>
      </w:rPr>
      <w:t xml:space="preserve"> </w:t>
    </w:r>
    <w:r w:rsidRPr="00116127">
      <w:rPr>
        <w:rFonts w:hint="eastAsia"/>
      </w:rPr>
      <w:t>共</w:t>
    </w:r>
    <w:r w:rsidR="00CB534D">
      <w:fldChar w:fldCharType="begin"/>
    </w:r>
    <w:r w:rsidR="00CB534D">
      <w:instrText xml:space="preserve"> NumPages \* MERGEFORMAT </w:instrText>
    </w:r>
    <w:r w:rsidR="00CB534D">
      <w:fldChar w:fldCharType="separate"/>
    </w:r>
    <w:r w:rsidR="00671B29">
      <w:rPr>
        <w:noProof/>
      </w:rPr>
      <w:t>141</w:t>
    </w:r>
    <w:r w:rsidR="00CB534D">
      <w:rPr>
        <w:noProof/>
      </w:rPr>
      <w:fldChar w:fldCharType="end"/>
    </w:r>
    <w:r w:rsidRPr="00116127">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34D" w:rsidRDefault="00CB534D" w:rsidP="00116127">
      <w:r>
        <w:separator/>
      </w:r>
    </w:p>
  </w:footnote>
  <w:footnote w:type="continuationSeparator" w:id="0">
    <w:p w:rsidR="00CB534D" w:rsidRDefault="00CB534D" w:rsidP="00116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075" w:rsidRPr="00116127" w:rsidRDefault="007E0075" w:rsidP="00116127">
    <w:pPr>
      <w:pStyle w:val="a6"/>
      <w:jc w:val="right"/>
    </w:pPr>
    <w:r w:rsidRPr="00116127">
      <w:rPr>
        <w:rFonts w:hint="eastAsia"/>
      </w:rPr>
      <w:t>博时颐泰混合型证券投资基金更新招募说明书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 Tai">
    <w15:presenceInfo w15:providerId="None" w15:userId="Yuan Tai"/>
  </w15:person>
  <w15:person w15:author="YuanTai WZD 20191223">
    <w15:presenceInfo w15:providerId="None" w15:userId="YuanTai WZD 20191223"/>
  </w15:person>
  <w15:person w15:author="YuanTai1226">
    <w15:presenceInfo w15:providerId="None" w15:userId="YuanTai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127"/>
    <w:rsid w:val="000825FB"/>
    <w:rsid w:val="00110A67"/>
    <w:rsid w:val="00116127"/>
    <w:rsid w:val="001E661C"/>
    <w:rsid w:val="002A46EB"/>
    <w:rsid w:val="003D3953"/>
    <w:rsid w:val="004856EF"/>
    <w:rsid w:val="00671B29"/>
    <w:rsid w:val="00693F2F"/>
    <w:rsid w:val="00742193"/>
    <w:rsid w:val="007446F6"/>
    <w:rsid w:val="007E0075"/>
    <w:rsid w:val="0081299D"/>
    <w:rsid w:val="008408BF"/>
    <w:rsid w:val="00A31E0E"/>
    <w:rsid w:val="00A915FB"/>
    <w:rsid w:val="00B8178B"/>
    <w:rsid w:val="00BA1093"/>
    <w:rsid w:val="00C7519C"/>
    <w:rsid w:val="00CB534D"/>
    <w:rsid w:val="00CC0816"/>
    <w:rsid w:val="00DA3F1C"/>
    <w:rsid w:val="00DB1943"/>
    <w:rsid w:val="00DD65AC"/>
    <w:rsid w:val="00FD2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11612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16127"/>
    <w:rPr>
      <w:rFonts w:asciiTheme="majorHAnsi" w:eastAsiaTheme="majorEastAsia" w:hAnsiTheme="majorHAnsi" w:cstheme="majorBidi"/>
      <w:b/>
      <w:bCs/>
      <w:sz w:val="32"/>
      <w:szCs w:val="32"/>
    </w:rPr>
  </w:style>
  <w:style w:type="paragraph" w:styleId="a3">
    <w:name w:val="Normal (Web)"/>
    <w:basedOn w:val="a"/>
    <w:uiPriority w:val="99"/>
    <w:unhideWhenUsed/>
    <w:rsid w:val="0011612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16127"/>
    <w:rPr>
      <w:b/>
      <w:bCs/>
    </w:rPr>
  </w:style>
  <w:style w:type="character" w:styleId="a5">
    <w:name w:val="Hyperlink"/>
    <w:basedOn w:val="a0"/>
    <w:uiPriority w:val="99"/>
    <w:unhideWhenUsed/>
    <w:rsid w:val="00116127"/>
    <w:rPr>
      <w:color w:val="0000FF"/>
      <w:u w:val="single"/>
    </w:rPr>
  </w:style>
  <w:style w:type="paragraph" w:styleId="20">
    <w:name w:val="toc 2"/>
    <w:basedOn w:val="a"/>
    <w:next w:val="a"/>
    <w:autoRedefine/>
    <w:uiPriority w:val="39"/>
    <w:unhideWhenUsed/>
    <w:rsid w:val="00116127"/>
    <w:pPr>
      <w:ind w:leftChars="200" w:left="420"/>
    </w:pPr>
  </w:style>
  <w:style w:type="paragraph" w:styleId="a6">
    <w:name w:val="header"/>
    <w:basedOn w:val="a"/>
    <w:link w:val="Char"/>
    <w:uiPriority w:val="99"/>
    <w:unhideWhenUsed/>
    <w:rsid w:val="001161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16127"/>
    <w:rPr>
      <w:sz w:val="18"/>
      <w:szCs w:val="18"/>
    </w:rPr>
  </w:style>
  <w:style w:type="paragraph" w:styleId="a7">
    <w:name w:val="footer"/>
    <w:basedOn w:val="a"/>
    <w:link w:val="Char0"/>
    <w:uiPriority w:val="99"/>
    <w:unhideWhenUsed/>
    <w:rsid w:val="00116127"/>
    <w:pPr>
      <w:tabs>
        <w:tab w:val="center" w:pos="4153"/>
        <w:tab w:val="right" w:pos="8306"/>
      </w:tabs>
      <w:snapToGrid w:val="0"/>
      <w:jc w:val="left"/>
    </w:pPr>
    <w:rPr>
      <w:sz w:val="18"/>
      <w:szCs w:val="18"/>
    </w:rPr>
  </w:style>
  <w:style w:type="character" w:customStyle="1" w:styleId="Char0">
    <w:name w:val="页脚 Char"/>
    <w:basedOn w:val="a0"/>
    <w:link w:val="a7"/>
    <w:uiPriority w:val="99"/>
    <w:rsid w:val="00116127"/>
    <w:rPr>
      <w:sz w:val="18"/>
      <w:szCs w:val="18"/>
    </w:rPr>
  </w:style>
  <w:style w:type="table" w:styleId="a8">
    <w:name w:val="Table Grid"/>
    <w:basedOn w:val="a1"/>
    <w:uiPriority w:val="59"/>
    <w:rsid w:val="001161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E661C"/>
    <w:pPr>
      <w:ind w:firstLineChars="200" w:firstLine="420"/>
    </w:pPr>
  </w:style>
  <w:style w:type="paragraph" w:styleId="aa">
    <w:name w:val="Balloon Text"/>
    <w:basedOn w:val="a"/>
    <w:link w:val="Char1"/>
    <w:uiPriority w:val="99"/>
    <w:semiHidden/>
    <w:unhideWhenUsed/>
    <w:rsid w:val="00110A67"/>
    <w:rPr>
      <w:sz w:val="18"/>
      <w:szCs w:val="18"/>
    </w:rPr>
  </w:style>
  <w:style w:type="character" w:customStyle="1" w:styleId="Char1">
    <w:name w:val="批注框文本 Char"/>
    <w:basedOn w:val="a0"/>
    <w:link w:val="aa"/>
    <w:uiPriority w:val="99"/>
    <w:semiHidden/>
    <w:rsid w:val="00110A67"/>
    <w:rPr>
      <w:sz w:val="18"/>
      <w:szCs w:val="18"/>
    </w:rPr>
  </w:style>
  <w:style w:type="character" w:styleId="ab">
    <w:name w:val="footnote reference"/>
    <w:rsid w:val="000825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11612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16127"/>
    <w:rPr>
      <w:rFonts w:asciiTheme="majorHAnsi" w:eastAsiaTheme="majorEastAsia" w:hAnsiTheme="majorHAnsi" w:cstheme="majorBidi"/>
      <w:b/>
      <w:bCs/>
      <w:sz w:val="32"/>
      <w:szCs w:val="32"/>
    </w:rPr>
  </w:style>
  <w:style w:type="paragraph" w:styleId="a3">
    <w:name w:val="Normal (Web)"/>
    <w:basedOn w:val="a"/>
    <w:uiPriority w:val="99"/>
    <w:unhideWhenUsed/>
    <w:rsid w:val="0011612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16127"/>
    <w:rPr>
      <w:b/>
      <w:bCs/>
    </w:rPr>
  </w:style>
  <w:style w:type="character" w:styleId="a5">
    <w:name w:val="Hyperlink"/>
    <w:basedOn w:val="a0"/>
    <w:uiPriority w:val="99"/>
    <w:unhideWhenUsed/>
    <w:rsid w:val="00116127"/>
    <w:rPr>
      <w:color w:val="0000FF"/>
      <w:u w:val="single"/>
    </w:rPr>
  </w:style>
  <w:style w:type="paragraph" w:styleId="20">
    <w:name w:val="toc 2"/>
    <w:basedOn w:val="a"/>
    <w:next w:val="a"/>
    <w:autoRedefine/>
    <w:uiPriority w:val="39"/>
    <w:unhideWhenUsed/>
    <w:rsid w:val="00116127"/>
    <w:pPr>
      <w:ind w:leftChars="200" w:left="420"/>
    </w:pPr>
  </w:style>
  <w:style w:type="paragraph" w:styleId="a6">
    <w:name w:val="header"/>
    <w:basedOn w:val="a"/>
    <w:link w:val="Char"/>
    <w:uiPriority w:val="99"/>
    <w:unhideWhenUsed/>
    <w:rsid w:val="001161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16127"/>
    <w:rPr>
      <w:sz w:val="18"/>
      <w:szCs w:val="18"/>
    </w:rPr>
  </w:style>
  <w:style w:type="paragraph" w:styleId="a7">
    <w:name w:val="footer"/>
    <w:basedOn w:val="a"/>
    <w:link w:val="Char0"/>
    <w:uiPriority w:val="99"/>
    <w:unhideWhenUsed/>
    <w:rsid w:val="00116127"/>
    <w:pPr>
      <w:tabs>
        <w:tab w:val="center" w:pos="4153"/>
        <w:tab w:val="right" w:pos="8306"/>
      </w:tabs>
      <w:snapToGrid w:val="0"/>
      <w:jc w:val="left"/>
    </w:pPr>
    <w:rPr>
      <w:sz w:val="18"/>
      <w:szCs w:val="18"/>
    </w:rPr>
  </w:style>
  <w:style w:type="character" w:customStyle="1" w:styleId="Char0">
    <w:name w:val="页脚 Char"/>
    <w:basedOn w:val="a0"/>
    <w:link w:val="a7"/>
    <w:uiPriority w:val="99"/>
    <w:rsid w:val="00116127"/>
    <w:rPr>
      <w:sz w:val="18"/>
      <w:szCs w:val="18"/>
    </w:rPr>
  </w:style>
  <w:style w:type="table" w:styleId="a8">
    <w:name w:val="Table Grid"/>
    <w:basedOn w:val="a1"/>
    <w:uiPriority w:val="59"/>
    <w:rsid w:val="001161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E661C"/>
    <w:pPr>
      <w:ind w:firstLineChars="200" w:firstLine="420"/>
    </w:pPr>
  </w:style>
  <w:style w:type="paragraph" w:styleId="aa">
    <w:name w:val="Balloon Text"/>
    <w:basedOn w:val="a"/>
    <w:link w:val="Char1"/>
    <w:uiPriority w:val="99"/>
    <w:semiHidden/>
    <w:unhideWhenUsed/>
    <w:rsid w:val="00110A67"/>
    <w:rPr>
      <w:sz w:val="18"/>
      <w:szCs w:val="18"/>
    </w:rPr>
  </w:style>
  <w:style w:type="character" w:customStyle="1" w:styleId="Char1">
    <w:name w:val="批注框文本 Char"/>
    <w:basedOn w:val="a0"/>
    <w:link w:val="aa"/>
    <w:uiPriority w:val="99"/>
    <w:semiHidden/>
    <w:rsid w:val="00110A67"/>
    <w:rPr>
      <w:sz w:val="18"/>
      <w:szCs w:val="18"/>
    </w:rPr>
  </w:style>
  <w:style w:type="character" w:styleId="ab">
    <w:name w:val="footnote reference"/>
    <w:rsid w:val="000825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7465">
      <w:bodyDiv w:val="1"/>
      <w:marLeft w:val="0"/>
      <w:marRight w:val="0"/>
      <w:marTop w:val="0"/>
      <w:marBottom w:val="0"/>
      <w:divBdr>
        <w:top w:val="none" w:sz="0" w:space="0" w:color="auto"/>
        <w:left w:val="none" w:sz="0" w:space="0" w:color="auto"/>
        <w:bottom w:val="none" w:sz="0" w:space="0" w:color="auto"/>
        <w:right w:val="none" w:sz="0" w:space="0" w:color="auto"/>
      </w:divBdr>
    </w:div>
    <w:div w:id="78871255">
      <w:bodyDiv w:val="1"/>
      <w:marLeft w:val="0"/>
      <w:marRight w:val="0"/>
      <w:marTop w:val="0"/>
      <w:marBottom w:val="0"/>
      <w:divBdr>
        <w:top w:val="none" w:sz="0" w:space="0" w:color="auto"/>
        <w:left w:val="none" w:sz="0" w:space="0" w:color="auto"/>
        <w:bottom w:val="none" w:sz="0" w:space="0" w:color="auto"/>
        <w:right w:val="none" w:sz="0" w:space="0" w:color="auto"/>
      </w:divBdr>
    </w:div>
    <w:div w:id="168328893">
      <w:bodyDiv w:val="1"/>
      <w:marLeft w:val="0"/>
      <w:marRight w:val="0"/>
      <w:marTop w:val="0"/>
      <w:marBottom w:val="0"/>
      <w:divBdr>
        <w:top w:val="none" w:sz="0" w:space="0" w:color="auto"/>
        <w:left w:val="none" w:sz="0" w:space="0" w:color="auto"/>
        <w:bottom w:val="none" w:sz="0" w:space="0" w:color="auto"/>
        <w:right w:val="none" w:sz="0" w:space="0" w:color="auto"/>
      </w:divBdr>
    </w:div>
    <w:div w:id="208802716">
      <w:bodyDiv w:val="1"/>
      <w:marLeft w:val="0"/>
      <w:marRight w:val="0"/>
      <w:marTop w:val="0"/>
      <w:marBottom w:val="0"/>
      <w:divBdr>
        <w:top w:val="none" w:sz="0" w:space="0" w:color="auto"/>
        <w:left w:val="none" w:sz="0" w:space="0" w:color="auto"/>
        <w:bottom w:val="none" w:sz="0" w:space="0" w:color="auto"/>
        <w:right w:val="none" w:sz="0" w:space="0" w:color="auto"/>
      </w:divBdr>
      <w:divsChild>
        <w:div w:id="885681784">
          <w:marLeft w:val="0"/>
          <w:marRight w:val="0"/>
          <w:marTop w:val="0"/>
          <w:marBottom w:val="0"/>
          <w:divBdr>
            <w:top w:val="none" w:sz="0" w:space="0" w:color="auto"/>
            <w:left w:val="none" w:sz="0" w:space="0" w:color="auto"/>
            <w:bottom w:val="none" w:sz="0" w:space="0" w:color="auto"/>
            <w:right w:val="none" w:sz="0" w:space="0" w:color="auto"/>
          </w:divBdr>
        </w:div>
      </w:divsChild>
    </w:div>
    <w:div w:id="267394017">
      <w:bodyDiv w:val="1"/>
      <w:marLeft w:val="0"/>
      <w:marRight w:val="0"/>
      <w:marTop w:val="0"/>
      <w:marBottom w:val="0"/>
      <w:divBdr>
        <w:top w:val="none" w:sz="0" w:space="0" w:color="auto"/>
        <w:left w:val="none" w:sz="0" w:space="0" w:color="auto"/>
        <w:bottom w:val="none" w:sz="0" w:space="0" w:color="auto"/>
        <w:right w:val="none" w:sz="0" w:space="0" w:color="auto"/>
      </w:divBdr>
    </w:div>
    <w:div w:id="289940728">
      <w:bodyDiv w:val="1"/>
      <w:marLeft w:val="0"/>
      <w:marRight w:val="0"/>
      <w:marTop w:val="0"/>
      <w:marBottom w:val="0"/>
      <w:divBdr>
        <w:top w:val="none" w:sz="0" w:space="0" w:color="auto"/>
        <w:left w:val="none" w:sz="0" w:space="0" w:color="auto"/>
        <w:bottom w:val="none" w:sz="0" w:space="0" w:color="auto"/>
        <w:right w:val="none" w:sz="0" w:space="0" w:color="auto"/>
      </w:divBdr>
    </w:div>
    <w:div w:id="297803196">
      <w:bodyDiv w:val="1"/>
      <w:marLeft w:val="0"/>
      <w:marRight w:val="0"/>
      <w:marTop w:val="0"/>
      <w:marBottom w:val="0"/>
      <w:divBdr>
        <w:top w:val="none" w:sz="0" w:space="0" w:color="auto"/>
        <w:left w:val="none" w:sz="0" w:space="0" w:color="auto"/>
        <w:bottom w:val="none" w:sz="0" w:space="0" w:color="auto"/>
        <w:right w:val="none" w:sz="0" w:space="0" w:color="auto"/>
      </w:divBdr>
    </w:div>
    <w:div w:id="358240199">
      <w:bodyDiv w:val="1"/>
      <w:marLeft w:val="0"/>
      <w:marRight w:val="0"/>
      <w:marTop w:val="0"/>
      <w:marBottom w:val="0"/>
      <w:divBdr>
        <w:top w:val="none" w:sz="0" w:space="0" w:color="auto"/>
        <w:left w:val="none" w:sz="0" w:space="0" w:color="auto"/>
        <w:bottom w:val="none" w:sz="0" w:space="0" w:color="auto"/>
        <w:right w:val="none" w:sz="0" w:space="0" w:color="auto"/>
      </w:divBdr>
    </w:div>
    <w:div w:id="454061188">
      <w:bodyDiv w:val="1"/>
      <w:marLeft w:val="0"/>
      <w:marRight w:val="0"/>
      <w:marTop w:val="0"/>
      <w:marBottom w:val="0"/>
      <w:divBdr>
        <w:top w:val="none" w:sz="0" w:space="0" w:color="auto"/>
        <w:left w:val="none" w:sz="0" w:space="0" w:color="auto"/>
        <w:bottom w:val="none" w:sz="0" w:space="0" w:color="auto"/>
        <w:right w:val="none" w:sz="0" w:space="0" w:color="auto"/>
      </w:divBdr>
    </w:div>
    <w:div w:id="461313247">
      <w:bodyDiv w:val="1"/>
      <w:marLeft w:val="0"/>
      <w:marRight w:val="0"/>
      <w:marTop w:val="0"/>
      <w:marBottom w:val="0"/>
      <w:divBdr>
        <w:top w:val="none" w:sz="0" w:space="0" w:color="auto"/>
        <w:left w:val="none" w:sz="0" w:space="0" w:color="auto"/>
        <w:bottom w:val="none" w:sz="0" w:space="0" w:color="auto"/>
        <w:right w:val="none" w:sz="0" w:space="0" w:color="auto"/>
      </w:divBdr>
    </w:div>
    <w:div w:id="564533909">
      <w:bodyDiv w:val="1"/>
      <w:marLeft w:val="0"/>
      <w:marRight w:val="0"/>
      <w:marTop w:val="0"/>
      <w:marBottom w:val="0"/>
      <w:divBdr>
        <w:top w:val="none" w:sz="0" w:space="0" w:color="auto"/>
        <w:left w:val="none" w:sz="0" w:space="0" w:color="auto"/>
        <w:bottom w:val="none" w:sz="0" w:space="0" w:color="auto"/>
        <w:right w:val="none" w:sz="0" w:space="0" w:color="auto"/>
      </w:divBdr>
    </w:div>
    <w:div w:id="574516236">
      <w:bodyDiv w:val="1"/>
      <w:marLeft w:val="0"/>
      <w:marRight w:val="0"/>
      <w:marTop w:val="0"/>
      <w:marBottom w:val="0"/>
      <w:divBdr>
        <w:top w:val="none" w:sz="0" w:space="0" w:color="auto"/>
        <w:left w:val="none" w:sz="0" w:space="0" w:color="auto"/>
        <w:bottom w:val="none" w:sz="0" w:space="0" w:color="auto"/>
        <w:right w:val="none" w:sz="0" w:space="0" w:color="auto"/>
      </w:divBdr>
    </w:div>
    <w:div w:id="574901444">
      <w:bodyDiv w:val="1"/>
      <w:marLeft w:val="0"/>
      <w:marRight w:val="0"/>
      <w:marTop w:val="0"/>
      <w:marBottom w:val="0"/>
      <w:divBdr>
        <w:top w:val="none" w:sz="0" w:space="0" w:color="auto"/>
        <w:left w:val="none" w:sz="0" w:space="0" w:color="auto"/>
        <w:bottom w:val="none" w:sz="0" w:space="0" w:color="auto"/>
        <w:right w:val="none" w:sz="0" w:space="0" w:color="auto"/>
      </w:divBdr>
    </w:div>
    <w:div w:id="588391366">
      <w:bodyDiv w:val="1"/>
      <w:marLeft w:val="0"/>
      <w:marRight w:val="0"/>
      <w:marTop w:val="0"/>
      <w:marBottom w:val="0"/>
      <w:divBdr>
        <w:top w:val="none" w:sz="0" w:space="0" w:color="auto"/>
        <w:left w:val="none" w:sz="0" w:space="0" w:color="auto"/>
        <w:bottom w:val="none" w:sz="0" w:space="0" w:color="auto"/>
        <w:right w:val="none" w:sz="0" w:space="0" w:color="auto"/>
      </w:divBdr>
    </w:div>
    <w:div w:id="598677438">
      <w:bodyDiv w:val="1"/>
      <w:marLeft w:val="0"/>
      <w:marRight w:val="0"/>
      <w:marTop w:val="0"/>
      <w:marBottom w:val="0"/>
      <w:divBdr>
        <w:top w:val="none" w:sz="0" w:space="0" w:color="auto"/>
        <w:left w:val="none" w:sz="0" w:space="0" w:color="auto"/>
        <w:bottom w:val="none" w:sz="0" w:space="0" w:color="auto"/>
        <w:right w:val="none" w:sz="0" w:space="0" w:color="auto"/>
      </w:divBdr>
    </w:div>
    <w:div w:id="697655590">
      <w:bodyDiv w:val="1"/>
      <w:marLeft w:val="0"/>
      <w:marRight w:val="0"/>
      <w:marTop w:val="0"/>
      <w:marBottom w:val="0"/>
      <w:divBdr>
        <w:top w:val="none" w:sz="0" w:space="0" w:color="auto"/>
        <w:left w:val="none" w:sz="0" w:space="0" w:color="auto"/>
        <w:bottom w:val="none" w:sz="0" w:space="0" w:color="auto"/>
        <w:right w:val="none" w:sz="0" w:space="0" w:color="auto"/>
      </w:divBdr>
    </w:div>
    <w:div w:id="700980955">
      <w:bodyDiv w:val="1"/>
      <w:marLeft w:val="0"/>
      <w:marRight w:val="0"/>
      <w:marTop w:val="0"/>
      <w:marBottom w:val="0"/>
      <w:divBdr>
        <w:top w:val="none" w:sz="0" w:space="0" w:color="auto"/>
        <w:left w:val="none" w:sz="0" w:space="0" w:color="auto"/>
        <w:bottom w:val="none" w:sz="0" w:space="0" w:color="auto"/>
        <w:right w:val="none" w:sz="0" w:space="0" w:color="auto"/>
      </w:divBdr>
      <w:divsChild>
        <w:div w:id="1644499545">
          <w:marLeft w:val="0"/>
          <w:marRight w:val="0"/>
          <w:marTop w:val="0"/>
          <w:marBottom w:val="0"/>
          <w:divBdr>
            <w:top w:val="none" w:sz="0" w:space="0" w:color="auto"/>
            <w:left w:val="none" w:sz="0" w:space="0" w:color="auto"/>
            <w:bottom w:val="none" w:sz="0" w:space="0" w:color="auto"/>
            <w:right w:val="none" w:sz="0" w:space="0" w:color="auto"/>
          </w:divBdr>
        </w:div>
        <w:div w:id="1980571681">
          <w:marLeft w:val="0"/>
          <w:marRight w:val="0"/>
          <w:marTop w:val="0"/>
          <w:marBottom w:val="0"/>
          <w:divBdr>
            <w:top w:val="none" w:sz="0" w:space="0" w:color="auto"/>
            <w:left w:val="none" w:sz="0" w:space="0" w:color="auto"/>
            <w:bottom w:val="none" w:sz="0" w:space="0" w:color="auto"/>
            <w:right w:val="none" w:sz="0" w:space="0" w:color="auto"/>
          </w:divBdr>
        </w:div>
      </w:divsChild>
    </w:div>
    <w:div w:id="774638602">
      <w:bodyDiv w:val="1"/>
      <w:marLeft w:val="0"/>
      <w:marRight w:val="0"/>
      <w:marTop w:val="0"/>
      <w:marBottom w:val="0"/>
      <w:divBdr>
        <w:top w:val="none" w:sz="0" w:space="0" w:color="auto"/>
        <w:left w:val="none" w:sz="0" w:space="0" w:color="auto"/>
        <w:bottom w:val="none" w:sz="0" w:space="0" w:color="auto"/>
        <w:right w:val="none" w:sz="0" w:space="0" w:color="auto"/>
      </w:divBdr>
    </w:div>
    <w:div w:id="879971489">
      <w:bodyDiv w:val="1"/>
      <w:marLeft w:val="0"/>
      <w:marRight w:val="0"/>
      <w:marTop w:val="0"/>
      <w:marBottom w:val="0"/>
      <w:divBdr>
        <w:top w:val="none" w:sz="0" w:space="0" w:color="auto"/>
        <w:left w:val="none" w:sz="0" w:space="0" w:color="auto"/>
        <w:bottom w:val="none" w:sz="0" w:space="0" w:color="auto"/>
        <w:right w:val="none" w:sz="0" w:space="0" w:color="auto"/>
      </w:divBdr>
    </w:div>
    <w:div w:id="967511975">
      <w:bodyDiv w:val="1"/>
      <w:marLeft w:val="0"/>
      <w:marRight w:val="0"/>
      <w:marTop w:val="0"/>
      <w:marBottom w:val="0"/>
      <w:divBdr>
        <w:top w:val="none" w:sz="0" w:space="0" w:color="auto"/>
        <w:left w:val="none" w:sz="0" w:space="0" w:color="auto"/>
        <w:bottom w:val="none" w:sz="0" w:space="0" w:color="auto"/>
        <w:right w:val="none" w:sz="0" w:space="0" w:color="auto"/>
      </w:divBdr>
    </w:div>
    <w:div w:id="1036543864">
      <w:bodyDiv w:val="1"/>
      <w:marLeft w:val="0"/>
      <w:marRight w:val="0"/>
      <w:marTop w:val="0"/>
      <w:marBottom w:val="0"/>
      <w:divBdr>
        <w:top w:val="none" w:sz="0" w:space="0" w:color="auto"/>
        <w:left w:val="none" w:sz="0" w:space="0" w:color="auto"/>
        <w:bottom w:val="none" w:sz="0" w:space="0" w:color="auto"/>
        <w:right w:val="none" w:sz="0" w:space="0" w:color="auto"/>
      </w:divBdr>
      <w:divsChild>
        <w:div w:id="793712640">
          <w:marLeft w:val="0"/>
          <w:marRight w:val="0"/>
          <w:marTop w:val="0"/>
          <w:marBottom w:val="0"/>
          <w:divBdr>
            <w:top w:val="none" w:sz="0" w:space="0" w:color="auto"/>
            <w:left w:val="none" w:sz="0" w:space="0" w:color="auto"/>
            <w:bottom w:val="none" w:sz="0" w:space="0" w:color="auto"/>
            <w:right w:val="none" w:sz="0" w:space="0" w:color="auto"/>
          </w:divBdr>
        </w:div>
      </w:divsChild>
    </w:div>
    <w:div w:id="1079443676">
      <w:bodyDiv w:val="1"/>
      <w:marLeft w:val="0"/>
      <w:marRight w:val="0"/>
      <w:marTop w:val="0"/>
      <w:marBottom w:val="0"/>
      <w:divBdr>
        <w:top w:val="none" w:sz="0" w:space="0" w:color="auto"/>
        <w:left w:val="none" w:sz="0" w:space="0" w:color="auto"/>
        <w:bottom w:val="none" w:sz="0" w:space="0" w:color="auto"/>
        <w:right w:val="none" w:sz="0" w:space="0" w:color="auto"/>
      </w:divBdr>
    </w:div>
    <w:div w:id="1087120597">
      <w:bodyDiv w:val="1"/>
      <w:marLeft w:val="0"/>
      <w:marRight w:val="0"/>
      <w:marTop w:val="0"/>
      <w:marBottom w:val="0"/>
      <w:divBdr>
        <w:top w:val="none" w:sz="0" w:space="0" w:color="auto"/>
        <w:left w:val="none" w:sz="0" w:space="0" w:color="auto"/>
        <w:bottom w:val="none" w:sz="0" w:space="0" w:color="auto"/>
        <w:right w:val="none" w:sz="0" w:space="0" w:color="auto"/>
      </w:divBdr>
    </w:div>
    <w:div w:id="1137182991">
      <w:bodyDiv w:val="1"/>
      <w:marLeft w:val="0"/>
      <w:marRight w:val="0"/>
      <w:marTop w:val="0"/>
      <w:marBottom w:val="0"/>
      <w:divBdr>
        <w:top w:val="none" w:sz="0" w:space="0" w:color="auto"/>
        <w:left w:val="none" w:sz="0" w:space="0" w:color="auto"/>
        <w:bottom w:val="none" w:sz="0" w:space="0" w:color="auto"/>
        <w:right w:val="none" w:sz="0" w:space="0" w:color="auto"/>
      </w:divBdr>
    </w:div>
    <w:div w:id="1144540178">
      <w:bodyDiv w:val="1"/>
      <w:marLeft w:val="0"/>
      <w:marRight w:val="0"/>
      <w:marTop w:val="0"/>
      <w:marBottom w:val="0"/>
      <w:divBdr>
        <w:top w:val="none" w:sz="0" w:space="0" w:color="auto"/>
        <w:left w:val="none" w:sz="0" w:space="0" w:color="auto"/>
        <w:bottom w:val="none" w:sz="0" w:space="0" w:color="auto"/>
        <w:right w:val="none" w:sz="0" w:space="0" w:color="auto"/>
      </w:divBdr>
    </w:div>
    <w:div w:id="1162505498">
      <w:bodyDiv w:val="1"/>
      <w:marLeft w:val="0"/>
      <w:marRight w:val="0"/>
      <w:marTop w:val="0"/>
      <w:marBottom w:val="0"/>
      <w:divBdr>
        <w:top w:val="none" w:sz="0" w:space="0" w:color="auto"/>
        <w:left w:val="none" w:sz="0" w:space="0" w:color="auto"/>
        <w:bottom w:val="none" w:sz="0" w:space="0" w:color="auto"/>
        <w:right w:val="none" w:sz="0" w:space="0" w:color="auto"/>
      </w:divBdr>
    </w:div>
    <w:div w:id="1294097711">
      <w:bodyDiv w:val="1"/>
      <w:marLeft w:val="0"/>
      <w:marRight w:val="0"/>
      <w:marTop w:val="0"/>
      <w:marBottom w:val="0"/>
      <w:divBdr>
        <w:top w:val="none" w:sz="0" w:space="0" w:color="auto"/>
        <w:left w:val="none" w:sz="0" w:space="0" w:color="auto"/>
        <w:bottom w:val="none" w:sz="0" w:space="0" w:color="auto"/>
        <w:right w:val="none" w:sz="0" w:space="0" w:color="auto"/>
      </w:divBdr>
    </w:div>
    <w:div w:id="1318072236">
      <w:bodyDiv w:val="1"/>
      <w:marLeft w:val="0"/>
      <w:marRight w:val="0"/>
      <w:marTop w:val="0"/>
      <w:marBottom w:val="0"/>
      <w:divBdr>
        <w:top w:val="none" w:sz="0" w:space="0" w:color="auto"/>
        <w:left w:val="none" w:sz="0" w:space="0" w:color="auto"/>
        <w:bottom w:val="none" w:sz="0" w:space="0" w:color="auto"/>
        <w:right w:val="none" w:sz="0" w:space="0" w:color="auto"/>
      </w:divBdr>
    </w:div>
    <w:div w:id="1349723040">
      <w:bodyDiv w:val="1"/>
      <w:marLeft w:val="0"/>
      <w:marRight w:val="0"/>
      <w:marTop w:val="0"/>
      <w:marBottom w:val="0"/>
      <w:divBdr>
        <w:top w:val="none" w:sz="0" w:space="0" w:color="auto"/>
        <w:left w:val="none" w:sz="0" w:space="0" w:color="auto"/>
        <w:bottom w:val="none" w:sz="0" w:space="0" w:color="auto"/>
        <w:right w:val="none" w:sz="0" w:space="0" w:color="auto"/>
      </w:divBdr>
      <w:divsChild>
        <w:div w:id="650869033">
          <w:marLeft w:val="0"/>
          <w:marRight w:val="0"/>
          <w:marTop w:val="0"/>
          <w:marBottom w:val="0"/>
          <w:divBdr>
            <w:top w:val="none" w:sz="0" w:space="0" w:color="auto"/>
            <w:left w:val="none" w:sz="0" w:space="0" w:color="auto"/>
            <w:bottom w:val="none" w:sz="0" w:space="0" w:color="auto"/>
            <w:right w:val="none" w:sz="0" w:space="0" w:color="auto"/>
          </w:divBdr>
        </w:div>
      </w:divsChild>
    </w:div>
    <w:div w:id="1372727233">
      <w:bodyDiv w:val="1"/>
      <w:marLeft w:val="0"/>
      <w:marRight w:val="0"/>
      <w:marTop w:val="0"/>
      <w:marBottom w:val="0"/>
      <w:divBdr>
        <w:top w:val="none" w:sz="0" w:space="0" w:color="auto"/>
        <w:left w:val="none" w:sz="0" w:space="0" w:color="auto"/>
        <w:bottom w:val="none" w:sz="0" w:space="0" w:color="auto"/>
        <w:right w:val="none" w:sz="0" w:space="0" w:color="auto"/>
      </w:divBdr>
    </w:div>
    <w:div w:id="1382175015">
      <w:bodyDiv w:val="1"/>
      <w:marLeft w:val="0"/>
      <w:marRight w:val="0"/>
      <w:marTop w:val="0"/>
      <w:marBottom w:val="0"/>
      <w:divBdr>
        <w:top w:val="none" w:sz="0" w:space="0" w:color="auto"/>
        <w:left w:val="none" w:sz="0" w:space="0" w:color="auto"/>
        <w:bottom w:val="none" w:sz="0" w:space="0" w:color="auto"/>
        <w:right w:val="none" w:sz="0" w:space="0" w:color="auto"/>
      </w:divBdr>
    </w:div>
    <w:div w:id="1400707346">
      <w:bodyDiv w:val="1"/>
      <w:marLeft w:val="0"/>
      <w:marRight w:val="0"/>
      <w:marTop w:val="0"/>
      <w:marBottom w:val="0"/>
      <w:divBdr>
        <w:top w:val="none" w:sz="0" w:space="0" w:color="auto"/>
        <w:left w:val="none" w:sz="0" w:space="0" w:color="auto"/>
        <w:bottom w:val="none" w:sz="0" w:space="0" w:color="auto"/>
        <w:right w:val="none" w:sz="0" w:space="0" w:color="auto"/>
      </w:divBdr>
    </w:div>
    <w:div w:id="1400710457">
      <w:bodyDiv w:val="1"/>
      <w:marLeft w:val="0"/>
      <w:marRight w:val="0"/>
      <w:marTop w:val="0"/>
      <w:marBottom w:val="0"/>
      <w:divBdr>
        <w:top w:val="none" w:sz="0" w:space="0" w:color="auto"/>
        <w:left w:val="none" w:sz="0" w:space="0" w:color="auto"/>
        <w:bottom w:val="none" w:sz="0" w:space="0" w:color="auto"/>
        <w:right w:val="none" w:sz="0" w:space="0" w:color="auto"/>
      </w:divBdr>
    </w:div>
    <w:div w:id="1466584545">
      <w:bodyDiv w:val="1"/>
      <w:marLeft w:val="0"/>
      <w:marRight w:val="0"/>
      <w:marTop w:val="0"/>
      <w:marBottom w:val="0"/>
      <w:divBdr>
        <w:top w:val="none" w:sz="0" w:space="0" w:color="auto"/>
        <w:left w:val="none" w:sz="0" w:space="0" w:color="auto"/>
        <w:bottom w:val="none" w:sz="0" w:space="0" w:color="auto"/>
        <w:right w:val="none" w:sz="0" w:space="0" w:color="auto"/>
      </w:divBdr>
    </w:div>
    <w:div w:id="1533616121">
      <w:bodyDiv w:val="1"/>
      <w:marLeft w:val="0"/>
      <w:marRight w:val="0"/>
      <w:marTop w:val="0"/>
      <w:marBottom w:val="0"/>
      <w:divBdr>
        <w:top w:val="none" w:sz="0" w:space="0" w:color="auto"/>
        <w:left w:val="none" w:sz="0" w:space="0" w:color="auto"/>
        <w:bottom w:val="none" w:sz="0" w:space="0" w:color="auto"/>
        <w:right w:val="none" w:sz="0" w:space="0" w:color="auto"/>
      </w:divBdr>
    </w:div>
    <w:div w:id="1638683310">
      <w:bodyDiv w:val="1"/>
      <w:marLeft w:val="0"/>
      <w:marRight w:val="0"/>
      <w:marTop w:val="0"/>
      <w:marBottom w:val="0"/>
      <w:divBdr>
        <w:top w:val="none" w:sz="0" w:space="0" w:color="auto"/>
        <w:left w:val="none" w:sz="0" w:space="0" w:color="auto"/>
        <w:bottom w:val="none" w:sz="0" w:space="0" w:color="auto"/>
        <w:right w:val="none" w:sz="0" w:space="0" w:color="auto"/>
      </w:divBdr>
      <w:divsChild>
        <w:div w:id="988049111">
          <w:marLeft w:val="0"/>
          <w:marRight w:val="0"/>
          <w:marTop w:val="0"/>
          <w:marBottom w:val="0"/>
          <w:divBdr>
            <w:top w:val="none" w:sz="0" w:space="0" w:color="auto"/>
            <w:left w:val="none" w:sz="0" w:space="0" w:color="auto"/>
            <w:bottom w:val="none" w:sz="0" w:space="0" w:color="auto"/>
            <w:right w:val="none" w:sz="0" w:space="0" w:color="auto"/>
          </w:divBdr>
        </w:div>
      </w:divsChild>
    </w:div>
    <w:div w:id="1691445932">
      <w:bodyDiv w:val="1"/>
      <w:marLeft w:val="0"/>
      <w:marRight w:val="0"/>
      <w:marTop w:val="0"/>
      <w:marBottom w:val="0"/>
      <w:divBdr>
        <w:top w:val="none" w:sz="0" w:space="0" w:color="auto"/>
        <w:left w:val="none" w:sz="0" w:space="0" w:color="auto"/>
        <w:bottom w:val="none" w:sz="0" w:space="0" w:color="auto"/>
        <w:right w:val="none" w:sz="0" w:space="0" w:color="auto"/>
      </w:divBdr>
    </w:div>
    <w:div w:id="1718816861">
      <w:bodyDiv w:val="1"/>
      <w:marLeft w:val="0"/>
      <w:marRight w:val="0"/>
      <w:marTop w:val="0"/>
      <w:marBottom w:val="0"/>
      <w:divBdr>
        <w:top w:val="none" w:sz="0" w:space="0" w:color="auto"/>
        <w:left w:val="none" w:sz="0" w:space="0" w:color="auto"/>
        <w:bottom w:val="none" w:sz="0" w:space="0" w:color="auto"/>
        <w:right w:val="none" w:sz="0" w:space="0" w:color="auto"/>
      </w:divBdr>
    </w:div>
    <w:div w:id="1798259407">
      <w:bodyDiv w:val="1"/>
      <w:marLeft w:val="0"/>
      <w:marRight w:val="0"/>
      <w:marTop w:val="0"/>
      <w:marBottom w:val="0"/>
      <w:divBdr>
        <w:top w:val="none" w:sz="0" w:space="0" w:color="auto"/>
        <w:left w:val="none" w:sz="0" w:space="0" w:color="auto"/>
        <w:bottom w:val="none" w:sz="0" w:space="0" w:color="auto"/>
        <w:right w:val="none" w:sz="0" w:space="0" w:color="auto"/>
      </w:divBdr>
    </w:div>
    <w:div w:id="1859929738">
      <w:bodyDiv w:val="1"/>
      <w:marLeft w:val="0"/>
      <w:marRight w:val="0"/>
      <w:marTop w:val="0"/>
      <w:marBottom w:val="0"/>
      <w:divBdr>
        <w:top w:val="none" w:sz="0" w:space="0" w:color="auto"/>
        <w:left w:val="none" w:sz="0" w:space="0" w:color="auto"/>
        <w:bottom w:val="none" w:sz="0" w:space="0" w:color="auto"/>
        <w:right w:val="none" w:sz="0" w:space="0" w:color="auto"/>
      </w:divBdr>
    </w:div>
    <w:div w:id="1889608565">
      <w:bodyDiv w:val="1"/>
      <w:marLeft w:val="0"/>
      <w:marRight w:val="0"/>
      <w:marTop w:val="0"/>
      <w:marBottom w:val="0"/>
      <w:divBdr>
        <w:top w:val="none" w:sz="0" w:space="0" w:color="auto"/>
        <w:left w:val="none" w:sz="0" w:space="0" w:color="auto"/>
        <w:bottom w:val="none" w:sz="0" w:space="0" w:color="auto"/>
        <w:right w:val="none" w:sz="0" w:space="0" w:color="auto"/>
      </w:divBdr>
    </w:div>
    <w:div w:id="1922789705">
      <w:bodyDiv w:val="1"/>
      <w:marLeft w:val="0"/>
      <w:marRight w:val="0"/>
      <w:marTop w:val="0"/>
      <w:marBottom w:val="0"/>
      <w:divBdr>
        <w:top w:val="none" w:sz="0" w:space="0" w:color="auto"/>
        <w:left w:val="none" w:sz="0" w:space="0" w:color="auto"/>
        <w:bottom w:val="none" w:sz="0" w:space="0" w:color="auto"/>
        <w:right w:val="none" w:sz="0" w:space="0" w:color="auto"/>
      </w:divBdr>
    </w:div>
    <w:div w:id="1932858464">
      <w:bodyDiv w:val="1"/>
      <w:marLeft w:val="0"/>
      <w:marRight w:val="0"/>
      <w:marTop w:val="0"/>
      <w:marBottom w:val="0"/>
      <w:divBdr>
        <w:top w:val="none" w:sz="0" w:space="0" w:color="auto"/>
        <w:left w:val="none" w:sz="0" w:space="0" w:color="auto"/>
        <w:bottom w:val="none" w:sz="0" w:space="0" w:color="auto"/>
        <w:right w:val="none" w:sz="0" w:space="0" w:color="auto"/>
      </w:divBdr>
    </w:div>
    <w:div w:id="1987969974">
      <w:bodyDiv w:val="1"/>
      <w:marLeft w:val="0"/>
      <w:marRight w:val="0"/>
      <w:marTop w:val="0"/>
      <w:marBottom w:val="0"/>
      <w:divBdr>
        <w:top w:val="none" w:sz="0" w:space="0" w:color="auto"/>
        <w:left w:val="none" w:sz="0" w:space="0" w:color="auto"/>
        <w:bottom w:val="none" w:sz="0" w:space="0" w:color="auto"/>
        <w:right w:val="none" w:sz="0" w:space="0" w:color="auto"/>
      </w:divBdr>
    </w:div>
    <w:div w:id="2049447699">
      <w:bodyDiv w:val="1"/>
      <w:marLeft w:val="0"/>
      <w:marRight w:val="0"/>
      <w:marTop w:val="0"/>
      <w:marBottom w:val="0"/>
      <w:divBdr>
        <w:top w:val="none" w:sz="0" w:space="0" w:color="auto"/>
        <w:left w:val="none" w:sz="0" w:space="0" w:color="auto"/>
        <w:bottom w:val="none" w:sz="0" w:space="0" w:color="auto"/>
        <w:right w:val="none" w:sz="0" w:space="0" w:color="auto"/>
      </w:divBdr>
    </w:div>
    <w:div w:id="2097045635">
      <w:bodyDiv w:val="1"/>
      <w:marLeft w:val="0"/>
      <w:marRight w:val="0"/>
      <w:marTop w:val="0"/>
      <w:marBottom w:val="0"/>
      <w:divBdr>
        <w:top w:val="none" w:sz="0" w:space="0" w:color="auto"/>
        <w:left w:val="none" w:sz="0" w:space="0" w:color="auto"/>
        <w:bottom w:val="none" w:sz="0" w:space="0" w:color="auto"/>
        <w:right w:val="none" w:sz="0" w:space="0" w:color="auto"/>
      </w:divBdr>
    </w:div>
    <w:div w:id="2099523470">
      <w:bodyDiv w:val="1"/>
      <w:marLeft w:val="0"/>
      <w:marRight w:val="0"/>
      <w:marTop w:val="0"/>
      <w:marBottom w:val="0"/>
      <w:divBdr>
        <w:top w:val="none" w:sz="0" w:space="0" w:color="auto"/>
        <w:left w:val="none" w:sz="0" w:space="0" w:color="auto"/>
        <w:bottom w:val="none" w:sz="0" w:space="0" w:color="auto"/>
        <w:right w:val="none" w:sz="0" w:space="0" w:color="auto"/>
      </w:divBdr>
    </w:div>
    <w:div w:id="210352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17208</Words>
  <Characters>98086</Characters>
  <Application>Microsoft Office Word</Application>
  <DocSecurity>0</DocSecurity>
  <Lines>817</Lines>
  <Paragraphs>230</Paragraphs>
  <ScaleCrop>false</ScaleCrop>
  <Company>Bosera Funds</Company>
  <LinksUpToDate>false</LinksUpToDate>
  <CharactersWithSpaces>115064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徐宪岚</cp:lastModifiedBy>
  <cp:revision>5</cp:revision>
  <dcterms:created xsi:type="dcterms:W3CDTF">2019-12-23T10:55:00Z</dcterms:created>
  <dcterms:modified xsi:type="dcterms:W3CDTF">2019-12-28T14:10:00Z</dcterms:modified>
</cp:coreProperties>
</file>