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19C" w:rsidRDefault="0068519C">
      <w:pPr>
        <w:widowControl/>
        <w:jc w:val="left"/>
        <w:rPr>
          <w:rFonts w:ascii="宋体" w:eastAsia="宋体" w:hAnsi="宋体"/>
          <w:sz w:val="30"/>
        </w:rPr>
      </w:pPr>
    </w:p>
    <w:p w:rsidR="0068519C" w:rsidRDefault="0068519C">
      <w:pPr>
        <w:widowControl/>
        <w:jc w:val="left"/>
        <w:rPr>
          <w:rFonts w:ascii="宋体" w:eastAsia="宋体" w:hAnsi="宋体"/>
          <w:sz w:val="30"/>
        </w:rPr>
      </w:pPr>
    </w:p>
    <w:p w:rsidR="0068519C" w:rsidRDefault="0068519C">
      <w:pPr>
        <w:widowControl/>
        <w:jc w:val="left"/>
        <w:rPr>
          <w:rFonts w:ascii="宋体" w:eastAsia="宋体" w:hAnsi="宋体"/>
          <w:sz w:val="30"/>
        </w:rPr>
      </w:pPr>
    </w:p>
    <w:p w:rsidR="0068519C" w:rsidRDefault="0068519C">
      <w:pPr>
        <w:widowControl/>
        <w:jc w:val="left"/>
        <w:rPr>
          <w:rFonts w:ascii="宋体" w:eastAsia="宋体" w:hAnsi="宋体"/>
          <w:sz w:val="30"/>
        </w:rPr>
      </w:pPr>
    </w:p>
    <w:p w:rsidR="0068519C" w:rsidRDefault="0068519C" w:rsidP="0068519C">
      <w:pPr>
        <w:widowControl/>
        <w:spacing w:line="800" w:lineRule="exact"/>
        <w:jc w:val="center"/>
        <w:rPr>
          <w:rFonts w:ascii="宋体" w:eastAsia="宋体" w:hAnsi="宋体"/>
          <w:b/>
          <w:sz w:val="52"/>
        </w:rPr>
      </w:pPr>
      <w:r w:rsidRPr="0068519C">
        <w:rPr>
          <w:rFonts w:ascii="宋体" w:eastAsia="宋体" w:hAnsi="宋体" w:hint="eastAsia"/>
          <w:b/>
          <w:sz w:val="52"/>
        </w:rPr>
        <w:t>博时沪港深优质企业灵活配置混合型证券投资基金</w:t>
      </w:r>
    </w:p>
    <w:p w:rsidR="0068519C" w:rsidRDefault="0068519C" w:rsidP="0068519C">
      <w:pPr>
        <w:widowControl/>
        <w:spacing w:line="800" w:lineRule="exact"/>
        <w:jc w:val="center"/>
        <w:rPr>
          <w:rFonts w:ascii="宋体" w:eastAsia="宋体" w:hAnsi="宋体"/>
          <w:b/>
          <w:sz w:val="52"/>
        </w:rPr>
      </w:pPr>
      <w:r w:rsidRPr="0068519C">
        <w:rPr>
          <w:rFonts w:ascii="宋体" w:eastAsia="宋体" w:hAnsi="宋体" w:hint="eastAsia"/>
          <w:b/>
          <w:sz w:val="52"/>
        </w:rPr>
        <w:t>更新招募说明书</w:t>
      </w:r>
    </w:p>
    <w:p w:rsidR="0068519C" w:rsidRDefault="0068519C" w:rsidP="0068519C">
      <w:pPr>
        <w:widowControl/>
        <w:spacing w:line="800" w:lineRule="exact"/>
        <w:jc w:val="center"/>
        <w:rPr>
          <w:rFonts w:ascii="宋体" w:eastAsia="宋体" w:hAnsi="宋体"/>
          <w:b/>
          <w:sz w:val="52"/>
        </w:rPr>
      </w:pPr>
    </w:p>
    <w:p w:rsidR="0068519C" w:rsidRDefault="0068519C" w:rsidP="0068519C">
      <w:pPr>
        <w:widowControl/>
        <w:spacing w:line="800" w:lineRule="exact"/>
        <w:jc w:val="center"/>
        <w:rPr>
          <w:rFonts w:ascii="宋体" w:eastAsia="宋体" w:hAnsi="宋体"/>
          <w:b/>
          <w:sz w:val="52"/>
        </w:rPr>
      </w:pPr>
    </w:p>
    <w:p w:rsidR="0068519C" w:rsidRDefault="0068519C" w:rsidP="0068519C">
      <w:pPr>
        <w:widowControl/>
        <w:spacing w:line="800" w:lineRule="exact"/>
        <w:jc w:val="center"/>
        <w:rPr>
          <w:rFonts w:ascii="宋体" w:eastAsia="宋体" w:hAnsi="宋体"/>
          <w:b/>
          <w:sz w:val="52"/>
        </w:rPr>
      </w:pPr>
    </w:p>
    <w:p w:rsidR="0068519C" w:rsidRDefault="0068519C" w:rsidP="0068519C">
      <w:pPr>
        <w:widowControl/>
        <w:spacing w:line="800" w:lineRule="exact"/>
        <w:jc w:val="center"/>
        <w:rPr>
          <w:rFonts w:ascii="宋体" w:eastAsia="宋体" w:hAnsi="宋体"/>
          <w:b/>
          <w:sz w:val="52"/>
        </w:rPr>
      </w:pPr>
    </w:p>
    <w:p w:rsidR="0068519C" w:rsidRDefault="0068519C" w:rsidP="0068519C">
      <w:pPr>
        <w:widowControl/>
        <w:spacing w:line="800" w:lineRule="exact"/>
        <w:jc w:val="center"/>
        <w:rPr>
          <w:rFonts w:ascii="宋体" w:eastAsia="宋体" w:hAnsi="宋体"/>
          <w:b/>
          <w:sz w:val="52"/>
        </w:rPr>
      </w:pPr>
    </w:p>
    <w:p w:rsidR="0068519C" w:rsidRDefault="0068519C" w:rsidP="0068519C">
      <w:pPr>
        <w:widowControl/>
        <w:spacing w:line="800" w:lineRule="exact"/>
        <w:jc w:val="center"/>
        <w:rPr>
          <w:rFonts w:ascii="宋体" w:eastAsia="宋体" w:hAnsi="宋体"/>
          <w:b/>
          <w:sz w:val="52"/>
        </w:rPr>
      </w:pPr>
    </w:p>
    <w:p w:rsidR="0068519C" w:rsidRDefault="0068519C" w:rsidP="0068519C">
      <w:pPr>
        <w:widowControl/>
        <w:spacing w:line="800" w:lineRule="exact"/>
        <w:jc w:val="center"/>
        <w:rPr>
          <w:rFonts w:ascii="宋体" w:eastAsia="宋体" w:hAnsi="宋体"/>
          <w:b/>
          <w:sz w:val="52"/>
        </w:rPr>
      </w:pPr>
    </w:p>
    <w:p w:rsidR="0068519C" w:rsidRDefault="0068519C" w:rsidP="0068519C">
      <w:pPr>
        <w:widowControl/>
        <w:spacing w:line="800" w:lineRule="exact"/>
        <w:jc w:val="center"/>
        <w:rPr>
          <w:rFonts w:ascii="宋体" w:eastAsia="宋体" w:hAnsi="宋体"/>
          <w:b/>
          <w:sz w:val="52"/>
        </w:rPr>
      </w:pPr>
    </w:p>
    <w:p w:rsidR="0068519C" w:rsidRDefault="0068519C" w:rsidP="0068519C">
      <w:pPr>
        <w:widowControl/>
        <w:spacing w:line="800" w:lineRule="exact"/>
        <w:jc w:val="center"/>
        <w:rPr>
          <w:rFonts w:ascii="宋体" w:eastAsia="宋体" w:hAnsi="宋体"/>
          <w:b/>
          <w:sz w:val="30"/>
        </w:rPr>
      </w:pPr>
      <w:r w:rsidRPr="0068519C">
        <w:rPr>
          <w:rFonts w:ascii="宋体" w:eastAsia="宋体" w:hAnsi="宋体" w:hint="eastAsia"/>
          <w:b/>
          <w:sz w:val="30"/>
        </w:rPr>
        <w:t>基金管理人</w:t>
      </w:r>
      <w:r w:rsidRPr="0068519C">
        <w:rPr>
          <w:rFonts w:ascii="宋体" w:eastAsia="宋体" w:hAnsi="宋体"/>
          <w:b/>
          <w:sz w:val="30"/>
        </w:rPr>
        <w:t>: 博时基金管理有限公司</w:t>
      </w:r>
    </w:p>
    <w:p w:rsidR="0068519C" w:rsidRPr="0068519C" w:rsidRDefault="0068519C" w:rsidP="0068519C">
      <w:pPr>
        <w:widowControl/>
        <w:spacing w:line="800" w:lineRule="exact"/>
        <w:jc w:val="center"/>
        <w:rPr>
          <w:rFonts w:ascii="宋体" w:eastAsia="宋体" w:hAnsi="宋体" w:cstheme="majorBidi"/>
          <w:b/>
          <w:bCs/>
          <w:sz w:val="30"/>
          <w:szCs w:val="32"/>
        </w:rPr>
      </w:pPr>
      <w:r w:rsidRPr="0068519C">
        <w:rPr>
          <w:rFonts w:ascii="宋体" w:eastAsia="宋体" w:hAnsi="宋体" w:hint="eastAsia"/>
          <w:b/>
          <w:sz w:val="30"/>
        </w:rPr>
        <w:t>基金托管人</w:t>
      </w:r>
      <w:r w:rsidRPr="0068519C">
        <w:rPr>
          <w:rFonts w:ascii="宋体" w:eastAsia="宋体" w:hAnsi="宋体"/>
          <w:b/>
          <w:sz w:val="30"/>
        </w:rPr>
        <w:t>: 招商银行股份有限公司</w:t>
      </w:r>
      <w:r w:rsidRPr="0068519C">
        <w:rPr>
          <w:rFonts w:ascii="宋体" w:eastAsia="宋体" w:hAnsi="宋体"/>
          <w:b/>
          <w:sz w:val="30"/>
        </w:rPr>
        <w:br w:type="page"/>
      </w:r>
    </w:p>
    <w:p w:rsidR="0068519C" w:rsidRDefault="0068519C" w:rsidP="0068519C">
      <w:pPr>
        <w:pStyle w:val="2"/>
        <w:jc w:val="center"/>
        <w:rPr>
          <w:rFonts w:ascii="宋体" w:eastAsia="宋体" w:hAnsi="宋体"/>
          <w:sz w:val="30"/>
        </w:rPr>
      </w:pPr>
      <w:bookmarkStart w:id="0" w:name="_Toc26811130"/>
      <w:r w:rsidRPr="0068519C">
        <w:rPr>
          <w:rFonts w:ascii="宋体" w:eastAsia="宋体" w:hAnsi="宋体" w:hint="eastAsia"/>
          <w:sz w:val="30"/>
        </w:rPr>
        <w:lastRenderedPageBreak/>
        <w:t>【重要提示】</w:t>
      </w:r>
      <w:bookmarkEnd w:id="0"/>
    </w:p>
    <w:p w:rsidR="0068519C" w:rsidRDefault="0068519C">
      <w:pPr>
        <w:pStyle w:val="a3"/>
        <w:spacing w:before="0" w:beforeAutospacing="0" w:after="0" w:afterAutospacing="0" w:line="360" w:lineRule="auto"/>
        <w:ind w:firstLine="420"/>
        <w:divId w:val="934631347"/>
        <w:rPr>
          <w:sz w:val="21"/>
          <w:szCs w:val="21"/>
        </w:rPr>
      </w:pPr>
      <w:r>
        <w:rPr>
          <w:rFonts w:hint="eastAsia"/>
          <w:sz w:val="21"/>
          <w:szCs w:val="21"/>
        </w:rPr>
        <w:t>1、本基金根据</w:t>
      </w:r>
      <w:bookmarkStart w:id="1" w:name="field_2343_approveddate_1"/>
      <w:r w:rsidR="00945B8C">
        <w:rPr>
          <w:sz w:val="21"/>
          <w:szCs w:val="21"/>
        </w:rPr>
        <w:t>2015年03月30日</w:t>
      </w:r>
      <w:bookmarkEnd w:id="1"/>
      <w:r>
        <w:rPr>
          <w:rFonts w:hint="eastAsia"/>
          <w:sz w:val="21"/>
          <w:szCs w:val="21"/>
        </w:rPr>
        <w:t>中国证券监督管理委员会《关于核准</w:t>
      </w:r>
      <w:bookmarkStart w:id="2" w:name="field_49_productfullname_1"/>
      <w:r w:rsidR="00945B8C">
        <w:rPr>
          <w:rFonts w:hint="eastAsia"/>
          <w:sz w:val="21"/>
          <w:szCs w:val="21"/>
        </w:rPr>
        <w:t>博时沪港深优质企业灵活配置混合型证券投资基金</w:t>
      </w:r>
      <w:bookmarkEnd w:id="2"/>
      <w:r>
        <w:rPr>
          <w:rFonts w:hint="eastAsia"/>
          <w:sz w:val="21"/>
          <w:szCs w:val="21"/>
        </w:rPr>
        <w:t>注册的批复》（证监许可</w:t>
      </w:r>
      <w:bookmarkStart w:id="3" w:name="field_2343_lotnumber_1"/>
      <w:r w:rsidR="00945B8C">
        <w:rPr>
          <w:sz w:val="21"/>
          <w:szCs w:val="21"/>
        </w:rPr>
        <w:t>[2015]480</w:t>
      </w:r>
      <w:bookmarkEnd w:id="3"/>
      <w:r>
        <w:rPr>
          <w:rFonts w:hint="eastAsia"/>
          <w:sz w:val="21"/>
          <w:szCs w:val="21"/>
        </w:rPr>
        <w:t>号）和2015年4月9日《关于</w:t>
      </w:r>
      <w:bookmarkStart w:id="4" w:name="field_49_productfullname_2"/>
      <w:r w:rsidR="00945B8C">
        <w:rPr>
          <w:rFonts w:hint="eastAsia"/>
          <w:sz w:val="21"/>
          <w:szCs w:val="21"/>
        </w:rPr>
        <w:t>博时沪港深优质企业灵活配置混合型证券投资基金</w:t>
      </w:r>
      <w:bookmarkEnd w:id="4"/>
      <w:r>
        <w:rPr>
          <w:rFonts w:hint="eastAsia"/>
          <w:sz w:val="21"/>
          <w:szCs w:val="21"/>
        </w:rPr>
        <w:t>募集时间安排的确认函》（证券基金机构监管部部函[2015]</w:t>
      </w:r>
      <w:r w:rsidR="00945B8C">
        <w:rPr>
          <w:sz w:val="21"/>
          <w:szCs w:val="21"/>
        </w:rPr>
        <w:t xml:space="preserve"> </w:t>
      </w:r>
      <w:r>
        <w:rPr>
          <w:rFonts w:hint="eastAsia"/>
          <w:sz w:val="21"/>
          <w:szCs w:val="21"/>
        </w:rPr>
        <w:t xml:space="preserve">917号）准予注册，进行募集。 </w:t>
      </w:r>
    </w:p>
    <w:p w:rsidR="0068519C" w:rsidRDefault="0068519C">
      <w:pPr>
        <w:pStyle w:val="a3"/>
        <w:spacing w:before="0" w:beforeAutospacing="0" w:after="0" w:afterAutospacing="0" w:line="360" w:lineRule="auto"/>
        <w:ind w:firstLine="420"/>
        <w:divId w:val="934631347"/>
        <w:rPr>
          <w:sz w:val="21"/>
          <w:szCs w:val="21"/>
        </w:rPr>
      </w:pPr>
      <w:r>
        <w:rPr>
          <w:rFonts w:hint="eastAsia"/>
          <w:sz w:val="21"/>
          <w:szCs w:val="21"/>
        </w:rPr>
        <w:t xml:space="preserve">2、基金管理人保证招募说明书的内容真实、准确、完整。本招募说明书经中国证监会注册，但中国证监会对本基金募集的注册，并不表明其对本基金的投资价值和市场前景作出实质性判断或保证，也不表明投资于本基金没有风险。 </w:t>
      </w:r>
    </w:p>
    <w:p w:rsidR="0068519C" w:rsidRDefault="0068519C">
      <w:pPr>
        <w:pStyle w:val="a3"/>
        <w:spacing w:before="0" w:beforeAutospacing="0" w:after="0" w:afterAutospacing="0" w:line="360" w:lineRule="auto"/>
        <w:ind w:firstLine="420"/>
        <w:divId w:val="934631347"/>
        <w:rPr>
          <w:sz w:val="21"/>
          <w:szCs w:val="21"/>
        </w:rPr>
      </w:pPr>
      <w:r>
        <w:rPr>
          <w:rFonts w:hint="eastAsia"/>
          <w:sz w:val="21"/>
          <w:szCs w:val="21"/>
        </w:rPr>
        <w:t>3、投资有风险，投资者认购（或申购）基金份额时应认真阅读基金合同、本招募说明书</w:t>
      </w:r>
      <w:r w:rsidR="00D6718D">
        <w:rPr>
          <w:rFonts w:hint="eastAsia"/>
          <w:sz w:val="21"/>
          <w:szCs w:val="21"/>
        </w:rPr>
        <w:t>、基金产品资料概要</w:t>
      </w:r>
      <w:r>
        <w:rPr>
          <w:rFonts w:hint="eastAsia"/>
          <w:sz w:val="21"/>
          <w:szCs w:val="21"/>
        </w:rPr>
        <w:t xml:space="preserve">等信息披露文件，自主判断基金的投资价值，全面认识本基金产品的风险收益特征，应充分考虑投资者自身的风险承受能力，并对认购（或申购）基金的意愿、时机、数量等投资行为作出独立决策。基金管理人提醒投资者基金投资的“买者自负”原则，在投资者作出投资决策后，基金运营状况与基金净值变化导致的投资风险，由投资者自行负担。 </w:t>
      </w:r>
    </w:p>
    <w:p w:rsidR="0068519C" w:rsidRDefault="0068519C">
      <w:pPr>
        <w:pStyle w:val="a3"/>
        <w:spacing w:before="0" w:beforeAutospacing="0" w:after="0" w:afterAutospacing="0" w:line="360" w:lineRule="auto"/>
        <w:ind w:firstLine="420"/>
        <w:divId w:val="934631347"/>
        <w:rPr>
          <w:sz w:val="21"/>
          <w:szCs w:val="21"/>
        </w:rPr>
      </w:pPr>
      <w:r>
        <w:rPr>
          <w:rFonts w:hint="eastAsia"/>
          <w:sz w:val="21"/>
          <w:szCs w:val="21"/>
        </w:rPr>
        <w:t xml:space="preserve">4、本基金投资于证券市场，基金净值会因为证券市场波动等因素产生波动，投资者在投资本基金前，应全面了解本基金的产品特性，理性判断市场，并承担基金投资中出现的各 </w:t>
      </w:r>
    </w:p>
    <w:p w:rsidR="0068519C" w:rsidRDefault="0068519C">
      <w:pPr>
        <w:pStyle w:val="a3"/>
        <w:spacing w:before="0" w:beforeAutospacing="0" w:after="0" w:afterAutospacing="0" w:line="360" w:lineRule="auto"/>
        <w:ind w:firstLine="420"/>
        <w:divId w:val="934631347"/>
        <w:rPr>
          <w:sz w:val="21"/>
          <w:szCs w:val="21"/>
        </w:rPr>
      </w:pPr>
      <w:r>
        <w:rPr>
          <w:rFonts w:hint="eastAsia"/>
          <w:sz w:val="21"/>
          <w:szCs w:val="21"/>
        </w:rPr>
        <w:t xml:space="preserve">类风险，包括：因政治、经济、社会等环境因素对证券价格产生影响而形成的系统性风险、个别证券特有的非系统性风险、基金管理人在基金管理实施过程中产生的基金管理风险、本基金的特定风险等等。 </w:t>
      </w:r>
    </w:p>
    <w:p w:rsidR="0068519C" w:rsidRDefault="0068519C">
      <w:pPr>
        <w:pStyle w:val="a3"/>
        <w:spacing w:before="0" w:beforeAutospacing="0" w:after="0" w:afterAutospacing="0" w:line="360" w:lineRule="auto"/>
        <w:ind w:firstLine="420"/>
        <w:divId w:val="934631347"/>
        <w:rPr>
          <w:sz w:val="21"/>
          <w:szCs w:val="21"/>
        </w:rPr>
      </w:pPr>
      <w:r>
        <w:rPr>
          <w:rFonts w:hint="eastAsia"/>
          <w:sz w:val="21"/>
          <w:szCs w:val="21"/>
        </w:rPr>
        <w:t xml:space="preserve">本基金的投资范围包括中小企业私募债券，中小企业私募债是根据相关法律法规由非上市中小企业采用非公开方式发行的债券。中小企业私募债的风险主要包括信用风险、流动性风险、市场风险等。信用风险指发债主体违约的风险，是中小企业私募债最大的风险。流动性风险是由于中小企业私募债交投不活跃导致的投资者被迫持有到期的风险。市场风险是未来市场价格（利率、汇率、股票价格、商品价格等）的不确定性带来的风险，它影响债券的实际收益率。这些风险可能会给基金净值带来一定的负面影响和损失。 </w:t>
      </w:r>
    </w:p>
    <w:p w:rsidR="0068519C" w:rsidRDefault="0068519C">
      <w:pPr>
        <w:pStyle w:val="a3"/>
        <w:spacing w:before="0" w:beforeAutospacing="0" w:after="0" w:afterAutospacing="0" w:line="360" w:lineRule="auto"/>
        <w:ind w:firstLine="420"/>
        <w:divId w:val="934631347"/>
        <w:rPr>
          <w:sz w:val="21"/>
          <w:szCs w:val="21"/>
        </w:rPr>
      </w:pPr>
      <w:r>
        <w:rPr>
          <w:rFonts w:hint="eastAsia"/>
          <w:sz w:val="21"/>
          <w:szCs w:val="21"/>
        </w:rPr>
        <w:t>本基金主要投资于具有良好流动性的金融工具，包括国内依法发行上市的股票、债券、货币市场工具及法律法规或中国证监会允许基金投资的其他金融工具（但须符合中国证监会的相关规定），在正常市场环境下本基金的流动性风险适中。在特殊市场条件下，如证券市场的成交量发生急剧萎缩、基金发生巨额赎回以及其他未能预见的特殊情形下，可能导致基</w:t>
      </w:r>
      <w:r>
        <w:rPr>
          <w:rFonts w:hint="eastAsia"/>
          <w:sz w:val="21"/>
          <w:szCs w:val="21"/>
        </w:rPr>
        <w:lastRenderedPageBreak/>
        <w:t xml:space="preserve">金资产变现困难或变现对证券资产价格造成较大冲击，发生基金份额净值波动幅度较大、无法进行正常赎回业务、基金不能实现既定的投资决策等风险。 </w:t>
      </w:r>
    </w:p>
    <w:p w:rsidR="0068519C" w:rsidRDefault="0068519C">
      <w:pPr>
        <w:pStyle w:val="a3"/>
        <w:spacing w:before="0" w:beforeAutospacing="0" w:after="0" w:afterAutospacing="0" w:line="360" w:lineRule="auto"/>
        <w:ind w:firstLine="420"/>
        <w:divId w:val="934631347"/>
        <w:rPr>
          <w:sz w:val="21"/>
          <w:szCs w:val="21"/>
        </w:rPr>
      </w:pPr>
      <w:r>
        <w:rPr>
          <w:rFonts w:hint="eastAsia"/>
          <w:sz w:val="21"/>
          <w:szCs w:val="21"/>
        </w:rPr>
        <w:t xml:space="preserve">5、本基金为混合型基金，预期风险和预期收益高于货币市场基金、债券型基金，低于股票型基金，属于证券投资基金中的中高风险/收益品种。 </w:t>
      </w:r>
    </w:p>
    <w:p w:rsidR="0068519C" w:rsidRDefault="0068519C">
      <w:pPr>
        <w:pStyle w:val="a3"/>
        <w:spacing w:before="0" w:beforeAutospacing="0" w:after="0" w:afterAutospacing="0" w:line="360" w:lineRule="auto"/>
        <w:ind w:firstLine="420"/>
        <w:divId w:val="934631347"/>
        <w:rPr>
          <w:sz w:val="21"/>
          <w:szCs w:val="21"/>
        </w:rPr>
      </w:pPr>
      <w:r>
        <w:rPr>
          <w:rFonts w:hint="eastAsia"/>
          <w:sz w:val="21"/>
          <w:szCs w:val="21"/>
        </w:rPr>
        <w:t xml:space="preserve">本基金除了投资于A股市场优质企业外，还可在法律法规规定的范围内投资香港联合交易所上市的股票。除了需要承担与境内证券投资基金类似的市场波动风险等一般投资风险之外，本基金还面临汇率风险、香港市场风险等境外证券市场投资所面临的特别投资风险。 </w:t>
      </w:r>
    </w:p>
    <w:p w:rsidR="0068519C" w:rsidRDefault="0068519C">
      <w:pPr>
        <w:pStyle w:val="a3"/>
        <w:spacing w:before="0" w:beforeAutospacing="0" w:after="0" w:afterAutospacing="0" w:line="360" w:lineRule="auto"/>
        <w:ind w:firstLine="420"/>
        <w:divId w:val="934631347"/>
        <w:rPr>
          <w:sz w:val="21"/>
          <w:szCs w:val="21"/>
        </w:rPr>
      </w:pPr>
      <w:r>
        <w:rPr>
          <w:rFonts w:hint="eastAsia"/>
          <w:sz w:val="21"/>
          <w:szCs w:val="21"/>
        </w:rPr>
        <w:t xml:space="preserve">6、本基金的投资范围为具有良好流动性的金融工具，包括国内依法发行上市的股票（含主板、中小板、创业板及其他经中国证监会核准上市的股票等）、沪港通机制下允许投资的香港联合交易所上市的股票、权证、股指期货、债券（含中小企业私募债）、货币市场工具、中期票据、资产支持证券、现金以及法律法规或中国证监会允许基金投资的其他金融工具(但须符合中国证监会相关规定)。 </w:t>
      </w:r>
    </w:p>
    <w:p w:rsidR="0068519C" w:rsidRDefault="0068519C">
      <w:pPr>
        <w:pStyle w:val="a3"/>
        <w:spacing w:before="0" w:beforeAutospacing="0" w:after="0" w:afterAutospacing="0" w:line="360" w:lineRule="auto"/>
        <w:ind w:firstLine="420"/>
        <w:divId w:val="934631347"/>
        <w:rPr>
          <w:sz w:val="21"/>
          <w:szCs w:val="21"/>
        </w:rPr>
      </w:pPr>
      <w:r>
        <w:rPr>
          <w:rFonts w:hint="eastAsia"/>
          <w:sz w:val="21"/>
          <w:szCs w:val="21"/>
        </w:rPr>
        <w:t xml:space="preserve">如法律法规或监管机构以后允许基金投资其他品种，基金管理人在履行适当程序后，可以将其纳入投资范围。 </w:t>
      </w:r>
    </w:p>
    <w:p w:rsidR="0068519C" w:rsidRDefault="0068519C">
      <w:pPr>
        <w:pStyle w:val="a3"/>
        <w:spacing w:before="0" w:beforeAutospacing="0" w:after="0" w:afterAutospacing="0" w:line="360" w:lineRule="auto"/>
        <w:ind w:firstLine="420"/>
        <w:divId w:val="934631347"/>
        <w:rPr>
          <w:sz w:val="21"/>
          <w:szCs w:val="21"/>
        </w:rPr>
      </w:pPr>
      <w:r>
        <w:rPr>
          <w:rFonts w:hint="eastAsia"/>
          <w:sz w:val="21"/>
          <w:szCs w:val="21"/>
        </w:rPr>
        <w:t xml:space="preserve">7、基金的投资组合比例为：股票投资比例为基金资产的0%-95%，其中对香港联合交易所上市股票的投资比例不超过基金资产的40%；基金持有全部权证的市值不得超过基金资产净值的3%，本基金每个交易日日终在扣除股指期货合约需缴纳的交易保证金后，保持现金或者到期日在一年以内的政府债券不低于基金资产净值的5%，其中，现金不包括结算备付金、存出保证金、应收申购款等。 </w:t>
      </w:r>
    </w:p>
    <w:p w:rsidR="0068519C" w:rsidRDefault="0068519C">
      <w:pPr>
        <w:pStyle w:val="a3"/>
        <w:spacing w:before="0" w:beforeAutospacing="0" w:after="0" w:afterAutospacing="0" w:line="360" w:lineRule="auto"/>
        <w:ind w:firstLine="420"/>
        <w:divId w:val="934631347"/>
        <w:rPr>
          <w:sz w:val="21"/>
          <w:szCs w:val="21"/>
        </w:rPr>
      </w:pPr>
      <w:r>
        <w:rPr>
          <w:rFonts w:hint="eastAsia"/>
          <w:sz w:val="21"/>
          <w:szCs w:val="21"/>
        </w:rPr>
        <w:t>8、本基金初始募集面值为人民币</w:t>
      </w:r>
      <w:bookmarkStart w:id="5" w:name="field_2343_facevalue_1"/>
      <w:r w:rsidR="00945B8C">
        <w:rPr>
          <w:sz w:val="21"/>
          <w:szCs w:val="21"/>
        </w:rPr>
        <w:t>1.00</w:t>
      </w:r>
      <w:bookmarkEnd w:id="5"/>
      <w:r>
        <w:rPr>
          <w:rFonts w:hint="eastAsia"/>
          <w:sz w:val="21"/>
          <w:szCs w:val="21"/>
        </w:rPr>
        <w:t xml:space="preserve">元。在市场波动因素影响下，本基金净值可能低于初始面值，本基金投资者有可能出现亏损。 </w:t>
      </w:r>
    </w:p>
    <w:p w:rsidR="0068519C" w:rsidRDefault="0068519C">
      <w:pPr>
        <w:pStyle w:val="a3"/>
        <w:spacing w:before="0" w:beforeAutospacing="0" w:after="0" w:afterAutospacing="0" w:line="360" w:lineRule="auto"/>
        <w:ind w:firstLine="420"/>
        <w:divId w:val="934631347"/>
        <w:rPr>
          <w:sz w:val="21"/>
          <w:szCs w:val="21"/>
        </w:rPr>
      </w:pPr>
      <w:r>
        <w:rPr>
          <w:rFonts w:hint="eastAsia"/>
          <w:sz w:val="21"/>
          <w:szCs w:val="21"/>
        </w:rPr>
        <w:t xml:space="preserve">9、基金的过往业绩并不预示其未来表现，基金管理人管理的其他基金的业绩也不构成对本基金业绩表现的保证。 </w:t>
      </w:r>
    </w:p>
    <w:p w:rsidR="0068519C" w:rsidRDefault="0068519C">
      <w:pPr>
        <w:pStyle w:val="a3"/>
        <w:spacing w:before="0" w:beforeAutospacing="0" w:after="0" w:afterAutospacing="0" w:line="360" w:lineRule="auto"/>
        <w:ind w:firstLine="420"/>
        <w:divId w:val="934631347"/>
        <w:rPr>
          <w:sz w:val="21"/>
          <w:szCs w:val="21"/>
        </w:rPr>
      </w:pPr>
      <w:r>
        <w:rPr>
          <w:rFonts w:hint="eastAsia"/>
          <w:sz w:val="21"/>
          <w:szCs w:val="21"/>
        </w:rPr>
        <w:t xml:space="preserve">10、基金管理人依照恪尽职守、诚实信用、谨慎勤勉的原则管理和运用基金财产，但不保证基金一定盈利，也不保证最低收益。 </w:t>
      </w:r>
    </w:p>
    <w:p w:rsidR="0068519C" w:rsidRDefault="0068519C">
      <w:pPr>
        <w:pStyle w:val="a3"/>
        <w:spacing w:before="0" w:beforeAutospacing="0" w:after="0" w:afterAutospacing="0" w:line="360" w:lineRule="auto"/>
        <w:ind w:firstLine="420"/>
        <w:divId w:val="934631347"/>
        <w:rPr>
          <w:sz w:val="21"/>
          <w:szCs w:val="21"/>
        </w:rPr>
      </w:pPr>
      <w:r>
        <w:rPr>
          <w:rFonts w:hint="eastAsia"/>
          <w:sz w:val="21"/>
          <w:szCs w:val="21"/>
        </w:rPr>
        <w:t>11、基金招募说明书自基金合同生效日起，每6个月更新一次，并于每6个月结束之日后的45日内公告，更新内容截至每6个月的最后1日。</w:t>
      </w:r>
      <w:r w:rsidR="00945B8C">
        <w:rPr>
          <w:sz w:val="21"/>
          <w:szCs w:val="21"/>
        </w:rPr>
        <w:t xml:space="preserve"> </w:t>
      </w:r>
      <w:r>
        <w:rPr>
          <w:rFonts w:hint="eastAsia"/>
          <w:sz w:val="21"/>
          <w:szCs w:val="21"/>
        </w:rPr>
        <w:t xml:space="preserve"> </w:t>
      </w:r>
    </w:p>
    <w:p w:rsidR="00E476DC" w:rsidRPr="00E476DC" w:rsidRDefault="0068519C" w:rsidP="004C3555">
      <w:pPr>
        <w:pStyle w:val="a3"/>
        <w:spacing w:before="0" w:beforeAutospacing="0" w:after="0" w:afterAutospacing="0" w:line="360" w:lineRule="auto"/>
        <w:ind w:firstLine="420"/>
        <w:divId w:val="1192764509"/>
        <w:rPr>
          <w:sz w:val="21"/>
          <w:szCs w:val="21"/>
        </w:rPr>
      </w:pPr>
      <w:r>
        <w:rPr>
          <w:rFonts w:hint="eastAsia"/>
          <w:sz w:val="21"/>
          <w:szCs w:val="21"/>
        </w:rPr>
        <w:t>12、</w:t>
      </w:r>
      <w:r w:rsidR="00E476DC" w:rsidRPr="00E476DC">
        <w:rPr>
          <w:rFonts w:hint="eastAsia"/>
          <w:sz w:val="21"/>
          <w:szCs w:val="21"/>
        </w:rPr>
        <w:t>本招募说明书约定的基金产品资料概要编制、披露与更新的要求，将不晚于2020年9月1日起执行。</w:t>
      </w:r>
    </w:p>
    <w:p w:rsidR="0068519C" w:rsidRPr="0068519C" w:rsidRDefault="00E476DC" w:rsidP="00E476DC">
      <w:pPr>
        <w:pStyle w:val="a3"/>
        <w:spacing w:before="0" w:beforeAutospacing="0" w:after="0" w:afterAutospacing="0" w:line="360" w:lineRule="auto"/>
        <w:ind w:firstLine="420"/>
        <w:divId w:val="1192764509"/>
        <w:rPr>
          <w:sz w:val="21"/>
          <w:szCs w:val="21"/>
        </w:rPr>
      </w:pPr>
      <w:r w:rsidRPr="00E476DC">
        <w:rPr>
          <w:rFonts w:hint="eastAsia"/>
          <w:sz w:val="21"/>
          <w:szCs w:val="21"/>
        </w:rPr>
        <w:lastRenderedPageBreak/>
        <w:t>1</w:t>
      </w:r>
      <w:r>
        <w:rPr>
          <w:rFonts w:hint="eastAsia"/>
          <w:sz w:val="21"/>
          <w:szCs w:val="21"/>
        </w:rPr>
        <w:t>3</w:t>
      </w:r>
      <w:r w:rsidRPr="00E476DC">
        <w:rPr>
          <w:rFonts w:hint="eastAsia"/>
          <w:sz w:val="21"/>
          <w:szCs w:val="21"/>
        </w:rPr>
        <w:t>、</w:t>
      </w:r>
      <w:r w:rsidR="0068519C">
        <w:rPr>
          <w:rFonts w:hint="eastAsia"/>
          <w:sz w:val="21"/>
          <w:szCs w:val="21"/>
        </w:rPr>
        <w:t>本招募说明书(更新)所载内容截止日为</w:t>
      </w:r>
      <w:bookmarkStart w:id="6" w:name="field_2343_infoendday_1"/>
      <w:r w:rsidR="00945B8C">
        <w:rPr>
          <w:sz w:val="21"/>
          <w:szCs w:val="21"/>
        </w:rPr>
        <w:t>2019年11月25日</w:t>
      </w:r>
      <w:bookmarkEnd w:id="6"/>
      <w:r w:rsidR="0068519C">
        <w:rPr>
          <w:rFonts w:hint="eastAsia"/>
          <w:sz w:val="21"/>
          <w:szCs w:val="21"/>
        </w:rPr>
        <w:t>，有关财务数据和净值表现截止日为</w:t>
      </w:r>
      <w:bookmarkStart w:id="7" w:name="field_2343_financeendday_1"/>
      <w:r w:rsidR="00945B8C">
        <w:rPr>
          <w:sz w:val="21"/>
          <w:szCs w:val="21"/>
        </w:rPr>
        <w:t>2019年09月30日</w:t>
      </w:r>
      <w:bookmarkEnd w:id="7"/>
      <w:r w:rsidR="00945B8C">
        <w:rPr>
          <w:sz w:val="21"/>
          <w:szCs w:val="21"/>
        </w:rPr>
        <w:t xml:space="preserve"> </w:t>
      </w:r>
      <w:r w:rsidR="0068519C">
        <w:rPr>
          <w:rFonts w:hint="eastAsia"/>
          <w:sz w:val="21"/>
          <w:szCs w:val="21"/>
        </w:rPr>
        <w:t>(财务数据未经审计)。</w:t>
      </w:r>
      <w:r w:rsidR="00945B8C">
        <w:rPr>
          <w:sz w:val="21"/>
          <w:szCs w:val="21"/>
        </w:rPr>
        <w:t xml:space="preserve"> </w:t>
      </w:r>
      <w:r w:rsidR="0068519C">
        <w:rPr>
          <w:rFonts w:hint="eastAsia"/>
          <w:sz w:val="21"/>
          <w:szCs w:val="21"/>
        </w:rPr>
        <w:t xml:space="preserve"> </w:t>
      </w:r>
      <w:r w:rsidR="0068519C" w:rsidRPr="004C3555">
        <w:rPr>
          <w:sz w:val="21"/>
          <w:szCs w:val="21"/>
        </w:rPr>
        <w:br w:type="page"/>
      </w:r>
    </w:p>
    <w:p w:rsidR="0068519C" w:rsidRDefault="0068519C" w:rsidP="0068519C">
      <w:pPr>
        <w:widowControl/>
        <w:jc w:val="center"/>
        <w:rPr>
          <w:rFonts w:ascii="宋体" w:eastAsia="宋体" w:hAnsi="宋体"/>
          <w:b/>
          <w:sz w:val="28"/>
        </w:rPr>
      </w:pPr>
      <w:r w:rsidRPr="0068519C">
        <w:rPr>
          <w:rFonts w:ascii="宋体" w:eastAsia="宋体" w:hAnsi="宋体" w:hint="eastAsia"/>
          <w:b/>
          <w:sz w:val="28"/>
        </w:rPr>
        <w:lastRenderedPageBreak/>
        <w:t>目录</w:t>
      </w:r>
    </w:p>
    <w:p w:rsidR="0068519C" w:rsidRPr="0068519C" w:rsidRDefault="0068519C" w:rsidP="0068519C">
      <w:pPr>
        <w:pStyle w:val="20"/>
        <w:tabs>
          <w:tab w:val="right" w:leader="dot" w:pos="8290"/>
        </w:tabs>
        <w:spacing w:line="360" w:lineRule="auto"/>
        <w:rPr>
          <w:rFonts w:ascii="宋体" w:eastAsia="宋体" w:hAnsi="宋体"/>
          <w:noProof/>
        </w:rPr>
      </w:pPr>
      <w:r w:rsidRPr="0068519C">
        <w:rPr>
          <w:rFonts w:ascii="宋体" w:eastAsia="宋体" w:hAnsi="宋体"/>
        </w:rPr>
        <w:fldChar w:fldCharType="begin"/>
      </w:r>
      <w:r w:rsidRPr="0068519C">
        <w:rPr>
          <w:rFonts w:ascii="宋体" w:eastAsia="宋体" w:hAnsi="宋体"/>
        </w:rPr>
        <w:instrText xml:space="preserve"> TOC \o "1-2" \f 8 \h \t "2" </w:instrText>
      </w:r>
      <w:r w:rsidRPr="0068519C">
        <w:rPr>
          <w:rFonts w:ascii="宋体" w:eastAsia="宋体" w:hAnsi="宋体"/>
        </w:rPr>
        <w:fldChar w:fldCharType="separate"/>
      </w:r>
      <w:hyperlink w:anchor="_Toc26811130" w:history="1">
        <w:r w:rsidRPr="0068519C">
          <w:rPr>
            <w:rStyle w:val="a5"/>
            <w:rFonts w:ascii="宋体" w:eastAsia="宋体" w:hAnsi="宋体" w:hint="eastAsia"/>
            <w:noProof/>
            <w:u w:val="none"/>
          </w:rPr>
          <w:t>【重要提示】</w:t>
        </w:r>
        <w:r w:rsidRPr="0068519C">
          <w:rPr>
            <w:rFonts w:ascii="宋体" w:eastAsia="宋体" w:hAnsi="宋体"/>
            <w:noProof/>
          </w:rPr>
          <w:tab/>
        </w:r>
        <w:r w:rsidRPr="0068519C">
          <w:rPr>
            <w:rFonts w:ascii="宋体" w:eastAsia="宋体" w:hAnsi="宋体"/>
            <w:noProof/>
          </w:rPr>
          <w:fldChar w:fldCharType="begin"/>
        </w:r>
        <w:r w:rsidRPr="0068519C">
          <w:rPr>
            <w:rFonts w:ascii="宋体" w:eastAsia="宋体" w:hAnsi="宋体"/>
            <w:noProof/>
          </w:rPr>
          <w:instrText xml:space="preserve"> PAGEREF _Toc26811130 \h </w:instrText>
        </w:r>
        <w:r w:rsidRPr="0068519C">
          <w:rPr>
            <w:rFonts w:ascii="宋体" w:eastAsia="宋体" w:hAnsi="宋体"/>
            <w:noProof/>
          </w:rPr>
        </w:r>
        <w:r w:rsidRPr="0068519C">
          <w:rPr>
            <w:rFonts w:ascii="宋体" w:eastAsia="宋体" w:hAnsi="宋体"/>
            <w:noProof/>
          </w:rPr>
          <w:fldChar w:fldCharType="separate"/>
        </w:r>
        <w:r w:rsidR="00206BB6">
          <w:rPr>
            <w:rFonts w:ascii="宋体" w:eastAsia="宋体" w:hAnsi="宋体"/>
            <w:noProof/>
          </w:rPr>
          <w:t>2</w:t>
        </w:r>
        <w:r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31" w:history="1">
        <w:r w:rsidR="0068519C" w:rsidRPr="0068519C">
          <w:rPr>
            <w:rStyle w:val="a5"/>
            <w:rFonts w:ascii="宋体" w:eastAsia="宋体" w:hAnsi="宋体" w:hint="eastAsia"/>
            <w:noProof/>
            <w:u w:val="none"/>
          </w:rPr>
          <w:t>第一部分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绪言</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_Toc26811131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5</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32" w:history="1">
        <w:r w:rsidR="0068519C" w:rsidRPr="0068519C">
          <w:rPr>
            <w:rStyle w:val="a5"/>
            <w:rFonts w:ascii="宋体" w:eastAsia="宋体" w:hAnsi="宋体" w:hint="eastAsia"/>
            <w:noProof/>
            <w:u w:val="none"/>
          </w:rPr>
          <w:t>第二部分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释义</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_Toc26811132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6</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33" w:history="1">
        <w:r w:rsidR="0068519C" w:rsidRPr="0068519C">
          <w:rPr>
            <w:rStyle w:val="a5"/>
            <w:rFonts w:ascii="宋体" w:eastAsia="宋体" w:hAnsi="宋体" w:hint="eastAsia"/>
            <w:noProof/>
            <w:u w:val="none"/>
          </w:rPr>
          <w:t>第三部分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基金管理人</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_Toc26811133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10</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34" w:history="1">
        <w:r w:rsidR="0068519C" w:rsidRPr="0068519C">
          <w:rPr>
            <w:rStyle w:val="a5"/>
            <w:rFonts w:ascii="宋体" w:eastAsia="宋体" w:hAnsi="宋体" w:hint="eastAsia"/>
            <w:noProof/>
            <w:u w:val="none"/>
          </w:rPr>
          <w:t>第四部分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基金托管人</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_Toc26811134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25</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35" w:history="1">
        <w:r w:rsidR="0068519C" w:rsidRPr="0068519C">
          <w:rPr>
            <w:rStyle w:val="a5"/>
            <w:rFonts w:ascii="宋体" w:eastAsia="宋体" w:hAnsi="宋体" w:hint="eastAsia"/>
            <w:noProof/>
            <w:u w:val="none"/>
          </w:rPr>
          <w:t>第五部分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相关服务机构</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_Toc26811135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30</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36" w:history="1">
        <w:r w:rsidR="0068519C" w:rsidRPr="0068519C">
          <w:rPr>
            <w:rStyle w:val="a5"/>
            <w:rFonts w:ascii="宋体" w:eastAsia="宋体" w:hAnsi="宋体" w:hint="eastAsia"/>
            <w:noProof/>
            <w:u w:val="none"/>
          </w:rPr>
          <w:t>第六部分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基金的募集与基金合同的生效</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_Toc26811136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69</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37" w:history="1">
        <w:r w:rsidR="0068519C" w:rsidRPr="0068519C">
          <w:rPr>
            <w:rStyle w:val="a5"/>
            <w:rFonts w:ascii="宋体" w:eastAsia="宋体" w:hAnsi="宋体" w:hint="eastAsia"/>
            <w:noProof/>
            <w:u w:val="none"/>
          </w:rPr>
          <w:t>第七部分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基金份额的申购与赎回</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_Toc26811137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70</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38" w:history="1">
        <w:r w:rsidR="0068519C" w:rsidRPr="0068519C">
          <w:rPr>
            <w:rStyle w:val="a5"/>
            <w:rFonts w:ascii="宋体" w:eastAsia="宋体" w:hAnsi="宋体" w:hint="eastAsia"/>
            <w:noProof/>
            <w:u w:val="none"/>
          </w:rPr>
          <w:t>第八部分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基金的投资</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_Toc26811138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81</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39" w:history="1">
        <w:r w:rsidR="0068519C" w:rsidRPr="0068519C">
          <w:rPr>
            <w:rStyle w:val="a5"/>
            <w:rFonts w:ascii="宋体" w:eastAsia="宋体" w:hAnsi="宋体" w:hint="eastAsia"/>
            <w:noProof/>
            <w:u w:val="none"/>
          </w:rPr>
          <w:t>第九部分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基金的业绩</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_Toc26811139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93</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40" w:history="1">
        <w:r w:rsidR="0068519C" w:rsidRPr="0068519C">
          <w:rPr>
            <w:rStyle w:val="a5"/>
            <w:rFonts w:ascii="宋体" w:eastAsia="宋体" w:hAnsi="宋体" w:hint="eastAsia"/>
            <w:noProof/>
            <w:u w:val="none"/>
          </w:rPr>
          <w:t>第十部分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基金的财产</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_Toc26811140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94</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41" w:history="1">
        <w:r w:rsidR="0068519C" w:rsidRPr="0068519C">
          <w:rPr>
            <w:rStyle w:val="a5"/>
            <w:rFonts w:ascii="宋体" w:eastAsia="宋体" w:hAnsi="宋体" w:hint="eastAsia"/>
            <w:noProof/>
            <w:u w:val="none"/>
          </w:rPr>
          <w:t>第十一部分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基金资产的估值</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_Toc26811141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95</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42" w:history="1">
        <w:r w:rsidR="0068519C" w:rsidRPr="0068519C">
          <w:rPr>
            <w:rStyle w:val="a5"/>
            <w:rFonts w:ascii="宋体" w:eastAsia="宋体" w:hAnsi="宋体" w:hint="eastAsia"/>
            <w:noProof/>
            <w:u w:val="none"/>
          </w:rPr>
          <w:t>第十二部分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基金的收益分配</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_Toc26811142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101</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43" w:history="1">
        <w:r w:rsidR="0068519C" w:rsidRPr="0068519C">
          <w:rPr>
            <w:rStyle w:val="a5"/>
            <w:rFonts w:ascii="宋体" w:eastAsia="宋体" w:hAnsi="宋体" w:hint="eastAsia"/>
            <w:noProof/>
            <w:u w:val="none"/>
          </w:rPr>
          <w:t>第十三部分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基金费用与税收</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_Toc26811143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102</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44" w:history="1">
        <w:r w:rsidR="0068519C" w:rsidRPr="0068519C">
          <w:rPr>
            <w:rStyle w:val="a5"/>
            <w:rFonts w:ascii="宋体" w:eastAsia="宋体" w:hAnsi="宋体" w:hint="eastAsia"/>
            <w:noProof/>
            <w:u w:val="none"/>
          </w:rPr>
          <w:t>第十四部分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基金的会计与审计</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_Toc26811144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106</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45" w:history="1">
        <w:r w:rsidR="0068519C" w:rsidRPr="0068519C">
          <w:rPr>
            <w:rStyle w:val="a5"/>
            <w:rFonts w:ascii="宋体" w:eastAsia="宋体" w:hAnsi="宋体" w:hint="eastAsia"/>
            <w:noProof/>
            <w:u w:val="none"/>
          </w:rPr>
          <w:t>第十五部分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基金的信息披露</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_Toc26811145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107</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46" w:history="1">
        <w:r w:rsidR="0068519C" w:rsidRPr="0068519C">
          <w:rPr>
            <w:rStyle w:val="a5"/>
            <w:rFonts w:ascii="宋体" w:eastAsia="宋体" w:hAnsi="宋体" w:hint="eastAsia"/>
            <w:noProof/>
            <w:u w:val="none"/>
          </w:rPr>
          <w:t>第十六部分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风险揭示</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_Toc26811146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113</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47" w:history="1">
        <w:r w:rsidR="0068519C" w:rsidRPr="0068519C">
          <w:rPr>
            <w:rStyle w:val="a5"/>
            <w:rFonts w:ascii="宋体" w:eastAsia="宋体" w:hAnsi="宋体" w:hint="eastAsia"/>
            <w:noProof/>
            <w:u w:val="none"/>
          </w:rPr>
          <w:t>第十七部分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基金合同的变更、终止与基金财产的清算</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_Toc26811147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119</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48" w:history="1">
        <w:r w:rsidR="0068519C" w:rsidRPr="0068519C">
          <w:rPr>
            <w:rStyle w:val="a5"/>
            <w:rFonts w:ascii="宋体" w:eastAsia="宋体" w:hAnsi="宋体" w:hint="eastAsia"/>
            <w:noProof/>
            <w:u w:val="none"/>
          </w:rPr>
          <w:t>第十八部分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基金合同的内容摘要</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_Toc26811148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121</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49" w:history="1">
        <w:r w:rsidR="0068519C" w:rsidRPr="0068519C">
          <w:rPr>
            <w:rStyle w:val="a5"/>
            <w:rFonts w:ascii="宋体" w:eastAsia="宋体" w:hAnsi="宋体" w:hint="eastAsia"/>
            <w:noProof/>
            <w:u w:val="none"/>
          </w:rPr>
          <w:t>第十九部分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基金托管协议的内容摘要</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_Toc26811149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135</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50" w:history="1">
        <w:r w:rsidR="0068519C" w:rsidRPr="0068519C">
          <w:rPr>
            <w:rStyle w:val="a5"/>
            <w:rFonts w:ascii="宋体" w:eastAsia="宋体" w:hAnsi="宋体" w:hint="eastAsia"/>
            <w:noProof/>
            <w:u w:val="none"/>
          </w:rPr>
          <w:t>第二十部分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对基金份额持有人的服务</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_Toc26811150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154</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51" w:history="1">
        <w:r w:rsidR="0068519C" w:rsidRPr="0068519C">
          <w:rPr>
            <w:rStyle w:val="a5"/>
            <w:rFonts w:ascii="宋体" w:eastAsia="宋体" w:hAnsi="宋体" w:hint="eastAsia"/>
            <w:noProof/>
            <w:u w:val="none"/>
          </w:rPr>
          <w:t>第二十一部分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其他应披露的事项</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_Toc26811151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156</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52" w:history="1">
        <w:r w:rsidR="0068519C" w:rsidRPr="0068519C">
          <w:rPr>
            <w:rStyle w:val="a5"/>
            <w:rFonts w:ascii="宋体" w:eastAsia="宋体" w:hAnsi="宋体" w:hint="eastAsia"/>
            <w:noProof/>
            <w:u w:val="none"/>
          </w:rPr>
          <w:t>第二十二部分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招募说明书存放及查阅方式</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_Toc26811152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158</w:t>
        </w:r>
        <w:r w:rsidR="0068519C" w:rsidRPr="0068519C">
          <w:rPr>
            <w:rFonts w:ascii="宋体" w:eastAsia="宋体" w:hAnsi="宋体"/>
            <w:noProof/>
          </w:rPr>
          <w:fldChar w:fldCharType="end"/>
        </w:r>
      </w:hyperlink>
    </w:p>
    <w:p w:rsidR="0068519C" w:rsidRPr="0068519C" w:rsidRDefault="00DD119F" w:rsidP="0068519C">
      <w:pPr>
        <w:pStyle w:val="20"/>
        <w:tabs>
          <w:tab w:val="right" w:leader="dot" w:pos="8290"/>
        </w:tabs>
        <w:spacing w:line="360" w:lineRule="auto"/>
        <w:rPr>
          <w:rFonts w:ascii="宋体" w:eastAsia="宋体" w:hAnsi="宋体"/>
          <w:noProof/>
        </w:rPr>
      </w:pPr>
      <w:hyperlink w:anchor="_Toc26811153" w:history="1">
        <w:r w:rsidR="0068519C" w:rsidRPr="0068519C">
          <w:rPr>
            <w:rStyle w:val="a5"/>
            <w:rFonts w:ascii="宋体" w:eastAsia="宋体" w:hAnsi="宋体" w:hint="eastAsia"/>
            <w:noProof/>
            <w:u w:val="none"/>
          </w:rPr>
          <w:t>第二十三部分</w:t>
        </w:r>
        <w:r w:rsidR="0068519C" w:rsidRPr="0068519C">
          <w:rPr>
            <w:rStyle w:val="a5"/>
            <w:rFonts w:ascii="宋体" w:eastAsia="宋体" w:hAnsi="宋体"/>
            <w:noProof/>
            <w:u w:val="none"/>
          </w:rPr>
          <w:t xml:space="preserve">  </w:t>
        </w:r>
        <w:r w:rsidR="0068519C" w:rsidRPr="0068519C">
          <w:rPr>
            <w:rStyle w:val="a5"/>
            <w:rFonts w:ascii="宋体" w:eastAsia="宋体" w:hAnsi="宋体" w:hint="eastAsia"/>
            <w:noProof/>
            <w:u w:val="none"/>
          </w:rPr>
          <w:t>备查文件</w:t>
        </w:r>
        <w:r w:rsidR="0068519C" w:rsidRPr="0068519C">
          <w:rPr>
            <w:rFonts w:ascii="宋体" w:eastAsia="宋体" w:hAnsi="宋体"/>
            <w:noProof/>
          </w:rPr>
          <w:tab/>
        </w:r>
        <w:r w:rsidR="0068519C" w:rsidRPr="0068519C">
          <w:rPr>
            <w:rFonts w:ascii="宋体" w:eastAsia="宋体" w:hAnsi="宋体"/>
            <w:noProof/>
          </w:rPr>
          <w:fldChar w:fldCharType="begin"/>
        </w:r>
        <w:r w:rsidR="0068519C" w:rsidRPr="0068519C">
          <w:rPr>
            <w:rFonts w:ascii="宋体" w:eastAsia="宋体" w:hAnsi="宋体"/>
            <w:noProof/>
          </w:rPr>
          <w:instrText xml:space="preserve"> PAGEREF _Toc26811153 \h </w:instrText>
        </w:r>
        <w:r w:rsidR="0068519C" w:rsidRPr="0068519C">
          <w:rPr>
            <w:rFonts w:ascii="宋体" w:eastAsia="宋体" w:hAnsi="宋体"/>
            <w:noProof/>
          </w:rPr>
        </w:r>
        <w:r w:rsidR="0068519C" w:rsidRPr="0068519C">
          <w:rPr>
            <w:rFonts w:ascii="宋体" w:eastAsia="宋体" w:hAnsi="宋体"/>
            <w:noProof/>
          </w:rPr>
          <w:fldChar w:fldCharType="separate"/>
        </w:r>
        <w:r w:rsidR="00206BB6">
          <w:rPr>
            <w:rFonts w:ascii="宋体" w:eastAsia="宋体" w:hAnsi="宋体"/>
            <w:noProof/>
          </w:rPr>
          <w:t>159</w:t>
        </w:r>
        <w:r w:rsidR="0068519C" w:rsidRPr="0068519C">
          <w:rPr>
            <w:rFonts w:ascii="宋体" w:eastAsia="宋体" w:hAnsi="宋体"/>
            <w:noProof/>
          </w:rPr>
          <w:fldChar w:fldCharType="end"/>
        </w:r>
      </w:hyperlink>
    </w:p>
    <w:p w:rsidR="0068519C" w:rsidRPr="0068519C" w:rsidRDefault="0068519C" w:rsidP="0068519C">
      <w:pPr>
        <w:widowControl/>
        <w:spacing w:line="360" w:lineRule="auto"/>
        <w:ind w:leftChars="-1" w:left="-2"/>
        <w:jc w:val="center"/>
        <w:rPr>
          <w:rFonts w:ascii="宋体" w:eastAsia="宋体" w:hAnsi="宋体"/>
          <w:b/>
          <w:sz w:val="28"/>
        </w:rPr>
      </w:pPr>
      <w:r w:rsidRPr="0068519C">
        <w:rPr>
          <w:rFonts w:ascii="宋体" w:eastAsia="宋体" w:hAnsi="宋体"/>
        </w:rPr>
        <w:fldChar w:fldCharType="end"/>
      </w:r>
    </w:p>
    <w:p w:rsidR="0068519C" w:rsidRPr="0068519C" w:rsidRDefault="0068519C">
      <w:pPr>
        <w:widowControl/>
        <w:jc w:val="left"/>
        <w:rPr>
          <w:rFonts w:ascii="宋体" w:eastAsia="宋体" w:hAnsi="宋体"/>
        </w:rPr>
      </w:pPr>
      <w:r w:rsidRPr="0068519C">
        <w:rPr>
          <w:rFonts w:ascii="宋体" w:eastAsia="宋体" w:hAnsi="宋体"/>
        </w:rPr>
        <w:br w:type="page"/>
      </w:r>
    </w:p>
    <w:p w:rsidR="00F07DB7" w:rsidRPr="0068519C" w:rsidRDefault="0068519C" w:rsidP="0068519C">
      <w:pPr>
        <w:pStyle w:val="2"/>
        <w:jc w:val="center"/>
        <w:rPr>
          <w:rFonts w:ascii="宋体" w:eastAsia="宋体" w:hAnsi="宋体"/>
          <w:sz w:val="30"/>
        </w:rPr>
      </w:pPr>
      <w:bookmarkStart w:id="8" w:name="chapter_level1_3_2344"/>
      <w:bookmarkStart w:id="9" w:name="_Toc26811131"/>
      <w:r w:rsidRPr="0068519C">
        <w:rPr>
          <w:rFonts w:ascii="宋体" w:eastAsia="宋体" w:hAnsi="宋体" w:hint="eastAsia"/>
          <w:sz w:val="30"/>
        </w:rPr>
        <w:lastRenderedPageBreak/>
        <w:t>第一部分  绪言</w:t>
      </w:r>
      <w:bookmarkEnd w:id="8"/>
      <w:bookmarkEnd w:id="9"/>
    </w:p>
    <w:p w:rsidR="0068519C" w:rsidRPr="0068519C" w:rsidRDefault="0068519C">
      <w:pPr>
        <w:pStyle w:val="a3"/>
        <w:spacing w:before="0" w:beforeAutospacing="0" w:after="0" w:afterAutospacing="0" w:line="360" w:lineRule="auto"/>
        <w:ind w:firstLine="420"/>
        <w:divId w:val="873615309"/>
        <w:rPr>
          <w:sz w:val="21"/>
          <w:szCs w:val="21"/>
        </w:rPr>
      </w:pPr>
      <w:bookmarkStart w:id="10" w:name="chapter_level1_3_2344_section_1"/>
      <w:bookmarkEnd w:id="10"/>
      <w:r w:rsidRPr="0068519C">
        <w:rPr>
          <w:rFonts w:hint="eastAsia"/>
          <w:sz w:val="21"/>
          <w:szCs w:val="21"/>
        </w:rPr>
        <w:t>《</w:t>
      </w:r>
      <w:bookmarkStart w:id="11" w:name="field_49_productfullname_3"/>
      <w:r w:rsidR="00945B8C">
        <w:rPr>
          <w:rFonts w:hint="eastAsia"/>
          <w:sz w:val="21"/>
          <w:szCs w:val="21"/>
        </w:rPr>
        <w:t>博时沪港深优质企业灵活配置混合型证券投资基金</w:t>
      </w:r>
      <w:bookmarkEnd w:id="11"/>
      <w:r w:rsidRPr="0068519C">
        <w:rPr>
          <w:rFonts w:hint="eastAsia"/>
          <w:sz w:val="21"/>
          <w:szCs w:val="21"/>
        </w:rPr>
        <w:t>招募说明书》（以下简称“招募说明书”或“本招募说明书”）依照《中华人民共和国证券投资基金法》（以下简称“《基金法》”）、《公开募集证券投资基金运作管理办法》（以下简称“《运作办法》”）、《证券投资基金销售管理办法》（以下简称“《销售办法》”）、《</w:t>
      </w:r>
      <w:r w:rsidR="00E476DC" w:rsidRPr="00E476DC">
        <w:rPr>
          <w:rFonts w:hint="eastAsia"/>
          <w:sz w:val="21"/>
          <w:szCs w:val="21"/>
        </w:rPr>
        <w:t>公募募集</w:t>
      </w:r>
      <w:r w:rsidRPr="0068519C">
        <w:rPr>
          <w:rFonts w:hint="eastAsia"/>
          <w:sz w:val="21"/>
          <w:szCs w:val="21"/>
        </w:rPr>
        <w:t>证券投资基金信息披露管理办法》（以下简称“《信息披露办法》”）、《公开募集开放式证券投资基金流动性风险管理规定》（以下简称“《流动性风险管理规定》”）和其他有关法律法规以及《</w:t>
      </w:r>
      <w:bookmarkStart w:id="12" w:name="field_49_productfullname_4"/>
      <w:r w:rsidR="00945B8C">
        <w:rPr>
          <w:rFonts w:hint="eastAsia"/>
          <w:sz w:val="21"/>
          <w:szCs w:val="21"/>
        </w:rPr>
        <w:t>博时沪港深优质企业灵活配置混合型证券投资基金</w:t>
      </w:r>
      <w:bookmarkEnd w:id="12"/>
      <w:r w:rsidRPr="0068519C">
        <w:rPr>
          <w:rFonts w:hint="eastAsia"/>
          <w:sz w:val="21"/>
          <w:szCs w:val="21"/>
        </w:rPr>
        <w:t xml:space="preserve">基金合同》（以下简称“基金合同”）编写。 </w:t>
      </w:r>
    </w:p>
    <w:p w:rsidR="0068519C" w:rsidRPr="0068519C" w:rsidRDefault="0068519C">
      <w:pPr>
        <w:pStyle w:val="a3"/>
        <w:spacing w:before="0" w:beforeAutospacing="0" w:after="0" w:afterAutospacing="0" w:line="360" w:lineRule="auto"/>
        <w:ind w:firstLine="420"/>
        <w:divId w:val="873615309"/>
        <w:rPr>
          <w:sz w:val="21"/>
          <w:szCs w:val="21"/>
        </w:rPr>
      </w:pPr>
      <w:r w:rsidRPr="0068519C">
        <w:rPr>
          <w:rFonts w:hint="eastAsia"/>
          <w:sz w:val="21"/>
          <w:szCs w:val="21"/>
        </w:rPr>
        <w:t>本招募说明书阐述了</w:t>
      </w:r>
      <w:bookmarkStart w:id="13" w:name="field_49_productfullname_5"/>
      <w:r w:rsidR="00945B8C">
        <w:rPr>
          <w:rFonts w:hint="eastAsia"/>
          <w:sz w:val="21"/>
          <w:szCs w:val="21"/>
        </w:rPr>
        <w:t>博时沪港深优质企业灵活配置混合型证券投资基金</w:t>
      </w:r>
      <w:bookmarkEnd w:id="13"/>
      <w:r w:rsidRPr="0068519C">
        <w:rPr>
          <w:rFonts w:hint="eastAsia"/>
          <w:sz w:val="21"/>
          <w:szCs w:val="21"/>
        </w:rPr>
        <w:t xml:space="preserve">的投资目标、策略、风险、费率等与投资人投资决策有关的必要事项，投资人在作出投资决策前应仔细阅读本招募说明书。 </w:t>
      </w:r>
    </w:p>
    <w:p w:rsidR="0068519C" w:rsidRPr="0068519C" w:rsidRDefault="0068519C">
      <w:pPr>
        <w:pStyle w:val="a3"/>
        <w:spacing w:before="0" w:beforeAutospacing="0" w:after="0" w:afterAutospacing="0" w:line="360" w:lineRule="auto"/>
        <w:ind w:firstLine="420"/>
        <w:divId w:val="873615309"/>
        <w:rPr>
          <w:sz w:val="21"/>
          <w:szCs w:val="21"/>
        </w:rPr>
      </w:pPr>
      <w:r w:rsidRPr="0068519C">
        <w:rPr>
          <w:rFonts w:hint="eastAsia"/>
          <w:sz w:val="21"/>
          <w:szCs w:val="21"/>
        </w:rPr>
        <w:t xml:space="preserve">基金管理人承诺本招募说明书不存在任何虚假记载、误导性陈述或重大遗漏，并对其真实性、准确性、完整性承担法律责任。 </w:t>
      </w:r>
    </w:p>
    <w:p w:rsidR="0068519C" w:rsidRPr="0068519C" w:rsidRDefault="00945B8C">
      <w:pPr>
        <w:pStyle w:val="a3"/>
        <w:spacing w:before="0" w:beforeAutospacing="0" w:after="0" w:afterAutospacing="0" w:line="360" w:lineRule="auto"/>
        <w:ind w:firstLine="420"/>
        <w:divId w:val="873615309"/>
        <w:rPr>
          <w:sz w:val="21"/>
          <w:szCs w:val="21"/>
        </w:rPr>
      </w:pPr>
      <w:bookmarkStart w:id="14" w:name="field_49_productfullname_6"/>
      <w:r>
        <w:rPr>
          <w:rFonts w:hint="eastAsia"/>
          <w:sz w:val="21"/>
          <w:szCs w:val="21"/>
        </w:rPr>
        <w:t>博时沪港深优质企业灵活配置混合型证券投资基金</w:t>
      </w:r>
      <w:bookmarkEnd w:id="14"/>
      <w:r w:rsidR="0068519C" w:rsidRPr="0068519C">
        <w:rPr>
          <w:rFonts w:hint="eastAsia"/>
          <w:sz w:val="21"/>
          <w:szCs w:val="21"/>
        </w:rPr>
        <w:t xml:space="preserve">（以下简称“基金”或“本基金”）是根据本招募说明书所载明的资料申请募集的。本基金管理人没有委托或授权任何其他人提供未在本招募说明书中载明的信息，或对本招募说明书作任何解释或者说明。 </w:t>
      </w:r>
    </w:p>
    <w:p w:rsidR="0068519C" w:rsidRPr="0068519C" w:rsidRDefault="0068519C">
      <w:pPr>
        <w:pStyle w:val="a3"/>
        <w:spacing w:before="0" w:beforeAutospacing="0" w:after="0" w:afterAutospacing="0" w:line="360" w:lineRule="auto"/>
        <w:ind w:firstLine="420"/>
        <w:divId w:val="873615309"/>
        <w:rPr>
          <w:sz w:val="21"/>
          <w:szCs w:val="21"/>
        </w:rPr>
      </w:pPr>
      <w:r w:rsidRPr="0068519C">
        <w:rPr>
          <w:rFonts w:hint="eastAsia"/>
          <w:sz w:val="21"/>
          <w:szCs w:val="21"/>
        </w:rPr>
        <w:t>本招募说明书根据本基金的基金合同编写，并经中国证券监督管理委员会（以下简称“中国证监会”）注册。基金合同是约定基金合同当事人之间权利、义务的法律文件。基金投资者自依基金合同取得基金份额，即成为基金份额持有人和基金合同的当事人，其持有基金份额的行为本身即表明其对基金合同的承认和接受，并按照《基金法》、基金合同及其他有关规定享有权利、承担义务。基金投资者欲了解基金份额持有人的权利和义务，应详细查阅基</w:t>
      </w:r>
      <w:bookmarkStart w:id="15" w:name="chapter_level1_3_2344_section_1_end"/>
      <w:bookmarkEnd w:id="15"/>
      <w:r w:rsidRPr="0068519C">
        <w:rPr>
          <w:rFonts w:hint="eastAsia"/>
          <w:sz w:val="21"/>
          <w:szCs w:val="21"/>
        </w:rPr>
        <w:t xml:space="preserve">金合同。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16" w:name="chapter_level1_4_49"/>
      <w:bookmarkStart w:id="17" w:name="_Toc26811132"/>
      <w:r w:rsidRPr="0068519C">
        <w:rPr>
          <w:rFonts w:ascii="宋体" w:eastAsia="宋体" w:hAnsi="宋体" w:hint="eastAsia"/>
          <w:sz w:val="30"/>
        </w:rPr>
        <w:lastRenderedPageBreak/>
        <w:t>第二部分  释义</w:t>
      </w:r>
      <w:bookmarkEnd w:id="16"/>
      <w:bookmarkEnd w:id="17"/>
    </w:p>
    <w:p w:rsidR="0068519C" w:rsidRPr="0068519C" w:rsidRDefault="0068519C">
      <w:pPr>
        <w:pStyle w:val="a3"/>
        <w:spacing w:before="0" w:beforeAutospacing="0" w:after="0" w:afterAutospacing="0" w:line="360" w:lineRule="auto"/>
        <w:ind w:firstLine="420"/>
        <w:divId w:val="1482235913"/>
        <w:rPr>
          <w:sz w:val="21"/>
          <w:szCs w:val="21"/>
        </w:rPr>
      </w:pPr>
      <w:bookmarkStart w:id="18" w:name="chapter_level1_4_49_section_1"/>
      <w:bookmarkEnd w:id="18"/>
      <w:r w:rsidRPr="0068519C">
        <w:rPr>
          <w:rFonts w:hint="eastAsia"/>
          <w:sz w:val="21"/>
          <w:szCs w:val="21"/>
        </w:rPr>
        <w:t>在本招募说明书中，除非文义另有所指，下列词语具有以下含义：</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482235913"/>
        <w:rPr>
          <w:sz w:val="21"/>
          <w:szCs w:val="21"/>
        </w:rPr>
      </w:pPr>
      <w:r w:rsidRPr="0068519C">
        <w:rPr>
          <w:rFonts w:hint="eastAsia"/>
          <w:sz w:val="21"/>
          <w:szCs w:val="21"/>
        </w:rPr>
        <w:t>1、基金或本基金：指</w:t>
      </w:r>
      <w:bookmarkStart w:id="19" w:name="field_49_productfullname_7"/>
      <w:r w:rsidR="00945B8C">
        <w:rPr>
          <w:rFonts w:hint="eastAsia"/>
          <w:sz w:val="21"/>
          <w:szCs w:val="21"/>
        </w:rPr>
        <w:t>博时沪港深优质企业灵活配置混合型证券投资基金</w:t>
      </w:r>
      <w:bookmarkEnd w:id="19"/>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482235913"/>
        <w:rPr>
          <w:sz w:val="21"/>
          <w:szCs w:val="21"/>
        </w:rPr>
      </w:pPr>
      <w:r w:rsidRPr="0068519C">
        <w:rPr>
          <w:rFonts w:hint="eastAsia"/>
          <w:sz w:val="21"/>
          <w:szCs w:val="21"/>
        </w:rPr>
        <w:t>2、基金管理人：指</w:t>
      </w:r>
      <w:bookmarkStart w:id="20" w:name="field_49_managerorgfullname_1"/>
      <w:r w:rsidR="00945B8C">
        <w:rPr>
          <w:rFonts w:hint="eastAsia"/>
          <w:sz w:val="21"/>
          <w:szCs w:val="21"/>
        </w:rPr>
        <w:t>博时基金管理有限公司</w:t>
      </w:r>
      <w:bookmarkEnd w:id="20"/>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482235913"/>
        <w:rPr>
          <w:sz w:val="21"/>
          <w:szCs w:val="21"/>
        </w:rPr>
      </w:pPr>
      <w:r w:rsidRPr="0068519C">
        <w:rPr>
          <w:rFonts w:hint="eastAsia"/>
          <w:sz w:val="21"/>
          <w:szCs w:val="21"/>
        </w:rPr>
        <w:t>3、基金托管人：指</w:t>
      </w:r>
      <w:bookmarkStart w:id="21" w:name="field_49_trustorgfullname_1"/>
      <w:r w:rsidR="00945B8C">
        <w:rPr>
          <w:rFonts w:hint="eastAsia"/>
          <w:sz w:val="21"/>
          <w:szCs w:val="21"/>
        </w:rPr>
        <w:t>招商银行股份有限公司</w:t>
      </w:r>
      <w:bookmarkEnd w:id="21"/>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482235913"/>
        <w:rPr>
          <w:sz w:val="21"/>
          <w:szCs w:val="21"/>
        </w:rPr>
      </w:pPr>
      <w:r w:rsidRPr="0068519C">
        <w:rPr>
          <w:rFonts w:hint="eastAsia"/>
          <w:sz w:val="21"/>
          <w:szCs w:val="21"/>
        </w:rPr>
        <w:t>4、基金合同：指《</w:t>
      </w:r>
      <w:bookmarkStart w:id="22" w:name="field_49_productfullname_8"/>
      <w:r w:rsidR="00945B8C">
        <w:rPr>
          <w:rFonts w:hint="eastAsia"/>
          <w:sz w:val="21"/>
          <w:szCs w:val="21"/>
        </w:rPr>
        <w:t>博时沪港深优质企业灵活配置混合型证券投资基金</w:t>
      </w:r>
      <w:bookmarkEnd w:id="22"/>
      <w:r w:rsidRPr="0068519C">
        <w:rPr>
          <w:rFonts w:hint="eastAsia"/>
          <w:sz w:val="21"/>
          <w:szCs w:val="21"/>
        </w:rPr>
        <w:t xml:space="preserve">基金合同》及对基金合同的任何有效修订和补充 </w:t>
      </w:r>
    </w:p>
    <w:p w:rsidR="0068519C" w:rsidRPr="0068519C" w:rsidRDefault="0068519C">
      <w:pPr>
        <w:pStyle w:val="a3"/>
        <w:spacing w:before="0" w:beforeAutospacing="0" w:after="0" w:afterAutospacing="0" w:line="360" w:lineRule="auto"/>
        <w:ind w:firstLine="420"/>
        <w:divId w:val="1482235913"/>
        <w:rPr>
          <w:sz w:val="21"/>
          <w:szCs w:val="21"/>
        </w:rPr>
      </w:pPr>
      <w:r w:rsidRPr="0068519C">
        <w:rPr>
          <w:rFonts w:hint="eastAsia"/>
          <w:sz w:val="21"/>
          <w:szCs w:val="21"/>
        </w:rPr>
        <w:t>5、托管协议：指基金管理人与基金托管人就本基金签订之《</w:t>
      </w:r>
      <w:bookmarkStart w:id="23" w:name="field_49_productfullname_9"/>
      <w:r w:rsidR="00945B8C">
        <w:rPr>
          <w:rFonts w:hint="eastAsia"/>
          <w:sz w:val="21"/>
          <w:szCs w:val="21"/>
        </w:rPr>
        <w:t>博时沪港深优质企业灵活配置混合型证券投资基金</w:t>
      </w:r>
      <w:bookmarkEnd w:id="23"/>
      <w:r w:rsidRPr="0068519C">
        <w:rPr>
          <w:rFonts w:hint="eastAsia"/>
          <w:sz w:val="21"/>
          <w:szCs w:val="21"/>
        </w:rPr>
        <w:t xml:space="preserve">托管协议》及对该托管协议的任何有效修订和补充 </w:t>
      </w:r>
    </w:p>
    <w:p w:rsidR="0068519C" w:rsidRPr="0068519C" w:rsidRDefault="0068519C">
      <w:pPr>
        <w:pStyle w:val="a3"/>
        <w:spacing w:before="0" w:beforeAutospacing="0" w:after="0" w:afterAutospacing="0" w:line="360" w:lineRule="auto"/>
        <w:ind w:firstLine="420"/>
        <w:divId w:val="1482235913"/>
        <w:rPr>
          <w:sz w:val="21"/>
          <w:szCs w:val="21"/>
        </w:rPr>
      </w:pPr>
      <w:r w:rsidRPr="0068519C">
        <w:rPr>
          <w:rFonts w:hint="eastAsia"/>
          <w:sz w:val="21"/>
          <w:szCs w:val="21"/>
        </w:rPr>
        <w:t>6、招募说明书或本招募说明书：指《</w:t>
      </w:r>
      <w:bookmarkStart w:id="24" w:name="field_49_productfullname_10"/>
      <w:r w:rsidR="00945B8C">
        <w:rPr>
          <w:rFonts w:hint="eastAsia"/>
          <w:sz w:val="21"/>
          <w:szCs w:val="21"/>
        </w:rPr>
        <w:t>博时沪港深优质企业灵活配置混合型证券投资基金</w:t>
      </w:r>
      <w:bookmarkEnd w:id="24"/>
      <w:r w:rsidRPr="0068519C">
        <w:rPr>
          <w:rFonts w:hint="eastAsia"/>
          <w:sz w:val="21"/>
          <w:szCs w:val="21"/>
        </w:rPr>
        <w:t xml:space="preserve">招募说明书》及其更新 </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7、基金产品资料概要：指《博时沪港深优质企业灵活配置混合型证券投资基金基金产品资料概要》及其更新</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8、基金份额发售公告：指《博时沪港深优质企业灵活配置混合型证券投资基金基金份额发售公告》</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9、法律法规：指中国现行有效并公布实施的法律、行政法规、规范性文件、司法解释、行政规章以及其他对基金合同当事人有约束力的决定、决议、通知等</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10、《基金法》：指2003年10月28日经第十届全国人民代表大会常务委员会第五次会议通过，并经2012年12月28日第十一届全国人民代表大会常务委员会第三十次会议修订，自2013年6月1日起实施的《中华人民共和国证券投资基金法》及颁布机关对其不时做出的修订</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11、《销售办法》：指中国证监会2013年3月15日颁布、同年6月1日实施的《证券投资基金销售管理办法》及颁布机关对其不时做出的修订</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12、《信息披露办法》：指中国证监会2019年7月26日颁布、同年9月1日实施的《公开募集证券投资基金信息披露管理办法》及颁布机关对其不时做出的修订</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13、《运作办法》：指中国证监会2014年7月7日颁布、同年8月8日实施的《公开募集证券投资基金运作管理办法》及颁布机关对其不时做出的修订</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lastRenderedPageBreak/>
        <w:t>14、《流动性风险管理规定》：指中国证监会2017年8月31日颁布、同年10月1日实施的《公开募集开放式证券投资基金流动性风险管理规定》及颁布机关对其不时做出的修订</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15、中国证监会：指中国证券监督管理委员会</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16、银行业监督管理机构：指中国人民银行和/或中国银行业监督管理委员会</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17、基金合同当事人：指受基金合同约束，根据基金合同享有权利并承担义务的法律主体，包括基金管理人、基金托管人和基金份额持有人</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18、个人投资者：指依据有关法律法规规定可投资于证券投资基金的自然人</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19、机构投资者：指依法可以投资证券投资基金的、在中华人民共和国境内合法登记并存续或经有关政府部门批准设立并存续的企业法人、事业法人、社会团体或其他组织</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20、合格境外机构投资者：指符合《合格境外机构投资者境内证券投资管理办法》及相关法律法规规定可以投资于在中国境内依法募集的证券投资基金的中国境外的机构投资者</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21、投资人：指个人投资者、机构投资者、合格境外机构投资者以及法律法规或中国证监会允许购买证券投资基金的其他投资人的合称</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22、基金份额持有人：指依基金合同和招募说明书合法取得基金份额的投资人</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23、基金销售业务：指基金管理人或销售机构宣传推介基金，发售基金份额，办理基金份额的申购、赎回、转换、转托管及定期定额投资等业务</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24、销售机构：指直销机构和代销机构</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25、直销机构：指博时基金管理有限公司</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26、代销机构：指符合《销售办法》和中国证监会规定的其他条件，取得基金销售业务资格并与基金管理人签订了基金销售服务代理协议，代为办理基金销售业务的机构</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27、登记业务：指基金登记、存管、过户、清算和结算业务，具体内容包括投资人基金账户的建立和管理、基金份额登记、基金销售业务的确认、清算和结算、代理发放红利、建立并保管基金份额持有人名册和办理非交易过户等</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28、登记机构：指办理登记业务的机构。基金的登记机构为博时基金管理有限公司或接受博时基金管理有限公司委托代为办理登记业务的机构</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29、基金账户：指登记机构为投资人开立的、记录其持有的、基金管理人所管理的基金份额余额及其变动情况的账户</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30、基金交易账户：指销售机构为投资人开立的、记录投资人通过该销售机构办理认购、申购、赎回、转换、转托管及定期定额投资等业务而引起的基金份额变动及结余情况的账户</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lastRenderedPageBreak/>
        <w:t>31、基金合同生效日：指基金募集达到法律法规规定及基金合同规定的条件，基金管理人向中国证监会办理基金备案手续完毕，并获得中国证监会书面确认的日期</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32、基金合同终止日：指基金合同规定的基金合同终止事由出现后，基金财产清算完毕，清算结果报中国证监会备案并予以公告的日期</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33、基金募集期：指自基金份额发售之日起至发售结束之日止的期间，最长不得超过3个月</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34、存续期：指基金合同生效至终止之间的不定期期限</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35、工作日：指上海证券交易所、深圳证券交易所的正常交易日</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36、T日：指销售机构在规定时间受理投资人申购、赎回或其他业务申请的开放日</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37、T+n日：指自T日起第n个工作日(不包含T日)</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38、开放日：指为投资人办理基金份额申购、赎回或其他业务的工作日</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39、开放时间：指开放日基金接受申购、赎回或其他交易的时间段</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40、《业务规则》：指《博时基金管理有限公司开放式基金业务规则》，是规范基金管理人所管理的开放式证券投资基金登记方面的业务规则，由基金管理人和投资人共同遵守</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41、认购：指在基金募集期内，投资人根据基金合同和招募说明书的规定申请购买基金份额的行为</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42、申购：指基金合同生效后，投资人根据基金合同和招募说明书的规定申请购买基金份额的行为</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43、赎回：指基金合同生效后，基金份额持有人按基金合同和招募说明书规定的条件要求将基金份额兑换为现金的行为</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44</w:t>
      </w:r>
      <w:r w:rsidR="00537B7F">
        <w:rPr>
          <w:rFonts w:hint="eastAsia"/>
          <w:sz w:val="21"/>
          <w:szCs w:val="21"/>
        </w:rPr>
        <w:t>、基金转换：指基金份额持有人按照</w:t>
      </w:r>
      <w:r w:rsidRPr="00866898">
        <w:rPr>
          <w:rFonts w:hint="eastAsia"/>
          <w:sz w:val="21"/>
          <w:szCs w:val="21"/>
        </w:rPr>
        <w:t>基金合同和基金管理人届时有效公告规定的条件，申请将其持有基金管理人管理的、某一基金的基金份额转换为基金管理人管理的其他基金基金份额的行为</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45、转托管：指基金份额持有人在本基金的不同销售机构之间实施的变更所持基金份额销售机构的操作</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46、定期定额投资计划：指投资人通过有关销售机构提出申请，约定每期申购日、申购金额及扣款方式，由销售机构于每期约定申购日在投资人指定银行账户内自动完成扣款及受理基金申购申请的一种投资方式</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lastRenderedPageBreak/>
        <w:t>47、巨额赎回：指本基金单个开放日，基金净赎回申请(赎回申请份额总数加上基金转换中转出申请份额总数后扣除申购申请份额总数及基金转换中转入申请份额总数后的余额)超过上一开放日基金总份额的10%</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48、元：指人民币元</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49、基金收益：指基金投资所得红利、股息、债券利息、买卖证券价差、银行存款利息、已实现的其他合法收入及因运用基金财产带来的成本和费用的节约</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50、基金资产总值：指基金拥有的各类有价证券、银行存款本息、基金应收申购款及其他资产的价值总和</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51、基金资产净值：指基金资产总值减去基金负债后的价值</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52、基金份额净值：指计算日基金资产净值除以计算日基金份额总数</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53、基金资产估值：指计算评估基金资产和负债的价值，以确定基金资产净值和基金份额净值的过程</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54、基金份额分类：指本基金分设两类基金份额：A类基金份额和C类基金份额。两类基金份额分设不同的基金代码，分别计算基金份额净值，计算公式为计算日各类别基金资产净值除以计算日发售在外的该类别基金份额总数</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55、A类基金份额：指在投资者申购时收取前端申购费用，在赎回时根据持有期限收取赎回费用的基金份额</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56、C类基金份额：指在投资者申购时不收取前端申购费用，在赎回时根据持有期限收取赎回费用，且从本类别基金资产中计提销售服务费的基金份额</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57、沪港股票市场交易互联互通机制：简称沪港通，是指上海证券交易所和香港联合交易所有限公司（以下简称香港联合交易所）建立技术连接，使内地和香港投资者可以通过当地证券公司或经纪商买卖规定范围内的对方交易所上市的股票，包括沪股通和港股通两部分</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58、港股通：是指内地投资者委托内地证券公司，经由上海证券交易所设立的证券交易服务公司，向香港联合交易所进行申报，买卖规定范围内的香港联合交易所上市的股票</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59、指定媒介：指中国证监会指定的用以进行信息披露的全国性报刊及指定互联网网站（包括基金管理人网站、基金托管人网站、中国证监会基金电子披露网站）等媒介</w:t>
      </w:r>
    </w:p>
    <w:p w:rsidR="00866898" w:rsidRPr="00866898" w:rsidRDefault="00866898" w:rsidP="004C3555">
      <w:pPr>
        <w:pStyle w:val="a3"/>
        <w:spacing w:before="0" w:beforeAutospacing="0" w:after="0" w:afterAutospacing="0" w:line="360" w:lineRule="auto"/>
        <w:ind w:firstLine="420"/>
        <w:divId w:val="2051757355"/>
        <w:rPr>
          <w:sz w:val="21"/>
          <w:szCs w:val="21"/>
        </w:rPr>
      </w:pPr>
      <w:r w:rsidRPr="00866898">
        <w:rPr>
          <w:rFonts w:hint="eastAsia"/>
          <w:sz w:val="21"/>
          <w:szCs w:val="21"/>
        </w:rPr>
        <w:t>60</w:t>
      </w:r>
      <w:r w:rsidR="00537B7F">
        <w:rPr>
          <w:rFonts w:hint="eastAsia"/>
          <w:sz w:val="21"/>
          <w:szCs w:val="21"/>
        </w:rPr>
        <w:t>、不可抗力：指</w:t>
      </w:r>
      <w:r w:rsidRPr="00866898">
        <w:rPr>
          <w:rFonts w:hint="eastAsia"/>
          <w:sz w:val="21"/>
          <w:szCs w:val="21"/>
        </w:rPr>
        <w:t>基金合同当事人不能预见、不能避免且不能克服的客观事件</w:t>
      </w:r>
    </w:p>
    <w:p w:rsidR="0068519C" w:rsidRPr="0068519C" w:rsidRDefault="00866898">
      <w:pPr>
        <w:pStyle w:val="a3"/>
        <w:spacing w:before="0" w:beforeAutospacing="0" w:after="0" w:afterAutospacing="0" w:line="360" w:lineRule="auto"/>
        <w:ind w:firstLine="420"/>
        <w:divId w:val="2051757355"/>
        <w:rPr>
          <w:sz w:val="21"/>
          <w:szCs w:val="21"/>
        </w:rPr>
      </w:pPr>
      <w:r w:rsidRPr="00866898">
        <w:rPr>
          <w:rFonts w:hint="eastAsia"/>
          <w:sz w:val="21"/>
          <w:szCs w:val="21"/>
        </w:rPr>
        <w:t>61、流动性受限资产：指由于法律法规、监管、合同或操作障碍等原因无法以合理价格予以变现的资产，包括但不限于到期日在10个交易日以上的逆回购与银行定期存款（含协</w:t>
      </w:r>
      <w:r w:rsidRPr="00866898">
        <w:rPr>
          <w:rFonts w:hint="eastAsia"/>
          <w:sz w:val="21"/>
          <w:szCs w:val="21"/>
        </w:rPr>
        <w:lastRenderedPageBreak/>
        <w:t>议约定有条件提前支取的银行存款）、停牌股票、流通受限的新股及非公开发行股票、资产支持证券、因发行人债务违约无法进行转让或交易的债券等</w:t>
      </w:r>
      <w:bookmarkStart w:id="25" w:name="chapter_level1_4_49_section_2"/>
      <w:bookmarkEnd w:id="25"/>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26" w:name="chapter_level1_5_53"/>
      <w:bookmarkStart w:id="27" w:name="_Toc26811133"/>
      <w:r w:rsidRPr="0068519C">
        <w:rPr>
          <w:rFonts w:ascii="宋体" w:eastAsia="宋体" w:hAnsi="宋体" w:hint="eastAsia"/>
          <w:sz w:val="30"/>
        </w:rPr>
        <w:lastRenderedPageBreak/>
        <w:t>第三部分  基金管理人</w:t>
      </w:r>
      <w:bookmarkEnd w:id="26"/>
      <w:bookmarkEnd w:id="27"/>
    </w:p>
    <w:p w:rsidR="0068519C" w:rsidRPr="0068519C" w:rsidRDefault="0068519C">
      <w:pPr>
        <w:pStyle w:val="a3"/>
        <w:spacing w:before="0" w:beforeAutospacing="0" w:after="0" w:afterAutospacing="0" w:line="360" w:lineRule="auto"/>
        <w:ind w:firstLine="420"/>
        <w:divId w:val="2140880239"/>
        <w:rPr>
          <w:sz w:val="21"/>
          <w:szCs w:val="21"/>
        </w:rPr>
      </w:pPr>
      <w:bookmarkStart w:id="28" w:name="chapter_level1_5_53_section_1"/>
      <w:bookmarkEnd w:id="28"/>
      <w:r w:rsidRPr="0068519C">
        <w:rPr>
          <w:rStyle w:val="a4"/>
          <w:rFonts w:hint="eastAsia"/>
          <w:sz w:val="21"/>
          <w:szCs w:val="21"/>
        </w:rPr>
        <w:t>一、基金管理人概况</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140880239"/>
        <w:rPr>
          <w:sz w:val="21"/>
          <w:szCs w:val="21"/>
        </w:rPr>
      </w:pPr>
      <w:bookmarkStart w:id="29" w:name="field_0_managercompanyinfo_1_start"/>
      <w:bookmarkEnd w:id="29"/>
      <w:r w:rsidRPr="0068519C">
        <w:rPr>
          <w:rFonts w:hint="eastAsia"/>
          <w:sz w:val="21"/>
          <w:szCs w:val="21"/>
        </w:rPr>
        <w:t>名称：</w:t>
      </w:r>
      <w:r w:rsidR="00945B8C">
        <w:rPr>
          <w:sz w:val="21"/>
          <w:szCs w:val="21"/>
        </w:rPr>
        <w:t xml:space="preserve"> </w:t>
      </w:r>
      <w:r w:rsidRPr="0068519C">
        <w:rPr>
          <w:rFonts w:hint="eastAsia"/>
          <w:sz w:val="21"/>
          <w:szCs w:val="21"/>
        </w:rPr>
        <w:t xml:space="preserve">博时基金管理有限公司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住所：</w:t>
      </w:r>
      <w:r w:rsidR="00945B8C">
        <w:rPr>
          <w:sz w:val="21"/>
          <w:szCs w:val="21"/>
        </w:rPr>
        <w:t xml:space="preserve"> </w:t>
      </w:r>
      <w:r w:rsidRPr="0068519C">
        <w:rPr>
          <w:rFonts w:hint="eastAsia"/>
          <w:sz w:val="21"/>
          <w:szCs w:val="21"/>
        </w:rPr>
        <w:t xml:space="preserve">深圳市福田区莲花街道福新社区益田路5999号基金大厦21层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办公地址：</w:t>
      </w:r>
      <w:r w:rsidR="00945B8C">
        <w:rPr>
          <w:sz w:val="21"/>
          <w:szCs w:val="21"/>
        </w:rPr>
        <w:t xml:space="preserve"> </w:t>
      </w:r>
      <w:r w:rsidRPr="0068519C">
        <w:rPr>
          <w:rFonts w:hint="eastAsia"/>
          <w:sz w:val="21"/>
          <w:szCs w:val="21"/>
        </w:rPr>
        <w:t xml:space="preserve">广东省深圳市福田区益田路5999号基金大厦21层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法定代表人：张光华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成立时间：</w:t>
      </w:r>
      <w:r w:rsidR="00945B8C">
        <w:rPr>
          <w:sz w:val="21"/>
          <w:szCs w:val="21"/>
        </w:rPr>
        <w:t xml:space="preserve">  </w:t>
      </w:r>
      <w:r w:rsidRPr="0068519C">
        <w:rPr>
          <w:rFonts w:hint="eastAsia"/>
          <w:sz w:val="21"/>
          <w:szCs w:val="21"/>
        </w:rPr>
        <w:t xml:space="preserve">1998年7月13日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注册资本：</w:t>
      </w:r>
      <w:r w:rsidR="00945B8C">
        <w:rPr>
          <w:sz w:val="21"/>
          <w:szCs w:val="21"/>
        </w:rPr>
        <w:t xml:space="preserve">  </w:t>
      </w:r>
      <w:r w:rsidRPr="0068519C">
        <w:rPr>
          <w:rFonts w:hint="eastAsia"/>
          <w:sz w:val="21"/>
          <w:szCs w:val="21"/>
        </w:rPr>
        <w:t xml:space="preserve">2.5亿元人民币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存续期间：</w:t>
      </w:r>
      <w:r w:rsidR="00945B8C">
        <w:rPr>
          <w:sz w:val="21"/>
          <w:szCs w:val="21"/>
        </w:rPr>
        <w:t xml:space="preserve"> </w:t>
      </w:r>
      <w:r w:rsidRPr="0068519C">
        <w:rPr>
          <w:rFonts w:hint="eastAsia"/>
          <w:sz w:val="21"/>
          <w:szCs w:val="21"/>
        </w:rPr>
        <w:t xml:space="preserve">持续经营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联系人：</w:t>
      </w:r>
      <w:r w:rsidR="00945B8C">
        <w:rPr>
          <w:sz w:val="21"/>
          <w:szCs w:val="21"/>
        </w:rPr>
        <w:t xml:space="preserve">   </w:t>
      </w:r>
      <w:r w:rsidRPr="0068519C">
        <w:rPr>
          <w:rFonts w:hint="eastAsia"/>
          <w:sz w:val="21"/>
          <w:szCs w:val="21"/>
        </w:rPr>
        <w:t xml:space="preserve">韩强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联系电话：</w:t>
      </w:r>
      <w:r w:rsidR="00945B8C">
        <w:rPr>
          <w:sz w:val="21"/>
          <w:szCs w:val="21"/>
        </w:rPr>
        <w:t xml:space="preserve"> </w:t>
      </w:r>
      <w:r w:rsidRPr="0068519C">
        <w:rPr>
          <w:rFonts w:hint="eastAsia"/>
          <w:sz w:val="21"/>
          <w:szCs w:val="21"/>
        </w:rPr>
        <w:t>（0755）8316</w:t>
      </w:r>
      <w:r w:rsidR="00945B8C">
        <w:rPr>
          <w:sz w:val="21"/>
          <w:szCs w:val="21"/>
        </w:rPr>
        <w:t xml:space="preserve"> </w:t>
      </w:r>
      <w:r w:rsidRPr="0068519C">
        <w:rPr>
          <w:rFonts w:hint="eastAsia"/>
          <w:sz w:val="21"/>
          <w:szCs w:val="21"/>
        </w:rPr>
        <w:t xml:space="preserve">9999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博时基金管理有限公司（以下简称“公司”）经中国证监会证监基字[1998]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公司设立了投资决策委员会。投资决策委员会负责指导基金资产的运作、确定基本的投资策略和投资组合的原则。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央企业务部、互联网金融部、董事会办公室、办公室、人力资源部、财务部、信息技术部、基金运作部、风险管理部和监察法律部。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益总部负责公司所管理资产的固定收益投资管理及相关工作。固定收益总部下设现金管理组、</w:t>
      </w:r>
      <w:r w:rsidRPr="0068519C">
        <w:rPr>
          <w:rFonts w:hint="eastAsia"/>
          <w:sz w:val="21"/>
          <w:szCs w:val="21"/>
        </w:rPr>
        <w:lastRenderedPageBreak/>
        <w:t xml:space="preserve">公募基金组、专户组、指数与创新组、国际组和研究组，分别负责各类固定收益资产的研究和投资工作。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台运作协调、相关信息服务等工作。券商业务部负责券商渠道的开拓和销售服务、大宗交易业务、融券业务、做市商业务、股指期货业务等工作。零售-北京、零售-上海、零售-南方、零售-西部负责公司全国范围内零售客户的渠道销售和服务。央企业务部负责招商局集团签约机构客户、重要中央企业及其财务公司等客户的拓展、合作业务落地与服务等工作。销售管理部负责总行渠道维护，零售产品营销组织、销售督导；营销策划及公募销售支持；营销培训管理；渠道代销支持与服务；零售体系的绩效考核与费用管理等工作。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宏观策略部负责为投委会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规划部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户合同及备案管理、机构售前支持；专户中台服务与运营支持等工作。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董事会办公室专门负责股东会、董事会、监事会及董事会各专业委员会各项会务工作；股东关系管理与董、监事的联络、沟通及服务；基金行业政策、公司治理、战略发展研究、公司文化建设；与公司治理及发展战略等相关的重大信息披露管理；政府公共关系管理；党</w:t>
      </w:r>
      <w:r w:rsidRPr="0068519C">
        <w:rPr>
          <w:rFonts w:hint="eastAsia"/>
          <w:sz w:val="21"/>
          <w:szCs w:val="21"/>
        </w:rPr>
        <w:lastRenderedPageBreak/>
        <w:t xml:space="preserve">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另设北京分公司和上海分公司，分别负责对驻京、沪人员日常行政管理和对赴京、沪、处理公务人员给予协助。此外，还设有全资子公司博时资本管理有限公司，以及境外子公司博时基金（国际）有限公司。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截止到2019年9月30日，公司总人数为593人，其中研究员和基金经理超过90%拥有硕士及以上学位。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公司已经建立健全投资管理制度、风险控制制度、内部监察制度、财务管理制度、人事管理制度、信息披露制度和员工行为准则等公司管理制度体系。 </w:t>
      </w:r>
      <w:bookmarkStart w:id="30" w:name="field_0_managercompanyinfo_1_end"/>
      <w:bookmarkEnd w:id="30"/>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Style w:val="a4"/>
          <w:rFonts w:hint="eastAsia"/>
          <w:sz w:val="21"/>
          <w:szCs w:val="21"/>
        </w:rPr>
        <w:t>二、主要成员情况</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140880239"/>
        <w:rPr>
          <w:sz w:val="21"/>
          <w:szCs w:val="21"/>
        </w:rPr>
      </w:pPr>
      <w:bookmarkStart w:id="31" w:name="field_0_managerpersoninfo_1_start"/>
      <w:bookmarkEnd w:id="31"/>
      <w:r w:rsidRPr="0068519C">
        <w:rPr>
          <w:rFonts w:hint="eastAsia"/>
          <w:sz w:val="21"/>
          <w:szCs w:val="21"/>
        </w:rPr>
        <w:t xml:space="preserve">1、基金管理人董事会成员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张光华先生，博士，董事长。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任职期间曾兼任永隆银行副董事长、招商基金管理有限公司董事长、招商信诺人寿保险有限公司董事长、招银国际金融有限公司董事长、招银金融租赁有限公司董事长。2015年8月起，任博时基金管理有限公司董事长暨法定代表人。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江向阳先生，董事。2015年7月起任博时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w:t>
      </w:r>
      <w:r w:rsidRPr="0068519C">
        <w:rPr>
          <w:rFonts w:hint="eastAsia"/>
          <w:sz w:val="21"/>
          <w:szCs w:val="21"/>
        </w:rPr>
        <w:lastRenderedPageBreak/>
        <w:t xml:space="preserve">主任兼新闻办（网信办）主任；中国证监会办公厅副巡视员；中国证监会深圳专员办处长、副专员；中国证监会期货监管部副处长、处长；中国农业工程研究设计院情报室干部。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苏敏女士,分别于1990</w:t>
      </w:r>
      <w:r w:rsidR="00945B8C">
        <w:rPr>
          <w:sz w:val="21"/>
          <w:szCs w:val="21"/>
        </w:rPr>
        <w:t xml:space="preserve"> </w:t>
      </w:r>
      <w:r w:rsidRPr="0068519C">
        <w:rPr>
          <w:rFonts w:hint="eastAsia"/>
          <w:sz w:val="21"/>
          <w:szCs w:val="21"/>
        </w:rPr>
        <w:t>年7</w:t>
      </w:r>
      <w:r w:rsidR="00945B8C">
        <w:rPr>
          <w:sz w:val="21"/>
          <w:szCs w:val="21"/>
        </w:rPr>
        <w:t xml:space="preserve"> </w:t>
      </w:r>
      <w:r w:rsidRPr="0068519C">
        <w:rPr>
          <w:rFonts w:hint="eastAsia"/>
          <w:sz w:val="21"/>
          <w:szCs w:val="21"/>
        </w:rPr>
        <w:t>月及2002</w:t>
      </w:r>
      <w:r w:rsidR="00945B8C">
        <w:rPr>
          <w:sz w:val="21"/>
          <w:szCs w:val="21"/>
        </w:rPr>
        <w:t xml:space="preserve"> </w:t>
      </w:r>
      <w:r w:rsidRPr="0068519C">
        <w:rPr>
          <w:rFonts w:hint="eastAsia"/>
          <w:sz w:val="21"/>
          <w:szCs w:val="21"/>
        </w:rPr>
        <w:t>年12</w:t>
      </w:r>
      <w:r w:rsidR="00945B8C">
        <w:rPr>
          <w:sz w:val="21"/>
          <w:szCs w:val="21"/>
        </w:rPr>
        <w:t xml:space="preserve"> </w:t>
      </w:r>
      <w:r w:rsidRPr="0068519C">
        <w:rPr>
          <w:rFonts w:hint="eastAsia"/>
          <w:sz w:val="21"/>
          <w:szCs w:val="21"/>
        </w:rPr>
        <w:t>月获得上海财经大学金融专业学士学位和中国科学技术大学工商管理硕士学位。苏女士分别于1998</w:t>
      </w:r>
      <w:r w:rsidR="00945B8C">
        <w:rPr>
          <w:sz w:val="21"/>
          <w:szCs w:val="21"/>
        </w:rPr>
        <w:t xml:space="preserve"> </w:t>
      </w:r>
      <w:r w:rsidRPr="0068519C">
        <w:rPr>
          <w:rFonts w:hint="eastAsia"/>
          <w:sz w:val="21"/>
          <w:szCs w:val="21"/>
        </w:rPr>
        <w:t>年6</w:t>
      </w:r>
      <w:r w:rsidR="00945B8C">
        <w:rPr>
          <w:sz w:val="21"/>
          <w:szCs w:val="21"/>
        </w:rPr>
        <w:t xml:space="preserve"> </w:t>
      </w:r>
      <w:r w:rsidRPr="0068519C">
        <w:rPr>
          <w:rFonts w:hint="eastAsia"/>
          <w:sz w:val="21"/>
          <w:szCs w:val="21"/>
        </w:rPr>
        <w:t>月、1999</w:t>
      </w:r>
      <w:r w:rsidR="00945B8C">
        <w:rPr>
          <w:sz w:val="21"/>
          <w:szCs w:val="21"/>
        </w:rPr>
        <w:t xml:space="preserve"> </w:t>
      </w:r>
      <w:r w:rsidRPr="0068519C">
        <w:rPr>
          <w:rFonts w:hint="eastAsia"/>
          <w:sz w:val="21"/>
          <w:szCs w:val="21"/>
        </w:rPr>
        <w:t>年6</w:t>
      </w:r>
      <w:r w:rsidR="00945B8C">
        <w:rPr>
          <w:sz w:val="21"/>
          <w:szCs w:val="21"/>
        </w:rPr>
        <w:t xml:space="preserve"> </w:t>
      </w:r>
      <w:r w:rsidRPr="0068519C">
        <w:rPr>
          <w:rFonts w:hint="eastAsia"/>
          <w:sz w:val="21"/>
          <w:szCs w:val="21"/>
        </w:rPr>
        <w:t>月及2008</w:t>
      </w:r>
      <w:r w:rsidR="00945B8C">
        <w:rPr>
          <w:sz w:val="21"/>
          <w:szCs w:val="21"/>
        </w:rPr>
        <w:t xml:space="preserve"> </w:t>
      </w:r>
      <w:r w:rsidRPr="0068519C">
        <w:rPr>
          <w:rFonts w:hint="eastAsia"/>
          <w:sz w:val="21"/>
          <w:szCs w:val="21"/>
        </w:rPr>
        <w:t>年6</w:t>
      </w:r>
      <w:r w:rsidR="00945B8C">
        <w:rPr>
          <w:sz w:val="21"/>
          <w:szCs w:val="21"/>
        </w:rPr>
        <w:t xml:space="preserve"> </w:t>
      </w:r>
      <w:r w:rsidRPr="0068519C">
        <w:rPr>
          <w:rFonts w:hint="eastAsia"/>
          <w:sz w:val="21"/>
          <w:szCs w:val="21"/>
        </w:rPr>
        <w:t>月获中国注册会计师协会授予的注册会计师资格、中国资产评估协会授予的注册资产评估师资格及安徽省人力资源和社会保障厅授予的高级会计师职称。苏女士拥有管理金融类公司及上市公司的经验，其经验包括：自2015</w:t>
      </w:r>
      <w:r w:rsidR="00945B8C">
        <w:rPr>
          <w:sz w:val="21"/>
          <w:szCs w:val="21"/>
        </w:rPr>
        <w:t xml:space="preserve"> </w:t>
      </w:r>
      <w:r w:rsidRPr="0068519C">
        <w:rPr>
          <w:rFonts w:hint="eastAsia"/>
          <w:sz w:val="21"/>
          <w:szCs w:val="21"/>
        </w:rPr>
        <w:t>年9</w:t>
      </w:r>
      <w:r w:rsidR="00945B8C">
        <w:rPr>
          <w:sz w:val="21"/>
          <w:szCs w:val="21"/>
        </w:rPr>
        <w:t xml:space="preserve"> </w:t>
      </w:r>
      <w:r w:rsidRPr="0068519C">
        <w:rPr>
          <w:rFonts w:hint="eastAsia"/>
          <w:sz w:val="21"/>
          <w:szCs w:val="21"/>
        </w:rPr>
        <w:t>月及2015</w:t>
      </w:r>
      <w:r w:rsidR="00945B8C">
        <w:rPr>
          <w:sz w:val="21"/>
          <w:szCs w:val="21"/>
        </w:rPr>
        <w:t xml:space="preserve"> </w:t>
      </w:r>
      <w:r w:rsidRPr="0068519C">
        <w:rPr>
          <w:rFonts w:hint="eastAsia"/>
          <w:sz w:val="21"/>
          <w:szCs w:val="21"/>
        </w:rPr>
        <w:t>年12</w:t>
      </w:r>
      <w:r w:rsidR="00945B8C">
        <w:rPr>
          <w:sz w:val="21"/>
          <w:szCs w:val="21"/>
        </w:rPr>
        <w:t xml:space="preserve"> </w:t>
      </w:r>
      <w:r w:rsidRPr="0068519C">
        <w:rPr>
          <w:rFonts w:hint="eastAsia"/>
          <w:sz w:val="21"/>
          <w:szCs w:val="21"/>
        </w:rPr>
        <w:t>月起任招商局金融集团有限公司总经理及董事；自2016年6月起任招商证券股份有限公司（上海证券交易所上市公司，股票代码：600999；香港联交所上市公司，股票代码：6099）董事；自2014</w:t>
      </w:r>
      <w:r w:rsidR="00945B8C">
        <w:rPr>
          <w:sz w:val="21"/>
          <w:szCs w:val="21"/>
        </w:rPr>
        <w:t xml:space="preserve"> </w:t>
      </w:r>
      <w:r w:rsidRPr="0068519C">
        <w:rPr>
          <w:rFonts w:hint="eastAsia"/>
          <w:sz w:val="21"/>
          <w:szCs w:val="21"/>
        </w:rPr>
        <w:t>年9</w:t>
      </w:r>
      <w:r w:rsidR="00945B8C">
        <w:rPr>
          <w:sz w:val="21"/>
          <w:szCs w:val="21"/>
        </w:rPr>
        <w:t xml:space="preserve"> </w:t>
      </w:r>
      <w:r w:rsidRPr="0068519C">
        <w:rPr>
          <w:rFonts w:hint="eastAsia"/>
          <w:sz w:val="21"/>
          <w:szCs w:val="21"/>
        </w:rPr>
        <w:t>月起担任招商银行股份有限公司（上海证券交易所上市公司，股票代码：600036；香港联交所上市公司，股票代码：3968）董事。自2016</w:t>
      </w:r>
      <w:r w:rsidR="00945B8C">
        <w:rPr>
          <w:sz w:val="21"/>
          <w:szCs w:val="21"/>
        </w:rPr>
        <w:t xml:space="preserve"> </w:t>
      </w:r>
      <w:r w:rsidRPr="0068519C">
        <w:rPr>
          <w:rFonts w:hint="eastAsia"/>
          <w:sz w:val="21"/>
          <w:szCs w:val="21"/>
        </w:rPr>
        <w:t>年1</w:t>
      </w:r>
      <w:r w:rsidR="00945B8C">
        <w:rPr>
          <w:sz w:val="21"/>
          <w:szCs w:val="21"/>
        </w:rPr>
        <w:t xml:space="preserve"> </w:t>
      </w:r>
      <w:r w:rsidRPr="0068519C">
        <w:rPr>
          <w:rFonts w:hint="eastAsia"/>
          <w:sz w:val="21"/>
          <w:szCs w:val="21"/>
        </w:rPr>
        <w:t>月至2018年8月任招商局资本投资有限责任公司监事；自2015</w:t>
      </w:r>
      <w:r w:rsidR="00945B8C">
        <w:rPr>
          <w:sz w:val="21"/>
          <w:szCs w:val="21"/>
        </w:rPr>
        <w:t xml:space="preserve"> </w:t>
      </w:r>
      <w:r w:rsidRPr="0068519C">
        <w:rPr>
          <w:rFonts w:hint="eastAsia"/>
          <w:sz w:val="21"/>
          <w:szCs w:val="21"/>
        </w:rPr>
        <w:t>年11</w:t>
      </w:r>
      <w:r w:rsidR="00945B8C">
        <w:rPr>
          <w:sz w:val="21"/>
          <w:szCs w:val="21"/>
        </w:rPr>
        <w:t xml:space="preserve"> </w:t>
      </w:r>
      <w:r w:rsidRPr="0068519C">
        <w:rPr>
          <w:rFonts w:hint="eastAsia"/>
          <w:sz w:val="21"/>
          <w:szCs w:val="21"/>
        </w:rPr>
        <w:t>月至2018年8月任招商局创新投资管理有限公司董事；自2015</w:t>
      </w:r>
      <w:r w:rsidR="00945B8C">
        <w:rPr>
          <w:sz w:val="21"/>
          <w:szCs w:val="21"/>
        </w:rPr>
        <w:t xml:space="preserve"> </w:t>
      </w:r>
      <w:r w:rsidRPr="0068519C">
        <w:rPr>
          <w:rFonts w:hint="eastAsia"/>
          <w:sz w:val="21"/>
          <w:szCs w:val="21"/>
        </w:rPr>
        <w:t>年11</w:t>
      </w:r>
      <w:r w:rsidR="00945B8C">
        <w:rPr>
          <w:sz w:val="21"/>
          <w:szCs w:val="21"/>
        </w:rPr>
        <w:t xml:space="preserve"> </w:t>
      </w:r>
      <w:r w:rsidRPr="0068519C">
        <w:rPr>
          <w:rFonts w:hint="eastAsia"/>
          <w:sz w:val="21"/>
          <w:szCs w:val="21"/>
        </w:rPr>
        <w:t>月至2017</w:t>
      </w:r>
      <w:r w:rsidR="00945B8C">
        <w:rPr>
          <w:sz w:val="21"/>
          <w:szCs w:val="21"/>
        </w:rPr>
        <w:t xml:space="preserve"> </w:t>
      </w:r>
      <w:r w:rsidRPr="0068519C">
        <w:rPr>
          <w:rFonts w:hint="eastAsia"/>
          <w:sz w:val="21"/>
          <w:szCs w:val="21"/>
        </w:rPr>
        <w:t>年4</w:t>
      </w:r>
      <w:r w:rsidR="00945B8C">
        <w:rPr>
          <w:sz w:val="21"/>
          <w:szCs w:val="21"/>
        </w:rPr>
        <w:t xml:space="preserve"> </w:t>
      </w:r>
      <w:r w:rsidRPr="0068519C">
        <w:rPr>
          <w:rFonts w:hint="eastAsia"/>
          <w:sz w:val="21"/>
          <w:szCs w:val="21"/>
        </w:rPr>
        <w:t>月任深圳招商启航互联网投资管理有限公司董事长；自2013</w:t>
      </w:r>
      <w:r w:rsidR="00945B8C">
        <w:rPr>
          <w:sz w:val="21"/>
          <w:szCs w:val="21"/>
        </w:rPr>
        <w:t xml:space="preserve"> </w:t>
      </w:r>
      <w:r w:rsidRPr="0068519C">
        <w:rPr>
          <w:rFonts w:hint="eastAsia"/>
          <w:sz w:val="21"/>
          <w:szCs w:val="21"/>
        </w:rPr>
        <w:t>年5</w:t>
      </w:r>
      <w:r w:rsidR="00945B8C">
        <w:rPr>
          <w:sz w:val="21"/>
          <w:szCs w:val="21"/>
        </w:rPr>
        <w:t xml:space="preserve"> </w:t>
      </w:r>
      <w:r w:rsidRPr="0068519C">
        <w:rPr>
          <w:rFonts w:hint="eastAsia"/>
          <w:sz w:val="21"/>
          <w:szCs w:val="21"/>
        </w:rPr>
        <w:t>月至2015</w:t>
      </w:r>
      <w:r w:rsidR="00945B8C">
        <w:rPr>
          <w:sz w:val="21"/>
          <w:szCs w:val="21"/>
        </w:rPr>
        <w:t xml:space="preserve"> </w:t>
      </w:r>
      <w:r w:rsidRPr="0068519C">
        <w:rPr>
          <w:rFonts w:hint="eastAsia"/>
          <w:sz w:val="21"/>
          <w:szCs w:val="21"/>
        </w:rPr>
        <w:t>年8</w:t>
      </w:r>
      <w:r w:rsidR="00945B8C">
        <w:rPr>
          <w:sz w:val="21"/>
          <w:szCs w:val="21"/>
        </w:rPr>
        <w:t xml:space="preserve"> </w:t>
      </w:r>
      <w:r w:rsidRPr="0068519C">
        <w:rPr>
          <w:rFonts w:hint="eastAsia"/>
          <w:sz w:val="21"/>
          <w:szCs w:val="21"/>
        </w:rPr>
        <w:t>月任中远海运能源运输股份有限公司（上海证券交易所上市公司，股票代码：600026；香港联交所上市公司，股票代码：1138）董事；自2013</w:t>
      </w:r>
      <w:r w:rsidR="00945B8C">
        <w:rPr>
          <w:sz w:val="21"/>
          <w:szCs w:val="21"/>
        </w:rPr>
        <w:t xml:space="preserve"> </w:t>
      </w:r>
      <w:r w:rsidRPr="0068519C">
        <w:rPr>
          <w:rFonts w:hint="eastAsia"/>
          <w:sz w:val="21"/>
          <w:szCs w:val="21"/>
        </w:rPr>
        <w:t>年6月至2015</w:t>
      </w:r>
      <w:r w:rsidR="00945B8C">
        <w:rPr>
          <w:sz w:val="21"/>
          <w:szCs w:val="21"/>
        </w:rPr>
        <w:t xml:space="preserve"> </w:t>
      </w:r>
      <w:r w:rsidRPr="0068519C">
        <w:rPr>
          <w:rFonts w:hint="eastAsia"/>
          <w:sz w:val="21"/>
          <w:szCs w:val="21"/>
        </w:rPr>
        <w:t>年12</w:t>
      </w:r>
      <w:r w:rsidR="00945B8C">
        <w:rPr>
          <w:sz w:val="21"/>
          <w:szCs w:val="21"/>
        </w:rPr>
        <w:t xml:space="preserve"> </w:t>
      </w:r>
      <w:r w:rsidRPr="0068519C">
        <w:rPr>
          <w:rFonts w:hint="eastAsia"/>
          <w:sz w:val="21"/>
          <w:szCs w:val="21"/>
        </w:rPr>
        <w:t>月任中远海运发展股份有限公司（上海证券交易所上市公司，股票代码：601866；香港联交所上市公司，股票代码：2866）董事；自2009</w:t>
      </w:r>
      <w:r w:rsidR="00945B8C">
        <w:rPr>
          <w:sz w:val="21"/>
          <w:szCs w:val="21"/>
        </w:rPr>
        <w:t xml:space="preserve"> </w:t>
      </w:r>
      <w:r w:rsidRPr="0068519C">
        <w:rPr>
          <w:rFonts w:hint="eastAsia"/>
          <w:sz w:val="21"/>
          <w:szCs w:val="21"/>
        </w:rPr>
        <w:t>年12</w:t>
      </w:r>
      <w:r w:rsidR="00945B8C">
        <w:rPr>
          <w:sz w:val="21"/>
          <w:szCs w:val="21"/>
        </w:rPr>
        <w:t xml:space="preserve"> </w:t>
      </w:r>
      <w:r w:rsidRPr="0068519C">
        <w:rPr>
          <w:rFonts w:hint="eastAsia"/>
          <w:sz w:val="21"/>
          <w:szCs w:val="21"/>
        </w:rPr>
        <w:t>月至2011</w:t>
      </w:r>
      <w:r w:rsidR="00945B8C">
        <w:rPr>
          <w:sz w:val="21"/>
          <w:szCs w:val="21"/>
        </w:rPr>
        <w:t xml:space="preserve"> </w:t>
      </w:r>
      <w:r w:rsidRPr="0068519C">
        <w:rPr>
          <w:rFonts w:hint="eastAsia"/>
          <w:sz w:val="21"/>
          <w:szCs w:val="21"/>
        </w:rPr>
        <w:t>年5</w:t>
      </w:r>
      <w:r w:rsidR="00945B8C">
        <w:rPr>
          <w:sz w:val="21"/>
          <w:szCs w:val="21"/>
        </w:rPr>
        <w:t xml:space="preserve"> </w:t>
      </w:r>
      <w:r w:rsidRPr="0068519C">
        <w:rPr>
          <w:rFonts w:hint="eastAsia"/>
          <w:sz w:val="21"/>
          <w:szCs w:val="21"/>
        </w:rPr>
        <w:t>月担任徽商银行股份有限公司（香港联交所上市公司，股票代码：3698）董事；自2008</w:t>
      </w:r>
      <w:r w:rsidR="00945B8C">
        <w:rPr>
          <w:sz w:val="21"/>
          <w:szCs w:val="21"/>
        </w:rPr>
        <w:t xml:space="preserve"> </w:t>
      </w:r>
      <w:r w:rsidRPr="0068519C">
        <w:rPr>
          <w:rFonts w:hint="eastAsia"/>
          <w:sz w:val="21"/>
          <w:szCs w:val="21"/>
        </w:rPr>
        <w:t>年3</w:t>
      </w:r>
      <w:r w:rsidR="00945B8C">
        <w:rPr>
          <w:sz w:val="21"/>
          <w:szCs w:val="21"/>
        </w:rPr>
        <w:t xml:space="preserve"> </w:t>
      </w:r>
      <w:r w:rsidRPr="0068519C">
        <w:rPr>
          <w:rFonts w:hint="eastAsia"/>
          <w:sz w:val="21"/>
          <w:szCs w:val="21"/>
        </w:rPr>
        <w:t>月至2011年9</w:t>
      </w:r>
      <w:r w:rsidR="00945B8C">
        <w:rPr>
          <w:sz w:val="21"/>
          <w:szCs w:val="21"/>
        </w:rPr>
        <w:t xml:space="preserve"> </w:t>
      </w:r>
      <w:r w:rsidRPr="0068519C">
        <w:rPr>
          <w:rFonts w:hint="eastAsia"/>
          <w:sz w:val="21"/>
          <w:szCs w:val="21"/>
        </w:rPr>
        <w:t>月担任安徽省皖能股份有限公司（深圳证券交易所上市公司，股票代码︰000543）董事。苏女士亦拥有会计等相关管理经验，其经验包括：自2011</w:t>
      </w:r>
      <w:r w:rsidR="00945B8C">
        <w:rPr>
          <w:sz w:val="21"/>
          <w:szCs w:val="21"/>
        </w:rPr>
        <w:t xml:space="preserve"> </w:t>
      </w:r>
      <w:r w:rsidRPr="0068519C">
        <w:rPr>
          <w:rFonts w:hint="eastAsia"/>
          <w:sz w:val="21"/>
          <w:szCs w:val="21"/>
        </w:rPr>
        <w:t>年3</w:t>
      </w:r>
      <w:r w:rsidR="00945B8C">
        <w:rPr>
          <w:sz w:val="21"/>
          <w:szCs w:val="21"/>
        </w:rPr>
        <w:t xml:space="preserve"> </w:t>
      </w:r>
      <w:r w:rsidRPr="0068519C">
        <w:rPr>
          <w:rFonts w:hint="eastAsia"/>
          <w:sz w:val="21"/>
          <w:szCs w:val="21"/>
        </w:rPr>
        <w:t>月至2015</w:t>
      </w:r>
      <w:r w:rsidR="00945B8C">
        <w:rPr>
          <w:sz w:val="21"/>
          <w:szCs w:val="21"/>
        </w:rPr>
        <w:t xml:space="preserve"> </w:t>
      </w:r>
      <w:r w:rsidRPr="0068519C">
        <w:rPr>
          <w:rFonts w:hint="eastAsia"/>
          <w:sz w:val="21"/>
          <w:szCs w:val="21"/>
        </w:rPr>
        <w:t>年8</w:t>
      </w:r>
      <w:r w:rsidR="00945B8C">
        <w:rPr>
          <w:sz w:val="21"/>
          <w:szCs w:val="21"/>
        </w:rPr>
        <w:t xml:space="preserve"> </w:t>
      </w:r>
      <w:r w:rsidRPr="0068519C">
        <w:rPr>
          <w:rFonts w:hint="eastAsia"/>
          <w:sz w:val="21"/>
          <w:szCs w:val="21"/>
        </w:rPr>
        <w:t>月担任中国海运（集团）总公司总会计师；自2007</w:t>
      </w:r>
      <w:r w:rsidR="00945B8C">
        <w:rPr>
          <w:sz w:val="21"/>
          <w:szCs w:val="21"/>
        </w:rPr>
        <w:t xml:space="preserve"> </w:t>
      </w:r>
      <w:r w:rsidRPr="0068519C">
        <w:rPr>
          <w:rFonts w:hint="eastAsia"/>
          <w:sz w:val="21"/>
          <w:szCs w:val="21"/>
        </w:rPr>
        <w:t>年5</w:t>
      </w:r>
      <w:r w:rsidR="00945B8C">
        <w:rPr>
          <w:sz w:val="21"/>
          <w:szCs w:val="21"/>
        </w:rPr>
        <w:t xml:space="preserve"> </w:t>
      </w:r>
      <w:r w:rsidRPr="0068519C">
        <w:rPr>
          <w:rFonts w:hint="eastAsia"/>
          <w:sz w:val="21"/>
          <w:szCs w:val="21"/>
        </w:rPr>
        <w:t>月至2011</w:t>
      </w:r>
      <w:r w:rsidR="00945B8C">
        <w:rPr>
          <w:sz w:val="21"/>
          <w:szCs w:val="21"/>
        </w:rPr>
        <w:t xml:space="preserve"> </w:t>
      </w:r>
      <w:r w:rsidRPr="0068519C">
        <w:rPr>
          <w:rFonts w:hint="eastAsia"/>
          <w:sz w:val="21"/>
          <w:szCs w:val="21"/>
        </w:rPr>
        <w:t>年4月担任安徽省能源集团有限公司总会计师，并于2010</w:t>
      </w:r>
      <w:r w:rsidR="00945B8C">
        <w:rPr>
          <w:sz w:val="21"/>
          <w:szCs w:val="21"/>
        </w:rPr>
        <w:t xml:space="preserve"> </w:t>
      </w:r>
      <w:r w:rsidRPr="0068519C">
        <w:rPr>
          <w:rFonts w:hint="eastAsia"/>
          <w:sz w:val="21"/>
          <w:szCs w:val="21"/>
        </w:rPr>
        <w:t>年11</w:t>
      </w:r>
      <w:r w:rsidR="00945B8C">
        <w:rPr>
          <w:sz w:val="21"/>
          <w:szCs w:val="21"/>
        </w:rPr>
        <w:t xml:space="preserve"> </w:t>
      </w:r>
      <w:r w:rsidRPr="0068519C">
        <w:rPr>
          <w:rFonts w:hint="eastAsia"/>
          <w:sz w:val="21"/>
          <w:szCs w:val="21"/>
        </w:rPr>
        <w:t>月至2011</w:t>
      </w:r>
      <w:r w:rsidR="00945B8C">
        <w:rPr>
          <w:sz w:val="21"/>
          <w:szCs w:val="21"/>
        </w:rPr>
        <w:t xml:space="preserve"> </w:t>
      </w:r>
      <w:r w:rsidRPr="0068519C">
        <w:rPr>
          <w:rFonts w:hint="eastAsia"/>
          <w:sz w:val="21"/>
          <w:szCs w:val="21"/>
        </w:rPr>
        <w:t>年4</w:t>
      </w:r>
      <w:r w:rsidR="00945B8C">
        <w:rPr>
          <w:sz w:val="21"/>
          <w:szCs w:val="21"/>
        </w:rPr>
        <w:t xml:space="preserve"> </w:t>
      </w:r>
      <w:r w:rsidRPr="0068519C">
        <w:rPr>
          <w:rFonts w:hint="eastAsia"/>
          <w:sz w:val="21"/>
          <w:szCs w:val="21"/>
        </w:rPr>
        <w:t xml:space="preserve">月担任该公司副总经理。2018年9月3日起，任博时基金管理有限公司第七届董事会董事。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王金宝先生，硕士，董事。1988年7月至1995年4月在上海同济大学数学系工作，任教师。1995年4月进入招商证券，先后任上海澳门路营业部总经理、上海地区总部副总经理（主持工作）、投资部总经理、投资部总经理兼固定收益部总经理、股票销售交易部总经理（现更名为机构业务总部）、机构业务董事总经理。2002年10月至2008年7月，任博时基金管理有限公司第二届、第三届监事会监事。2008年7月起，任博时基金管理有限公司第四届至第六届董事会董事。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lastRenderedPageBreak/>
        <w:t xml:space="preserve">陈克庆先生，北京大学工商管理硕士。2001年起历任世纪证券投资银行北京总部副总经理，国信证券投行业务部副总经理，华西证券投资银行总部副总经理、董事总经理。2014年加入中国长城资产管理公司，现任投资投行事业部副总经理。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方瓯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2018年10月25日起，任博时基金管理有限公司第七届董事会董事。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平安保险（集团）股份有限公司外部监事、监事会主席；2011年3月至今，兼任湘电集团有限公司外部董事；2013年5月至2014年8月，兼任德华安顾人寿保险有限公司（ECNL）董事；2013年6月至今，兼任深圳市昌红科技股份有限公司独立董事。2014年11月起，任博时基金管理有限公司第六届董事会独立董事。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姜立军先生，1955年生，会计师，工商管理硕士（MBA）。1974年12月参加工作，历任中国远洋运输总公司财务处科员、中国-坦桑尼亚联合海运服务公司财务部经理、日本中铃海运服务公司财务部经理、中远（英国）公司财务部经理、香港益丰船务公司财务部经理、香港-佛罗伦租箱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w:t>
      </w:r>
      <w:r w:rsidRPr="0068519C">
        <w:rPr>
          <w:rFonts w:hint="eastAsia"/>
          <w:sz w:val="21"/>
          <w:szCs w:val="21"/>
        </w:rPr>
        <w:lastRenderedPageBreak/>
        <w:t xml:space="preserve">中国远洋控股股份有限公司执行（A+H上市公司）执行董事、总经理。2012.2-2015.12，兼任中国上市公司协会副监事长、天津上市公司协会副会长；2014.9-2015.12，兼任中国上市公司协会监事会专业委员会副主任委员。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2、基金管理人监事会成员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何敏女士，1975年出生，中南财经大学会计学硕士。1999年7月至2006年4月任招商证券股份有限公司财务部会计核算岗，2006年4月至2009年4</w:t>
      </w:r>
      <w:r w:rsidR="00945B8C">
        <w:rPr>
          <w:sz w:val="21"/>
          <w:szCs w:val="21"/>
        </w:rPr>
        <w:t xml:space="preserve"> </w:t>
      </w:r>
      <w:r w:rsidRPr="0068519C">
        <w:rPr>
          <w:rFonts w:hint="eastAsia"/>
          <w:sz w:val="21"/>
          <w:szCs w:val="21"/>
        </w:rPr>
        <w:t>月任招商证券股份有限公司财务部总经理助理，2009年4月至</w:t>
      </w:r>
      <w:r w:rsidR="00945B8C">
        <w:rPr>
          <w:sz w:val="21"/>
          <w:szCs w:val="21"/>
        </w:rPr>
        <w:t xml:space="preserve"> </w:t>
      </w:r>
      <w:r w:rsidRPr="0068519C">
        <w:rPr>
          <w:rFonts w:hint="eastAsia"/>
          <w:sz w:val="21"/>
          <w:szCs w:val="21"/>
        </w:rPr>
        <w:t>2019年2月任</w:t>
      </w:r>
      <w:r w:rsidR="00945B8C">
        <w:rPr>
          <w:sz w:val="21"/>
          <w:szCs w:val="21"/>
        </w:rPr>
        <w:t xml:space="preserve"> </w:t>
      </w:r>
      <w:r w:rsidRPr="0068519C">
        <w:rPr>
          <w:rFonts w:hint="eastAsia"/>
          <w:sz w:val="21"/>
          <w:szCs w:val="21"/>
        </w:rPr>
        <w:t xml:space="preserve">招商证券股份有限公司财务部副总经理，2019年2月至今任招商证券股份有限公司财务部总经理。2019年4月10日起，任博时基金管理有限公司监事会监事长。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专职董监事。2017年6月起任博时基金管理有限公司监事。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w:t>
      </w:r>
      <w:r w:rsidRPr="0068519C">
        <w:rPr>
          <w:rFonts w:hint="eastAsia"/>
          <w:sz w:val="21"/>
          <w:szCs w:val="21"/>
        </w:rPr>
        <w:lastRenderedPageBreak/>
        <w:t xml:space="preserve">有限公司金融事业部，2011年11月至今任天津港（集团）有限公司金融事业部副部长。2013年3月起，任博时基金管理有限公司第五至六届监事会监事。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郑波先生，博士，监事。2001年起先后在中国平安保险公司总公司、博时基金管理有限公司工作。现任博时基金管理有限公司公司董事总经理兼人力资源部总经理。2008年7月起，任博时基金管理有限公司第四至六届监事会监事。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黄健斌先生，工商管理硕士。1995年起先后在广发证券有限公司、广发基金管理有限责任公司投资管理部、中银国际基金管理有限公司基金管理部工作。2005年加入博时基金管理公司，历任固定收益部基金经理、博时平衡配置混合型基金基金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严斌先生，硕士，监事。1997年7月起先后在华侨城集团公司、博时基金管理有限公司工作。现任博时基金管理有限公司财务部总经理。2015年5月起，任博时基金管理有限公司第六届监事会监事。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3、高级管理人员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张光华先生，简历同上。</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江向阳先生，简历同上。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王德英先生，硕士，副总经理。1995年起先后在北京清华计算机公司任开发部经理、清华紫光股份公司CAD与信息事业部任总工程师。2000年加入博时基金管理有限公司，历任行政管理部副经理，电脑部副经理、信息技术部总经理、公司代总经理。现任公司副总经理兼首席信息官，主管IT、运作、指数与量化投资、养老金等工作，兼任博时基金(国际)有限公司及博时资本管理有限公司董事。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邵凯先生，经济学硕士，副总经理。1997年至1999年在河北省经济开发投资公司从事投资管理工作。2000年8月加入博时基金管理有限公司，历任债券组合经理助理、债券组合经理、社保债券基金基金经理、固定收益部副总经理兼社保债券基金基金经理、固定收益部总经理、固定收益投资总监、社保组合投资经理。现任公司副总经理、兼任博时基金（国际）有限公司董事、博时资本管理有限公司董事。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t xml:space="preserve">徐卫先生，硕士，副总经理。1993年起先后在深圳市证券管理办公室、中国证监会、摩根士丹利华鑫基金工作。2015年6月加入博时基金管理有限公司，现任公司副总经理兼博时资本管理有限公司董事、博时基金(国际)有限公司董事。 </w:t>
      </w:r>
    </w:p>
    <w:p w:rsidR="0068519C" w:rsidRPr="0068519C" w:rsidRDefault="0068519C">
      <w:pPr>
        <w:pStyle w:val="a3"/>
        <w:spacing w:before="0" w:beforeAutospacing="0" w:after="0" w:afterAutospacing="0" w:line="360" w:lineRule="auto"/>
        <w:ind w:firstLine="420"/>
        <w:divId w:val="2140880239"/>
        <w:rPr>
          <w:sz w:val="21"/>
          <w:szCs w:val="21"/>
        </w:rPr>
      </w:pPr>
      <w:r w:rsidRPr="0068519C">
        <w:rPr>
          <w:rFonts w:hint="eastAsia"/>
          <w:sz w:val="21"/>
          <w:szCs w:val="21"/>
        </w:rPr>
        <w:lastRenderedPageBreak/>
        <w:t>孙麒清女士，商法学硕士，督察长。曾供职于广东深港律师事务所。2002年加入博时基金管理有限公司，历任监察法律部法律顾问、监察法律部总经理。现任公司督察长，兼任</w:t>
      </w:r>
      <w:bookmarkStart w:id="32" w:name="chapter_level1_5_53_section_1_end"/>
      <w:bookmarkEnd w:id="32"/>
      <w:r w:rsidRPr="0068519C">
        <w:rPr>
          <w:rFonts w:hint="eastAsia"/>
          <w:sz w:val="21"/>
          <w:szCs w:val="21"/>
        </w:rPr>
        <w:t>博时基金（国际）有限公司董事、博时资本管理有限公司副董事长。</w:t>
      </w:r>
      <w:r w:rsidR="00945B8C">
        <w:rPr>
          <w:sz w:val="21"/>
          <w:szCs w:val="21"/>
        </w:rPr>
        <w:t xml:space="preserve"> </w:t>
      </w:r>
      <w:r w:rsidRPr="0068519C">
        <w:rPr>
          <w:rFonts w:hint="eastAsia"/>
          <w:sz w:val="21"/>
          <w:szCs w:val="21"/>
        </w:rPr>
        <w:t xml:space="preserve"> </w:t>
      </w:r>
      <w:bookmarkStart w:id="33" w:name="field_0_managerpersoninfo_1_end"/>
      <w:bookmarkEnd w:id="33"/>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98363371"/>
        <w:rPr>
          <w:sz w:val="21"/>
          <w:szCs w:val="21"/>
        </w:rPr>
      </w:pPr>
      <w:bookmarkStart w:id="34" w:name="chapter_level1_5_53_section_2"/>
      <w:bookmarkEnd w:id="34"/>
      <w:r w:rsidRPr="0068519C">
        <w:rPr>
          <w:rFonts w:hint="eastAsia"/>
          <w:sz w:val="21"/>
          <w:szCs w:val="21"/>
        </w:rPr>
        <w:t xml:space="preserve">4、本基金基金经理 </w:t>
      </w:r>
    </w:p>
    <w:p w:rsidR="0068519C" w:rsidRPr="0068519C" w:rsidRDefault="0068519C">
      <w:pPr>
        <w:pStyle w:val="a3"/>
        <w:spacing w:before="0" w:beforeAutospacing="0" w:after="0" w:afterAutospacing="0" w:line="360" w:lineRule="auto"/>
        <w:ind w:firstLine="420"/>
        <w:divId w:val="1398363371"/>
        <w:rPr>
          <w:sz w:val="21"/>
          <w:szCs w:val="21"/>
        </w:rPr>
      </w:pPr>
      <w:bookmarkStart w:id="35" w:name="field_0_fundmanagerresume_1_start"/>
      <w:bookmarkEnd w:id="35"/>
      <w:r w:rsidRPr="0068519C">
        <w:rPr>
          <w:rFonts w:hint="eastAsia"/>
          <w:sz w:val="21"/>
          <w:szCs w:val="21"/>
        </w:rPr>
        <w:t>王俊先生，硕士。2008年从上海交通大学硕士研究生毕业后加入博时基金管理有限公司。历任研究员、金融地产与公用事业组组长、研究部副总经理兼金融地产与公用事业组组长、研究部总经理兼金融地产与公用事业组组长、博时国企改革主题股票型证券投资基金(2015年5月20日-2016年6月8日)、博时丝路主题股票型证券投资基金(2015年5月22日-2016年6月8日)、博时沪港深价值优选灵活配置混合型证券投资基金(2017年1月25日-2018年3月14日)、博时沪港深成长企业混合型证券投资基金(2016年11月9日-2019年6月10日)的基金经理。现任研究部总经理兼博时主题行业混合型证券投资基金(LOF)(2015年1月22日—至今)、博时沪港深优质企业灵活配置混合型证券投资基金(2016年11月9日—至今)、博时新兴消费主题混合型证券投资基金(2017年6月5日—至今)、博时优势企业3年封闭运作灵活配置混合型证券投资基金（LOF）(2019年6月3日—至今)的基金经理。</w:t>
      </w:r>
      <w:bookmarkStart w:id="36" w:name="field_0_fundmanagerresume_1_end"/>
      <w:bookmarkEnd w:id="36"/>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98363371"/>
        <w:rPr>
          <w:sz w:val="21"/>
          <w:szCs w:val="21"/>
        </w:rPr>
      </w:pPr>
      <w:bookmarkStart w:id="37" w:name="field_0_fundmanagershis_1_start"/>
      <w:bookmarkEnd w:id="37"/>
      <w:r w:rsidRPr="0068519C">
        <w:rPr>
          <w:rFonts w:hint="eastAsia"/>
          <w:sz w:val="21"/>
          <w:szCs w:val="21"/>
        </w:rPr>
        <w:t>本基金历任基金经理：招扬（2015年5月14日-2016年5月30日）、周志超（2016年5月30日-2017年6月15日）、张溪冈（2016年5月30日-2017</w:t>
      </w:r>
      <w:bookmarkStart w:id="38" w:name="chapter_level1_5_53_section_2_end"/>
      <w:bookmarkEnd w:id="38"/>
      <w:r w:rsidRPr="0068519C">
        <w:rPr>
          <w:rFonts w:hint="eastAsia"/>
          <w:sz w:val="21"/>
          <w:szCs w:val="21"/>
        </w:rPr>
        <w:t>年11月29日）。</w:t>
      </w:r>
      <w:bookmarkStart w:id="39" w:name="field_0_fundmanagershis_1_end"/>
      <w:bookmarkEnd w:id="39"/>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254513548"/>
        <w:rPr>
          <w:sz w:val="21"/>
          <w:szCs w:val="21"/>
        </w:rPr>
      </w:pPr>
      <w:bookmarkStart w:id="40" w:name="chapter_level1_5_53_section_3"/>
      <w:bookmarkStart w:id="41" w:name="field_0_managerpersoninfo2_1_start"/>
      <w:bookmarkEnd w:id="40"/>
      <w:bookmarkEnd w:id="41"/>
      <w:r w:rsidRPr="0068519C">
        <w:rPr>
          <w:rFonts w:hint="eastAsia"/>
          <w:sz w:val="21"/>
          <w:szCs w:val="21"/>
        </w:rPr>
        <w:t xml:space="preserve">5、投资决策委员会成员 </w:t>
      </w:r>
    </w:p>
    <w:p w:rsidR="0068519C" w:rsidRPr="0068519C" w:rsidRDefault="0068519C">
      <w:pPr>
        <w:pStyle w:val="a3"/>
        <w:spacing w:before="0" w:beforeAutospacing="0" w:after="0" w:afterAutospacing="0" w:line="360" w:lineRule="auto"/>
        <w:ind w:firstLine="420"/>
        <w:divId w:val="1254513548"/>
        <w:rPr>
          <w:sz w:val="21"/>
          <w:szCs w:val="21"/>
        </w:rPr>
      </w:pPr>
      <w:r w:rsidRPr="0068519C">
        <w:rPr>
          <w:rFonts w:hint="eastAsia"/>
          <w:sz w:val="21"/>
          <w:szCs w:val="21"/>
        </w:rPr>
        <w:t xml:space="preserve">委员：江向阳、邵凯、黄健斌、李权胜、张龙、魏凤春、欧阳凡、王俊、过钧、黄瑞庆 </w:t>
      </w:r>
    </w:p>
    <w:p w:rsidR="0068519C" w:rsidRPr="0068519C" w:rsidRDefault="0068519C">
      <w:pPr>
        <w:pStyle w:val="a3"/>
        <w:spacing w:before="0" w:beforeAutospacing="0" w:after="0" w:afterAutospacing="0" w:line="360" w:lineRule="auto"/>
        <w:ind w:firstLine="420"/>
        <w:divId w:val="1254513548"/>
        <w:rPr>
          <w:sz w:val="21"/>
          <w:szCs w:val="21"/>
        </w:rPr>
      </w:pPr>
      <w:r w:rsidRPr="0068519C">
        <w:rPr>
          <w:rFonts w:hint="eastAsia"/>
          <w:sz w:val="21"/>
          <w:szCs w:val="21"/>
        </w:rPr>
        <w:t xml:space="preserve">江向阳先生，简历同上。 </w:t>
      </w:r>
    </w:p>
    <w:p w:rsidR="0068519C" w:rsidRPr="0068519C" w:rsidRDefault="0068519C">
      <w:pPr>
        <w:pStyle w:val="a3"/>
        <w:spacing w:before="0" w:beforeAutospacing="0" w:after="0" w:afterAutospacing="0" w:line="360" w:lineRule="auto"/>
        <w:ind w:firstLine="420"/>
        <w:divId w:val="1254513548"/>
        <w:rPr>
          <w:sz w:val="21"/>
          <w:szCs w:val="21"/>
        </w:rPr>
      </w:pPr>
      <w:r w:rsidRPr="0068519C">
        <w:rPr>
          <w:rFonts w:hint="eastAsia"/>
          <w:sz w:val="21"/>
          <w:szCs w:val="21"/>
        </w:rPr>
        <w:t xml:space="preserve">邵凯先生，简历同上。 </w:t>
      </w:r>
    </w:p>
    <w:p w:rsidR="0068519C" w:rsidRPr="0068519C" w:rsidRDefault="0068519C">
      <w:pPr>
        <w:pStyle w:val="a3"/>
        <w:spacing w:before="0" w:beforeAutospacing="0" w:after="0" w:afterAutospacing="0" w:line="360" w:lineRule="auto"/>
        <w:ind w:firstLine="420"/>
        <w:divId w:val="1254513548"/>
        <w:rPr>
          <w:sz w:val="21"/>
          <w:szCs w:val="21"/>
        </w:rPr>
      </w:pPr>
      <w:r w:rsidRPr="0068519C">
        <w:rPr>
          <w:rFonts w:hint="eastAsia"/>
          <w:sz w:val="21"/>
          <w:szCs w:val="21"/>
        </w:rPr>
        <w:t xml:space="preserve">黄健斌先生，简历同上。 </w:t>
      </w:r>
    </w:p>
    <w:p w:rsidR="0068519C" w:rsidRPr="0068519C" w:rsidRDefault="0068519C">
      <w:pPr>
        <w:pStyle w:val="a3"/>
        <w:spacing w:before="0" w:beforeAutospacing="0" w:after="0" w:afterAutospacing="0" w:line="360" w:lineRule="auto"/>
        <w:ind w:firstLine="420"/>
        <w:divId w:val="1254513548"/>
        <w:rPr>
          <w:sz w:val="21"/>
          <w:szCs w:val="21"/>
        </w:rPr>
      </w:pPr>
      <w:r w:rsidRPr="0068519C">
        <w:rPr>
          <w:rFonts w:hint="eastAsia"/>
          <w:sz w:val="21"/>
          <w:szCs w:val="21"/>
        </w:rPr>
        <w:t>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招商证券研发中心工作，任研究员；2003年12月至2006年2月在银华基金工作，任基金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基金经理。2016年7月至2018年1月担任博时新趋势灵活配置混合型证券投资基金</w:t>
      </w:r>
      <w:r w:rsidRPr="0068519C">
        <w:rPr>
          <w:rFonts w:hint="eastAsia"/>
          <w:sz w:val="21"/>
          <w:szCs w:val="21"/>
        </w:rPr>
        <w:lastRenderedPageBreak/>
        <w:t xml:space="preserve">（2016.7.25-2018.1.5）基金经理。2013年12月开始担任博时精选混合型证券投资基金（2013.12.19-至今）基金经理。现任公司董事总经理兼股票投资部总经理，权益投资价值组负责人,公司投资决策委员会成员。 </w:t>
      </w:r>
    </w:p>
    <w:p w:rsidR="0068519C" w:rsidRPr="0068519C" w:rsidRDefault="0068519C">
      <w:pPr>
        <w:pStyle w:val="a3"/>
        <w:spacing w:before="0" w:beforeAutospacing="0" w:after="0" w:afterAutospacing="0" w:line="360" w:lineRule="auto"/>
        <w:ind w:firstLine="420"/>
        <w:divId w:val="1254513548"/>
        <w:rPr>
          <w:sz w:val="21"/>
          <w:szCs w:val="21"/>
        </w:rPr>
      </w:pPr>
      <w:r w:rsidRPr="0068519C">
        <w:rPr>
          <w:rFonts w:hint="eastAsia"/>
          <w:sz w:val="21"/>
          <w:szCs w:val="21"/>
        </w:rPr>
        <w:t xml:space="preserve">张龙先生，硕士。1996年起先后在长江证券、长盛基金、华夏基金、北京金百朋投资管理有限公司工作。2019年加入博时基金管理有限公司，现任公司投资决策委员会专职委员。 </w:t>
      </w:r>
    </w:p>
    <w:p w:rsidR="0068519C" w:rsidRPr="0068519C" w:rsidRDefault="0068519C">
      <w:pPr>
        <w:pStyle w:val="a3"/>
        <w:spacing w:before="0" w:beforeAutospacing="0" w:after="0" w:afterAutospacing="0" w:line="360" w:lineRule="auto"/>
        <w:ind w:firstLine="420"/>
        <w:divId w:val="1254513548"/>
        <w:rPr>
          <w:sz w:val="21"/>
          <w:szCs w:val="21"/>
        </w:rPr>
      </w:pPr>
      <w:r w:rsidRPr="0068519C">
        <w:rPr>
          <w:rFonts w:hint="eastAsia"/>
          <w:sz w:val="21"/>
          <w:szCs w:val="21"/>
        </w:rPr>
        <w:t>魏凤春先生，博士。1993年起先后在山东经济学院、江南信托、清华大学、江南证券、中信建投证券工作。2011年加入博时基金管理有限公司。历任投资经理、博时抗通胀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至今)、博时颐泽平衡养老目标三年持有期混合型发起式基金中基金（FOF）（2019年8月28日-至今）的基金经理。</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254513548"/>
        <w:rPr>
          <w:sz w:val="21"/>
          <w:szCs w:val="21"/>
        </w:rPr>
      </w:pPr>
      <w:r w:rsidRPr="0068519C">
        <w:rPr>
          <w:rFonts w:hint="eastAsia"/>
          <w:sz w:val="21"/>
          <w:szCs w:val="21"/>
        </w:rPr>
        <w:t>欧阳凡先生，硕士。2003年起先后在衡阳市金杯电缆厂、南方基金工作。2011年加入博时基金管理有限公司，曾任特定资产管理部副总经理、社保组合投资经理助理。现任公司董事总经理兼特定资产管理部总经理、权益投资GARP组负责人、年金投资部总经理、绝对收益投资部总经理、社保组合投资经理。</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254513548"/>
        <w:rPr>
          <w:sz w:val="21"/>
          <w:szCs w:val="21"/>
        </w:rPr>
      </w:pPr>
      <w:r w:rsidRPr="0068519C">
        <w:rPr>
          <w:rFonts w:hint="eastAsia"/>
          <w:sz w:val="21"/>
          <w:szCs w:val="21"/>
        </w:rPr>
        <w:t>王俊先生，硕士。2008年从上海交通大学硕士研究生毕业后加入博时基金管理有限公司。历任研究员、金融地产与公用事业组组长、研究部副总经理、博时国企改革股票基金（2015.5.20-2016.6.8）、博时丝路主题股票基金（2015.5.22-2016.6.8）、博时沪港深价值优选混合基金（2017.1.25-2018.3.14）、博时沪港深成长企业混合基金（2016.11.9-2019.6.10）的基金经理。现任研究部总经理兼博时主题行业混合(LOF)基金（2015.1.22-至今）、博时沪港深优质企业混合基金（2016.11.9-至今）、博时新兴消费主题混合基金（2017.6.5-至今）、博时优势企业混合基金（2019.6.3-至今）的基金经理。</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254513548"/>
        <w:rPr>
          <w:sz w:val="21"/>
          <w:szCs w:val="21"/>
        </w:rPr>
      </w:pPr>
      <w:r w:rsidRPr="0068519C">
        <w:rPr>
          <w:rFonts w:hint="eastAsia"/>
          <w:sz w:val="21"/>
          <w:szCs w:val="21"/>
        </w:rPr>
        <w:t>过钧先生，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债增强债券型证券投资基金（2010.11.24-2013.9.25）、博时亚洲票息收益债券型证券投资基金（2013.2.1-2014.4.2）、博时裕祥分级债券型证券投资基金（2014.1.8-2014.6.10）、博时双债增强债券型证券投资</w:t>
      </w:r>
      <w:r w:rsidRPr="0068519C">
        <w:rPr>
          <w:rFonts w:hint="eastAsia"/>
          <w:sz w:val="21"/>
          <w:szCs w:val="21"/>
        </w:rPr>
        <w:lastRenderedPageBreak/>
        <w:t>基金（2013.9.13-2015.7.16）、博时新财富混合型证券投资基金（2015.6.24-2016.7.4）、博时新机遇混合型证券投资基金（2016.3.29-2018.2.6）、博时新策略灵活配置混合型证券投资基金（2016.8.1-2018.2.6）、博时稳健回报债券型证券投资基金（LOF）（2014.6.10-2018.4.23）、博时双债增强债券型证券投资基金（2016.10.24-2018.5.5）、博时鑫润灵活配置混合型证券投资基金（2017.2.10-2018.5.21）、博时鑫和灵活配置混合型证券投资基金（2017.12.13-2018.6.16）、博时鑫惠灵活配置混合型证券投资基金（2017.1.10-2018.7.30）的基金经理、固定收益总部公募基金组负责人、博时新价值灵活配置混合型证券投资基金（2016.3.29-2019.4.30）、博时乐臻定期开放混合型证券投资基金（2016.9.29-2019.10.14）的基金经理。现任公司董事总经理兼固定收益总部指数与创新组负责人、博时信用债券投资基金（2009.6.10-至今）、博时新收益灵活配置混合型证券投资基金（2016.2.29-至今）、博时鑫源灵活配置混合型证券投资基金（2016.9.6-至今）、博时乐臻定期开放混合型证券投资基金（2016.9.29-至今）、博时新起点灵活配置混合型证券投资基金（2016.10.17-至今）、博时鑫瑞灵活配置混合型证券投资基金（2017.2.10-至今）、博时中债3-5年进出口行债券指数证券投资基金（2018.12.25-至今）、博时转债增强债券型证券投资基金（2019.1.28-至今）、博时中债3-5年国开行债券指数证券投资基金（2019.7.19-至今）的基金经理。</w:t>
      </w:r>
      <w:r w:rsidR="00945B8C">
        <w:rPr>
          <w:sz w:val="21"/>
          <w:szCs w:val="21"/>
        </w:rPr>
        <w:t xml:space="preserve"> </w:t>
      </w:r>
      <w:r w:rsidRPr="0068519C">
        <w:rPr>
          <w:rFonts w:hint="eastAsia"/>
          <w:sz w:val="21"/>
          <w:szCs w:val="21"/>
        </w:rPr>
        <w:t xml:space="preserve"> </w:t>
      </w:r>
    </w:p>
    <w:p w:rsidR="0068519C" w:rsidRPr="0068519C" w:rsidRDefault="0068519C" w:rsidP="00206BB6">
      <w:pPr>
        <w:pStyle w:val="a3"/>
        <w:spacing w:before="0" w:beforeAutospacing="0" w:after="0" w:afterAutospacing="0" w:line="360" w:lineRule="auto"/>
        <w:ind w:firstLine="420"/>
        <w:divId w:val="1254513548"/>
      </w:pPr>
      <w:r w:rsidRPr="00206BB6">
        <w:rPr>
          <w:sz w:val="21"/>
          <w:szCs w:val="21"/>
        </w:rPr>
        <w:t xml:space="preserve">黄瑞庆先生，博士。2002年起先后在融通基金、长城基金、长盛基金、财通基金、合众资产管理股份有限公司从事研究、投资、管理等工作。2013年加入博时基金管理有限公司，历任股票投资部ETF及量化组投资副总监、基金经理助理、股票投资部量化投资组投资副总监（主持工作）、股票投资部量化投资组投资总监、博时价值增长混合基金（2015.2.9-2016.10.24）、博时价值增长贰号混合基金（2015.2.9-2016.10.24）、博时特许价值混合基金（2015.2.9-2018.6.21）的基金经理。现任指数与量化投资部总经理兼博时量化平衡混合基金（2017.5.4-至今）、博时量化多策略股票基金（2018.4.3-至今）、博时量化价值股票基金（2018.6.26-至今）的基金经理。 </w:t>
      </w:r>
    </w:p>
    <w:p w:rsidR="0068519C" w:rsidRPr="0068519C" w:rsidRDefault="0068519C">
      <w:pPr>
        <w:pStyle w:val="a3"/>
        <w:spacing w:before="0" w:beforeAutospacing="0" w:after="0" w:afterAutospacing="0" w:line="360" w:lineRule="auto"/>
        <w:ind w:firstLine="420"/>
        <w:divId w:val="1254513548"/>
        <w:rPr>
          <w:sz w:val="21"/>
          <w:szCs w:val="21"/>
        </w:rPr>
      </w:pPr>
      <w:bookmarkStart w:id="42" w:name="chapter_level1_5_53_section_3_end"/>
      <w:bookmarkEnd w:id="42"/>
      <w:r w:rsidRPr="0068519C">
        <w:rPr>
          <w:rFonts w:hint="eastAsia"/>
          <w:sz w:val="21"/>
          <w:szCs w:val="21"/>
        </w:rPr>
        <w:t xml:space="preserve">6、上述人员之间均不存在近亲属关系。 </w:t>
      </w:r>
      <w:bookmarkStart w:id="43" w:name="field_0_managerpersoninfo2_1_end"/>
      <w:bookmarkEnd w:id="43"/>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6800620"/>
        <w:rPr>
          <w:sz w:val="21"/>
          <w:szCs w:val="21"/>
        </w:rPr>
      </w:pPr>
      <w:bookmarkStart w:id="44" w:name="chapter_level1_5_53_section_4"/>
      <w:bookmarkEnd w:id="44"/>
      <w:r w:rsidRPr="0068519C">
        <w:rPr>
          <w:rStyle w:val="a4"/>
          <w:rFonts w:hint="eastAsia"/>
          <w:sz w:val="21"/>
          <w:szCs w:val="21"/>
        </w:rPr>
        <w:t>三、基金管理人的职责</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1、依法募集资金，办理或者委托经中国证监会认定的其他机构代为办理基金份额的发售、申购、赎回和登记事宜；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2、办理基金备案手续；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3、自《基金合同》生效之日起，以诚实信用、谨慎勤勉的原则管理和运用基金财产；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lastRenderedPageBreak/>
        <w:t xml:space="preserve">4、配备足够的具有专业资格的人员进行基金投资分析、决策，以专业化的经营方式管理和运作基金财产；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6、除依据《基金法》、《基金合同》及其他有关规定外，不得利用基金财产为自己及任何第三人谋取利益，不得委托第三人运作基金财产；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7、依法接受基金托管人的监督；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8、采取适当合理的措施使计算基金份额认购、申购、赎回和注销价格的方法符合《基金合同》等法律文件的规定，按有关规定计算并公告基金净值</w:t>
      </w:r>
      <w:r w:rsidR="00F7360D" w:rsidRPr="00F7360D">
        <w:rPr>
          <w:rFonts w:hint="eastAsia"/>
          <w:sz w:val="21"/>
          <w:szCs w:val="21"/>
        </w:rPr>
        <w:t>信息</w:t>
      </w:r>
      <w:r w:rsidRPr="0068519C">
        <w:rPr>
          <w:rFonts w:hint="eastAsia"/>
          <w:sz w:val="21"/>
          <w:szCs w:val="21"/>
        </w:rPr>
        <w:t xml:space="preserve">，确定基金份额申购、赎回的价格；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9、进行基金会计核算并编制基金财务会计报告；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10、</w:t>
      </w:r>
      <w:r w:rsidR="00F7360D" w:rsidRPr="00F7360D">
        <w:rPr>
          <w:rFonts w:hint="eastAsia"/>
          <w:sz w:val="21"/>
          <w:szCs w:val="21"/>
        </w:rPr>
        <w:t>编制季度报告、中期报告和年度报告</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11、严格按照《基金法》、《基金合同》及其他有关规定，履行信息披露及报告义务；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12、保守基金商业秘密，不泄露基金投资计划、投资意向等。除《基金法》、《基金合同》及其他有关规定另有规定外，在基金信息公开披露前应予保密，不向他人泄露；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13、按《基金合同》的约定确定基金收益分配方案，及时向基金份额持有人分配基金收益；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14、按规定受理申购与赎回申请，及时、足额支付赎回款项；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15、依据《基金法》、《基金合同》及其他有关规定召集基金份额持有人大会或配合基金托管人、基金份额持有人依法召集基金份额持有人大会；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16、按规定保存基金财产管理业务活动的会计账册、报表、记录和其他相关资料15年以上；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18、组织并参加基金财产清算小组，参与基金财产的保管、清理、估价、变现和分配；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19、面临解散、依法被撤销或者被依法宣告破产时，及时报告中国证监会并通知基金托管人；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lastRenderedPageBreak/>
        <w:t xml:space="preserve">20、因违反《基金合同》导致基金财产的损失或损害基金份额持有人合法权益时，应当承担赔偿责任，其赔偿责任不因其退任而免除；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22、当基金管理人将其义务委托第三方处理时，应当对第三方处理有关基金事务的行为承担责任；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23、以基金管理人名义，代表基金份额持有人利益行使诉讼权利或实施其他法律行为；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24、基金管理人在募集期间未能达到基金的备案条件，《基金合同》不能生效，基金管理人承担全部募集费用，将已募集资金加计银行同期活期存款利息在基金募集期结束后30日内退还基金认购人；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25、执行生效的基金份额持有人大会的决议；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26、建立并保存基金份额持有人名册；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27、法律法规及中国证监会规定的和《基金合同》约定的其他义务。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Style w:val="a4"/>
          <w:rFonts w:hint="eastAsia"/>
          <w:sz w:val="21"/>
          <w:szCs w:val="21"/>
        </w:rPr>
        <w:t>四、基金管理人的承诺</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1、基金管理人承诺不从事违反《中华人民共和国证券法》的行为，并承诺建立健全内部控制制度，采取有效措施，防止违反《中华人民共和国证券法》行为的发生；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2、基金管理人承诺不从事违反《基金法》的行为，并承诺建立健全内部风险控制制度，采取有效措施，防止下列行为的发生：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（1）将基金管理人固有财产或者他人财产混同于基金财产从事证券投资；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（2）不公平地对待管理的不同基金财产；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（3）利用基金财产或者职务之便为基金份额持有人以外的第三人牟取利益；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（4）向基金份额持有人违规承诺收益或者承担损失；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（5）侵占、挪用基金财产；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（6）泄露因职务便利获取的未公开信息、利用该信息从事或者明示、暗示他人从事相关的交易活动；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（7）玩忽职守，不按照规定履行职责；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（8）法律、行政法规和中国证监会规定禁止的其他行为。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3、基金管理人承诺严格遵守基金合同，并承诺建立健全内部控制制度，采取有效措施，防止违反基金合同行为的发生；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lastRenderedPageBreak/>
        <w:t xml:space="preserve">4、基金管理人承诺加强人员管理，强化职业操守，督促和约束员工遵守国家有关法律法规及行业规范，诚实信用、勤勉尽责；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5、基金管理人承诺不从事其他法规规定禁止从事的行为。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Style w:val="a4"/>
          <w:rFonts w:hint="eastAsia"/>
          <w:sz w:val="21"/>
          <w:szCs w:val="21"/>
        </w:rPr>
        <w:t>五、基金经理承诺</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1、依照有关法律法规和基金合同的规定，本着谨慎的原则为基金份额持有人谋取最大利益；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2、不利用职务之便为自己、受雇人或任何第三者牟取利益；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3、不泄露在任职期间知悉的有关证券、基金的商业秘密，尚未依法公开的基金投资内容、基金投资计划等信息，或利用该信息从事或者明示、暗示他人从事相关的交易活动；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4、不以任何形式为其他组织或个人进行证券交易。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Style w:val="a4"/>
          <w:rFonts w:hint="eastAsia"/>
          <w:sz w:val="21"/>
          <w:szCs w:val="21"/>
        </w:rPr>
        <w:t>六、基金管理人的内部控制制度</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1、风险管理的原则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（1）全面性原则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公司风险管理必须覆盖公司的所有部门和岗位，渗透各项业务过程和业务环节。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（2）独立性原则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公司设立独立的监察部，监察部保持高度的独立性和权威性，负责对公司各部门风险控制工作进行稽核和检查。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（3）相互制约原则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公司及各部门在内部组织结构的设计上要形成一种相互制约的机制，建立不同岗位之间的制衡体系。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（4）定性和定量相结合原则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建立完备的风险管理指标体系，使风险管理更具客观性和操作性。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2、风险管理和内部风险控制体系结构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公司的风险管理体系结构是一个分工明确、相互牵制的组织结构，由最高管理层对风险管理负最终责任，各个业务部门负责本部门的风险评估和监控，监察部负责监察公司的风险管理措施的执行。具体而言，包括如下组成部分：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（1）董事会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负责制定公司的风险管理政策，对风险管理负完全的和最终的责任。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（2）风险管理委员会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lastRenderedPageBreak/>
        <w:t xml:space="preserve">作为董事会下的专业委员会之一，风险管理委员会负责批准公司风险管理系统文件，即负责确保每一个部门都有合适的系统来识别、评定和监控该部门的风险，负责批准每一个部门的风险级别。负责解决重大的突发的风险。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（3）督察长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独立行使督察权利；直接对董事会负责；按季向风险管理委员会提交独立的风险管理报告和风险管理建议。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（4）监察法律部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监察法律部负责对公司风险管理政策和措施的执行情况进行监察，并为每一个部门的风险管理系统的发展提供协助，使公司在一种风险管理和控制的环境中实现业务目标。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（5）风险管理部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风险管理部负责建立和完善公司投资风险管理制度与流程，组织实施公司投资风险管理与绩效分析工作，确保公司各类投资风险得到良好监督与控制。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（6）业务部门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风险管理是每一个业务部门最首要的责任。部门经理对本部门的风险负全部责任，负责履行公司的风险管理程序，负责本部门的风险管理系统的开发、执行和维护，用于识别、监控和降低风险。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3、风险管理和内部风险控制的措施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（1）建立内控结构，完善内控制度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公司建立、健全了内控结构，高管人员关于内控有明确的分工，确保各项业务活动有恰当的组织和授权，确保监察活动是独立的，并得到高管人员的支持，同时置备操作手册，并定期更新。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（2）建立相互分离、相互制衡的内控机制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建立、健全了各项制度，做到基金经理分开，投资决策分开，基金交易集中，形成不同部门，不同岗位之间的制衡机制，从制度上减少和防范风险。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（3）建立、健全岗位责任制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建立、健全了岗位责任制，使每个员工都明确自己的任务、职责，并及时将各自工作领域中的风险隐患上报，以防范和减少风险。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（4）建立风险分类、识别、评估、报告、提示程序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lastRenderedPageBreak/>
        <w:t xml:space="preserve">建立了评估风险的委员会，使用适合的程序，确认和评估与公司运作有关的风险；公司建立了自下而上的风险报告程序，对风险隐患进行层层汇报，使各个层次的人员及时掌握风险状况，从而以最快速度作出决策。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（5）建立有效的内部监控系统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建立了足够、有效的内部监控系统，如电脑预警系统、投资监控系统，对可能出现的各种风险进行全面和实时的监控。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（6）使用数量化的风险管理手段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采取数量化、技术化的风险控制手段，建立数量化的风险管理模型，用以提示指数趋势、行业及个股的风险，以便公司及时采取有效的措施，对风险进行分散、控制和规避，尽可能地减少损失。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 xml:space="preserve">（7）提供足够的培训 </w:t>
      </w:r>
    </w:p>
    <w:p w:rsidR="0068519C" w:rsidRPr="0068519C" w:rsidRDefault="0068519C">
      <w:pPr>
        <w:pStyle w:val="a3"/>
        <w:spacing w:before="0" w:beforeAutospacing="0" w:after="0" w:afterAutospacing="0" w:line="360" w:lineRule="auto"/>
        <w:ind w:firstLine="420"/>
        <w:divId w:val="136800620"/>
        <w:rPr>
          <w:sz w:val="21"/>
          <w:szCs w:val="21"/>
        </w:rPr>
      </w:pPr>
      <w:r w:rsidRPr="0068519C">
        <w:rPr>
          <w:rFonts w:hint="eastAsia"/>
          <w:sz w:val="21"/>
          <w:szCs w:val="21"/>
        </w:rPr>
        <w:t>制定了完整的培训计划，为所有员工提供足够和适当的培训，使员工明确其职责所在，</w:t>
      </w:r>
      <w:bookmarkStart w:id="45" w:name="chapter_level1_5_53_section_4_end"/>
      <w:bookmarkEnd w:id="45"/>
      <w:r w:rsidRPr="0068519C">
        <w:rPr>
          <w:rFonts w:hint="eastAsia"/>
          <w:sz w:val="21"/>
          <w:szCs w:val="21"/>
        </w:rPr>
        <w:t xml:space="preserve">控制风险。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46" w:name="chapter_level1_6_55"/>
      <w:bookmarkStart w:id="47" w:name="_Toc26811134"/>
      <w:r w:rsidRPr="0068519C">
        <w:rPr>
          <w:rFonts w:ascii="宋体" w:eastAsia="宋体" w:hAnsi="宋体" w:hint="eastAsia"/>
          <w:sz w:val="30"/>
        </w:rPr>
        <w:lastRenderedPageBreak/>
        <w:t>第四部分  基金托管人</w:t>
      </w:r>
      <w:bookmarkEnd w:id="46"/>
      <w:bookmarkEnd w:id="47"/>
    </w:p>
    <w:p w:rsidR="0068519C" w:rsidRPr="0068519C" w:rsidRDefault="0068519C">
      <w:pPr>
        <w:pStyle w:val="a3"/>
        <w:spacing w:before="0" w:beforeAutospacing="0" w:after="0" w:afterAutospacing="0" w:line="360" w:lineRule="auto"/>
        <w:ind w:firstLine="420"/>
        <w:divId w:val="1012341721"/>
        <w:rPr>
          <w:sz w:val="21"/>
          <w:szCs w:val="21"/>
        </w:rPr>
      </w:pPr>
      <w:bookmarkStart w:id="48" w:name="chapter_level1_6_55_section_1"/>
      <w:bookmarkStart w:id="49" w:name="field_0_trustcompanyinfo_1_start"/>
      <w:bookmarkEnd w:id="48"/>
      <w:bookmarkEnd w:id="49"/>
      <w:r w:rsidRPr="0068519C">
        <w:rPr>
          <w:rFonts w:hint="eastAsia"/>
          <w:sz w:val="21"/>
          <w:szCs w:val="21"/>
        </w:rPr>
        <w:t xml:space="preserve">（一）基金托管人概况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1、基本情况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名称：招商银行股份有限公司（以下简称“招商银行”）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设立日期：1987年4月8日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注册地址：深圳市深南大道7088号招商银行大厦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办公地址：深圳市深南大道7088号招商银行大厦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注册资本：252.20亿元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法定代表人：李建红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行长：田惠宇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资产托管业务批准文号：证监基金字[2002]83号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电话：0755-83199084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传真：0755-83195201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资产托管部信息披露负责人：张燕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2、发展概况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招商银行成立于1987年4月8日，是我国第一家完全由企业法人持股的股份制商业银行，总行设在深圳。自成立以来，招商银行先后进行了三次增资扩股，并于2002年3月成功地发行了15亿A股，4月9日在上交所挂牌（股票代码：600036），是国内第一家采用国际会计标准上市的公司。2006年9月又成功发行了22亿H股，9月22日在香港联交所挂牌交易（股票代码：3968），10月5日行使H股超额配售，共发行了24.2亿H股。截至2019年9月30日，本集团总资产73,059.25亿元人民币，高级法下资本充足率15.44%，权重法下资本充足率12.86%。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2002年8月，招商银行成立基金托管部；2005年8月，经报中国证监会同意，更名为资产托管部，现下设业务管理团队、产品管理团队、项目管理团队、稽核监察团队、基金外包业务团队、养老金团队、系统与数据团队7个职能团队，现有员工87人。2002年11月，经中国人民银行和中国证监会批准获得证券投资基金托管业务资格，成为国内第一家获得该项业务资格上市银行；2003年4月，正式办理基金托管业务。招商银行作为托管业务资质最全的商业银行，拥有证券投资基金托管、受托投资管理托管、合格境外机构投资者托管</w:t>
      </w:r>
      <w:r w:rsidRPr="0068519C">
        <w:rPr>
          <w:rFonts w:hint="eastAsia"/>
          <w:sz w:val="21"/>
          <w:szCs w:val="21"/>
        </w:rPr>
        <w:lastRenderedPageBreak/>
        <w:t xml:space="preserve">（QFII）、合格境内机构投资者托管（QDII）、全国社会保障基金托管、保险资金托管、企业年金基金托管、存托凭证试点存托人等业务资格。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招商银行确立“因势而变、先您所想”的托管理念和“财富所托、信守承诺”的托管核心价值，独创“6S托管银行”品牌体系，以“保护您的业务、保护您的财富”为历史使命，不断创新托管系统、服务和产品：在业内率先推出“网上托管银行系统”、托管业务综合系统和“6心”托管服务标准，首家发布私募基金绩效分析报告，开办国内首个托管银行网站，推出国内首个托管大数据平台，成功托管国内第一只券商集合资产管理计划、第一只FOF、第一只信托资金计划、第一只股权私募基金、第一家实现货币市场基金赎回资金T+1到账、第一只境外银行QDII基金、第一只红利ETF基金、第一只“1+N”基金专户理财、第一家大小非解禁资产、第一单TOT保管，实现从单一托管服务商向全面投资者服务机构的转变，得到了同业认可。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招商银行资产托管业务持续稳健发展，社会影响力不断提升,四度蝉联获《财资》“中国最佳托管专业银行”。2016年6月招商银行荣膺《财资》“中国最佳托管银行奖”，成为国内唯一获得该奖项的托管银行；“托管通”获得国内《银行家》2016中国金融创新“十佳金融产品创新奖”；7月荣膺2016年中国资产管理“金贝奖”“最佳资产托管银行”。2017年6月招商银行再度荣膺《财资》“中国最佳托管银行奖”；</w:t>
      </w:r>
      <w:r w:rsidR="00945B8C">
        <w:rPr>
          <w:sz w:val="21"/>
          <w:szCs w:val="21"/>
        </w:rPr>
        <w:t xml:space="preserve"> </w:t>
      </w:r>
      <w:r w:rsidRPr="0068519C">
        <w:rPr>
          <w:rFonts w:hint="eastAsia"/>
          <w:sz w:val="21"/>
          <w:szCs w:val="21"/>
        </w:rPr>
        <w:t xml:space="preserve">“全功能网上托管银行2.0”荣获《银行家》2017中国金融创新“十佳金融产品创新奖”；8月荣膺国际财经权威媒体《亚洲银行家》“中国年度托管银行奖”。2018年1月招商银行荣膺中央国债登记结算有限责任公司“2017年度优秀资产托管机构”奖项；同月，招商银行托管大数据平台风险管理系统荣获2016-2017年度银监会系统“金点子”方案一等奖，以及中央金融团工委、全国金融青联第五届“双提升”金点子方案二等奖；3月荣膺公募基金20年“最佳基金托管银行”奖；5月荣膺国际财经权威媒体《亚洲银行家》“中国年度托管银行奖”；12月荣膺2018东方财富风云榜“2018年度最佳托管银行”、“20年最值得信赖托管银行”奖。2019年3月招商银行荣获《中国基金报》“2018年度最佳基金托管银行”奖；6月荣获《财资》“中国最佳托管机构”“中国最佳养老金托管机构”“中国最佳零售基金行政外包”三项大奖。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（二）主要人员情况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李建红先生，本行董事长、非执行董事，2014年7月起担任本行董事、董事长。英国东伦敦大学工商管理硕士、吉林大学经济管理专业硕士，高级经济师。招商局集团有限公司董事长，兼任招商局国际有限公司董事会主席、招商局能源运输股份有限公司董事长、中国</w:t>
      </w:r>
      <w:r w:rsidRPr="0068519C">
        <w:rPr>
          <w:rFonts w:hint="eastAsia"/>
          <w:sz w:val="21"/>
          <w:szCs w:val="21"/>
        </w:rPr>
        <w:lastRenderedPageBreak/>
        <w:t xml:space="preserve">国际海运集装箱（集团）股份有限公司董事长、招商局华建公路投资有限公司董事长和招商局资本投资有限责任公司董事长。曾任中国远洋运输（集团）总公司总裁助理、总经济师、副总裁，招商局集团有限公司董事、总裁。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田惠宇先生，本行行长、执行董事，2013年5月起担任本行行长、本行执行董事。美国哥伦比亚大学公共管理硕士学位，高级经济师。曾于2003年7月至2013年5月历任上海银行副行长、中国建设银行上海市分行副行长、深圳市分行行长、中国建设银行零售业务总监兼北京市分行行长。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汪建中先生，本行副行长。1991年加入本行；2002年10月至2013年12月历任本行长沙分行行长，总行公司银行部副总经理，佛山分行筹备组组长，佛山分行行长，武汉分行行长；2013年12月至2016年10月任本行业务总监兼公司金融总部总裁，期间先后兼任公司金融综合管理部总经理、战略客户部总经理；2016年10月至2017年4月任本行业务总监兼北京分行行长；2017年4月起任本行党委委员兼北京分行行长。2019年4月起任本行副行长。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姜然女士，招商银行资产托管部总经理，大学本科毕业，具有基金托管人高级管理人员任职资格。先后供职于中国农业银行黑龙江省分行，华商银行，中国农业银行深圳市分行，从事信贷管理、托管工作。2002年9月加盟招商银行至今，历任招商银行总行资产托管部经理、高级经理、总经理助理等职。是国内首家推出的网上托管银行的主要设计、开发者之一，具有20余年银行信贷及托管专业从业经验。在托管产品创新、服务流程优化、市场营销及客户关系管理等领域具有深入的研究和丰富的实务经验。 </w:t>
      </w:r>
    </w:p>
    <w:p w:rsidR="0068519C" w:rsidRPr="0068519C" w:rsidRDefault="0068519C">
      <w:pPr>
        <w:pStyle w:val="a3"/>
        <w:spacing w:before="0" w:beforeAutospacing="0" w:after="0" w:afterAutospacing="0" w:line="360" w:lineRule="auto"/>
        <w:ind w:firstLine="420"/>
        <w:divId w:val="1012341721"/>
        <w:rPr>
          <w:sz w:val="21"/>
          <w:szCs w:val="21"/>
        </w:rPr>
      </w:pPr>
      <w:r w:rsidRPr="0068519C">
        <w:rPr>
          <w:rFonts w:hint="eastAsia"/>
          <w:sz w:val="21"/>
          <w:szCs w:val="21"/>
        </w:rPr>
        <w:t xml:space="preserve">（三）基金托管业务经营情况 </w:t>
      </w:r>
    </w:p>
    <w:p w:rsidR="0068519C" w:rsidRPr="0068519C" w:rsidRDefault="0068519C">
      <w:pPr>
        <w:pStyle w:val="a3"/>
        <w:spacing w:before="0" w:beforeAutospacing="0" w:after="0" w:afterAutospacing="0" w:line="360" w:lineRule="auto"/>
        <w:ind w:firstLine="420"/>
        <w:divId w:val="1012341721"/>
        <w:rPr>
          <w:sz w:val="21"/>
          <w:szCs w:val="21"/>
        </w:rPr>
      </w:pPr>
      <w:bookmarkStart w:id="50" w:name="chapter_level1_6_55_section_1_end"/>
      <w:bookmarkEnd w:id="50"/>
      <w:r w:rsidRPr="0068519C">
        <w:rPr>
          <w:rFonts w:hint="eastAsia"/>
          <w:sz w:val="21"/>
          <w:szCs w:val="21"/>
        </w:rPr>
        <w:t xml:space="preserve">截至2019年9月30日，招商银行股份有限公司累计托管510只证券投资基金。 </w:t>
      </w:r>
      <w:bookmarkStart w:id="51" w:name="field_0_trustcompanyinfo_1_end"/>
      <w:bookmarkEnd w:id="51"/>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443765525"/>
        <w:rPr>
          <w:sz w:val="21"/>
          <w:szCs w:val="21"/>
        </w:rPr>
      </w:pPr>
      <w:bookmarkStart w:id="52" w:name="chapter_level1_6_55_section_2"/>
      <w:bookmarkStart w:id="53" w:name="field_0_trustcontrollawinfo_1_start"/>
      <w:bookmarkEnd w:id="52"/>
      <w:bookmarkEnd w:id="53"/>
      <w:r w:rsidRPr="0068519C">
        <w:rPr>
          <w:rFonts w:hint="eastAsia"/>
          <w:sz w:val="21"/>
          <w:szCs w:val="21"/>
        </w:rPr>
        <w:t>(四)托管人的内部控制制度</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1、</w:t>
      </w:r>
      <w:r w:rsidR="00945B8C">
        <w:rPr>
          <w:sz w:val="21"/>
          <w:szCs w:val="21"/>
        </w:rPr>
        <w:t xml:space="preserve">  </w:t>
      </w:r>
      <w:r w:rsidRPr="0068519C">
        <w:rPr>
          <w:rFonts w:hint="eastAsia"/>
          <w:sz w:val="21"/>
          <w:szCs w:val="21"/>
        </w:rPr>
        <w:t xml:space="preserve">内部控制目标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招商银行确保托管业务严格遵守国家有关法律法规和行业监管制度，自觉形成守法经营、规范运作的经营思想和经营理念；形成科学合理的决策机制、执行机制和监督机制，防范和化解经营风险，确保托管业务的稳健运行和托管资产的安全；建立有利于查错防弊、堵塞漏洞、消除隐患，保证业务稳健运行的风险控制制度，确保托管业务信息真实、准确、完整、及时；确保内控机制、体制的不断改进和各项业务制度、流程的不断完善。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2、</w:t>
      </w:r>
      <w:r w:rsidR="00945B8C">
        <w:rPr>
          <w:sz w:val="21"/>
          <w:szCs w:val="21"/>
        </w:rPr>
        <w:t xml:space="preserve">  </w:t>
      </w:r>
      <w:r w:rsidRPr="0068519C">
        <w:rPr>
          <w:rFonts w:hint="eastAsia"/>
          <w:sz w:val="21"/>
          <w:szCs w:val="21"/>
        </w:rPr>
        <w:t xml:space="preserve">内部控制组织结构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招商银行资产托管业务建立三级内控风险防范体系：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lastRenderedPageBreak/>
        <w:t xml:space="preserve">一级风险防范是在招商银行总行风险管控层面对风险进行预防和控制；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二级风险防范是招商银行资产托管部设立稽核监察团队，负责部门内部风险预防和控制；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三级风险防范是招商银行资产托管部在设置专业岗位时，遵循内控制衡原则，视业务的风险程度制定相应监督制衡机制。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3、</w:t>
      </w:r>
      <w:r w:rsidR="00945B8C">
        <w:rPr>
          <w:sz w:val="21"/>
          <w:szCs w:val="21"/>
        </w:rPr>
        <w:t xml:space="preserve">  </w:t>
      </w:r>
      <w:r w:rsidRPr="0068519C">
        <w:rPr>
          <w:rFonts w:hint="eastAsia"/>
          <w:sz w:val="21"/>
          <w:szCs w:val="21"/>
        </w:rPr>
        <w:t xml:space="preserve">内部控制原则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（1）全面性原则。内部控制覆盖各项业务过程和操作环节、覆盖所有团队和岗位。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（2）审慎性原则。托管组织体系的构成、内部管理制度的建立均以防范风险、审慎经营为出发点，以有效防范各种风险作为内部控制的核心，体现“内控优先”的要求。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（3）独立性原则。招商银行资产托管部各团队、各岗位职责保持相对独立，不同托管资产之间、托管资产和自有资产之间相互分离。内部控制的检查、评价部门独立于内部控制的建立和执行部门。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（4）有效性原则。内部控制具有高度的权威性，任何人不得拥有不受内部控制约束的权利，内部控制存在的问题能够得到及时的反馈和纠正。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（5）适应性原则。内部控制适应招商银行托管业务风险管理的需要，并能够随着托管业务经营战略、经营方针、经营理念等内部环境的变化和国家法律、法规、政策制度等外部环境的改变及时进行修订和完善。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（6）防火墙原则。招商银行资产托管部配备独立的托管业务技术系统，包括网络系统、应用系统、安全防护系统、数据备份系统。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（7）重要性原则。内部控制在实现全面控制的基础上，关注重要托管业务事项和高风险领域。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（8）制衡性原则。内部控制能够实现在托管组织体系、机构设置及权责分配、业务流程等方面形成相互制约、相互监督，同时兼顾运营效率。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4、</w:t>
      </w:r>
      <w:r w:rsidR="00945B8C">
        <w:rPr>
          <w:sz w:val="21"/>
          <w:szCs w:val="21"/>
        </w:rPr>
        <w:t xml:space="preserve">  </w:t>
      </w:r>
      <w:r w:rsidRPr="0068519C">
        <w:rPr>
          <w:rFonts w:hint="eastAsia"/>
          <w:sz w:val="21"/>
          <w:szCs w:val="21"/>
        </w:rPr>
        <w:t xml:space="preserve">内部控制措施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1）完善的制度建设。招商银行资产托管部从资产托管业务内控管理、产品受理、会计核算、资金清算、岗位管理、档案管理和信息管理等方面制定一系列规章制度，保证资产托管业务科学化、制度化、规范化运作。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（2）经营风险控制。招商银行资产托管部制定托管项目审批、资金清算与会计核算双人双岗、大额资金专人跟踪、凭证管理等一系列完整的操作规程，有效地控制业务运作过程中的风险。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lastRenderedPageBreak/>
        <w:t xml:space="preserve">（3）业务信息风险控制。招商银行资产托管部在数据传输和保存方面有严格的加密和备份措施，采用加密、直连方式传输数据，数据执行异地实时备份，所有的业务信息须经过严格的授权方能进行访问。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（4）客户资料风险控制。招商银行资产托管部对业务办理过程中形成的客户资料，视同会计资料保管。客户资料不得泄露，有关人员如需调用，须经总经理室成员审批，并做好调用登记。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5）信息技术系统风险控制。招商银行对信息技术系统管理实行双人双岗双责、机房24小时值班并设置门禁管理、电脑密码设置及权限管理、业务网和办公网、托管业务网与全行业务网双分离制度，与外部业务机构实行防火墙保护，对信息技术系统采取两地三中心的应急备份管理措施等，保证信息技术系统的安全。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（6）人力资源控制。招商银行资产托管部通过建立良好的企业文化和员工培训、激励机制、加强人力资源管理及建立人才梯级队伍及人才储备机制，有效的进行人力资源管理。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（五）基金托管人对基金管理人运作基金进行监督的方法和程序</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根据《中华人民共和国证券投资基金法》、《公开募集证券投资基金运作管理办法》等有关法律法规的规定及基金合同、托管协议的约定，对基金投资范围、投资比例、投资组合等情况的合法性、合规性进行监督和核查。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 xml:space="preserve">在为基金投资运作所提供的基金清算和核算服务环节中，基金托管人对基金管理人发送的投资指令、基金管理人对各基金费用的提取与支付情况进行检查监督，对违反法律法规、基金合同的指令拒绝执行，并立即通知基金管理人。 </w:t>
      </w:r>
    </w:p>
    <w:p w:rsidR="0068519C" w:rsidRPr="0068519C" w:rsidRDefault="0068519C">
      <w:pPr>
        <w:pStyle w:val="a3"/>
        <w:spacing w:before="0" w:beforeAutospacing="0" w:after="0" w:afterAutospacing="0" w:line="360" w:lineRule="auto"/>
        <w:ind w:firstLine="420"/>
        <w:divId w:val="443765525"/>
        <w:rPr>
          <w:sz w:val="21"/>
          <w:szCs w:val="21"/>
        </w:rPr>
      </w:pPr>
      <w:r w:rsidRPr="0068519C">
        <w:rPr>
          <w:rFonts w:hint="eastAsia"/>
          <w:sz w:val="21"/>
          <w:szCs w:val="21"/>
        </w:rPr>
        <w:t>基金托管人如发现基金管理人依据交易程序已经生效的投资指令违反法律、行政法规和其他有关规定，或者违反基金合同约定，及时以书面形式通知基金管理人进行整改，整改的时限应符合法律法规及基金合同允许的调整期限。基金管理人收到通知后应及时核对确认并以书面形式向基金托管人发出回函并改正。基金管理人对基金托管人通知的违规事项未能在</w:t>
      </w:r>
      <w:bookmarkStart w:id="54" w:name="chapter_level1_6_55_section_2_end"/>
      <w:bookmarkEnd w:id="54"/>
      <w:r w:rsidRPr="0068519C">
        <w:rPr>
          <w:rFonts w:hint="eastAsia"/>
          <w:sz w:val="21"/>
          <w:szCs w:val="21"/>
        </w:rPr>
        <w:t xml:space="preserve">限期内纠正的，基金托管人应报告中国证监会。 </w:t>
      </w:r>
      <w:bookmarkStart w:id="55" w:name="field_0_trustcontrollawinfo_1_end"/>
      <w:bookmarkEnd w:id="55"/>
      <w:r w:rsidR="00945B8C">
        <w:rPr>
          <w:sz w:val="21"/>
          <w:szCs w:val="21"/>
        </w:rPr>
        <w:t xml:space="preserve"> </w:t>
      </w:r>
      <w:r w:rsidRPr="0068519C">
        <w:rPr>
          <w:rFonts w:hint="eastAsia"/>
          <w:sz w:val="21"/>
          <w:szCs w:val="21"/>
        </w:rPr>
        <w:t xml:space="preserve">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56" w:name="chapter_level1_7_56"/>
      <w:bookmarkStart w:id="57" w:name="_Toc26811135"/>
      <w:r w:rsidRPr="0068519C">
        <w:rPr>
          <w:rFonts w:ascii="宋体" w:eastAsia="宋体" w:hAnsi="宋体" w:hint="eastAsia"/>
          <w:sz w:val="30"/>
        </w:rPr>
        <w:lastRenderedPageBreak/>
        <w:t>第五部分  相关服务机构</w:t>
      </w:r>
      <w:bookmarkEnd w:id="56"/>
      <w:bookmarkEnd w:id="57"/>
    </w:p>
    <w:p w:rsidR="0068519C" w:rsidRPr="0068519C" w:rsidRDefault="0068519C">
      <w:pPr>
        <w:pStyle w:val="a3"/>
        <w:spacing w:before="0" w:beforeAutospacing="0" w:after="0" w:afterAutospacing="0" w:line="360" w:lineRule="auto"/>
        <w:ind w:firstLine="420"/>
        <w:divId w:val="1763140011"/>
        <w:rPr>
          <w:sz w:val="21"/>
          <w:szCs w:val="21"/>
        </w:rPr>
      </w:pPr>
      <w:bookmarkStart w:id="58" w:name="chapter_level1_7_56_section_1"/>
      <w:bookmarkEnd w:id="58"/>
      <w:r w:rsidRPr="0068519C">
        <w:rPr>
          <w:rFonts w:hint="eastAsia"/>
          <w:b/>
          <w:bCs/>
          <w:sz w:val="21"/>
          <w:szCs w:val="21"/>
        </w:rPr>
        <w:t>一、基金份额销售机构</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763140011"/>
        <w:rPr>
          <w:sz w:val="21"/>
          <w:szCs w:val="21"/>
        </w:rPr>
      </w:pPr>
      <w:r w:rsidRPr="0068519C">
        <w:rPr>
          <w:rFonts w:hint="eastAsia"/>
          <w:sz w:val="21"/>
          <w:szCs w:val="21"/>
        </w:rPr>
        <w:t xml:space="preserve">1、直销机构 </w:t>
      </w:r>
    </w:p>
    <w:p w:rsidR="0068519C" w:rsidRPr="0068519C" w:rsidRDefault="0068519C">
      <w:pPr>
        <w:pStyle w:val="a3"/>
        <w:spacing w:before="0" w:beforeAutospacing="0" w:after="0" w:afterAutospacing="0" w:line="360" w:lineRule="auto"/>
        <w:ind w:firstLine="420"/>
        <w:divId w:val="1763140011"/>
        <w:rPr>
          <w:sz w:val="21"/>
          <w:szCs w:val="21"/>
        </w:rPr>
      </w:pPr>
      <w:bookmarkStart w:id="59" w:name="field_0_marketcompanyinfo_1_start"/>
      <w:bookmarkEnd w:id="59"/>
      <w:r w:rsidRPr="0068519C">
        <w:rPr>
          <w:rFonts w:hint="eastAsia"/>
          <w:sz w:val="21"/>
          <w:szCs w:val="21"/>
        </w:rPr>
        <w:t xml:space="preserve">名称：博时基金管理有限公司北京直销中心 </w:t>
      </w:r>
    </w:p>
    <w:p w:rsidR="0068519C" w:rsidRPr="0068519C" w:rsidRDefault="0068519C">
      <w:pPr>
        <w:pStyle w:val="a3"/>
        <w:spacing w:before="0" w:beforeAutospacing="0" w:after="0" w:afterAutospacing="0" w:line="360" w:lineRule="auto"/>
        <w:ind w:firstLine="420"/>
        <w:divId w:val="1763140011"/>
        <w:rPr>
          <w:sz w:val="21"/>
          <w:szCs w:val="21"/>
        </w:rPr>
      </w:pPr>
      <w:r w:rsidRPr="0068519C">
        <w:rPr>
          <w:rFonts w:hint="eastAsia"/>
          <w:sz w:val="21"/>
          <w:szCs w:val="21"/>
        </w:rPr>
        <w:t xml:space="preserve">地址：北京市建国门内大街18号恒基中心1座23层 </w:t>
      </w:r>
    </w:p>
    <w:p w:rsidR="0068519C" w:rsidRPr="0068519C" w:rsidRDefault="0068519C">
      <w:pPr>
        <w:pStyle w:val="a3"/>
        <w:spacing w:before="0" w:beforeAutospacing="0" w:after="0" w:afterAutospacing="0" w:line="360" w:lineRule="auto"/>
        <w:ind w:firstLine="420"/>
        <w:divId w:val="1763140011"/>
        <w:rPr>
          <w:sz w:val="21"/>
          <w:szCs w:val="21"/>
        </w:rPr>
      </w:pPr>
      <w:r w:rsidRPr="0068519C">
        <w:rPr>
          <w:rFonts w:hint="eastAsia"/>
          <w:sz w:val="21"/>
          <w:szCs w:val="21"/>
        </w:rPr>
        <w:t xml:space="preserve">电话：010-65187055 </w:t>
      </w:r>
    </w:p>
    <w:p w:rsidR="0068519C" w:rsidRPr="0068519C" w:rsidRDefault="0068519C">
      <w:pPr>
        <w:pStyle w:val="a3"/>
        <w:spacing w:before="0" w:beforeAutospacing="0" w:after="0" w:afterAutospacing="0" w:line="360" w:lineRule="auto"/>
        <w:ind w:firstLine="420"/>
        <w:divId w:val="1763140011"/>
        <w:rPr>
          <w:sz w:val="21"/>
          <w:szCs w:val="21"/>
        </w:rPr>
      </w:pPr>
      <w:r w:rsidRPr="0068519C">
        <w:rPr>
          <w:rFonts w:hint="eastAsia"/>
          <w:sz w:val="21"/>
          <w:szCs w:val="21"/>
        </w:rPr>
        <w:t xml:space="preserve">传真：010-65187032、010-65187592 </w:t>
      </w:r>
    </w:p>
    <w:p w:rsidR="0068519C" w:rsidRPr="0068519C" w:rsidRDefault="0068519C">
      <w:pPr>
        <w:pStyle w:val="a3"/>
        <w:spacing w:before="0" w:beforeAutospacing="0" w:after="0" w:afterAutospacing="0" w:line="360" w:lineRule="auto"/>
        <w:ind w:firstLine="420"/>
        <w:divId w:val="1763140011"/>
        <w:rPr>
          <w:sz w:val="21"/>
          <w:szCs w:val="21"/>
        </w:rPr>
      </w:pPr>
      <w:r w:rsidRPr="0068519C">
        <w:rPr>
          <w:rFonts w:hint="eastAsia"/>
          <w:sz w:val="21"/>
          <w:szCs w:val="21"/>
        </w:rPr>
        <w:t xml:space="preserve">联系人：韩明亮 </w:t>
      </w:r>
    </w:p>
    <w:p w:rsidR="0068519C" w:rsidRPr="0068519C" w:rsidRDefault="0068519C">
      <w:pPr>
        <w:pStyle w:val="a3"/>
        <w:spacing w:before="0" w:beforeAutospacing="0" w:after="0" w:afterAutospacing="0" w:line="360" w:lineRule="auto"/>
        <w:ind w:firstLine="420"/>
        <w:divId w:val="1763140011"/>
        <w:rPr>
          <w:sz w:val="21"/>
          <w:szCs w:val="21"/>
        </w:rPr>
      </w:pPr>
      <w:bookmarkStart w:id="60" w:name="chapter_level1_7_56_section_1_end"/>
      <w:bookmarkEnd w:id="60"/>
      <w:r w:rsidRPr="0068519C">
        <w:rPr>
          <w:rFonts w:hint="eastAsia"/>
          <w:sz w:val="21"/>
          <w:szCs w:val="21"/>
        </w:rPr>
        <w:t xml:space="preserve">博时一线通：95105568（免长途话费） </w:t>
      </w:r>
      <w:bookmarkStart w:id="61" w:name="field_0_marketcompanyinfo_1_end"/>
      <w:bookmarkEnd w:id="61"/>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554462068"/>
        <w:rPr>
          <w:sz w:val="21"/>
          <w:szCs w:val="21"/>
        </w:rPr>
      </w:pPr>
      <w:bookmarkStart w:id="62" w:name="chapter_level1_7_56_section_2"/>
      <w:bookmarkEnd w:id="62"/>
      <w:r w:rsidRPr="0068519C">
        <w:rPr>
          <w:rFonts w:hint="eastAsia"/>
          <w:sz w:val="21"/>
          <w:szCs w:val="21"/>
        </w:rPr>
        <w:t xml:space="preserve">2、代销机构 </w:t>
      </w:r>
    </w:p>
    <w:p w:rsidR="0068519C" w:rsidRPr="0068519C" w:rsidRDefault="0068519C">
      <w:pPr>
        <w:pStyle w:val="a3"/>
        <w:spacing w:before="0" w:beforeAutospacing="0" w:after="0" w:afterAutospacing="0" w:line="360" w:lineRule="auto"/>
        <w:ind w:firstLine="420"/>
        <w:divId w:val="1554462068"/>
        <w:rPr>
          <w:sz w:val="21"/>
          <w:szCs w:val="21"/>
        </w:rPr>
      </w:pPr>
      <w:bookmarkStart w:id="63" w:name="field_0_allproxysaletables_1_start"/>
      <w:bookmarkEnd w:id="63"/>
      <w:r w:rsidRPr="0068519C">
        <w:rPr>
          <w:rFonts w:hint="eastAsia"/>
          <w:b/>
          <w:bCs/>
          <w:sz w:val="21"/>
          <w:szCs w:val="21"/>
        </w:rPr>
        <w:t>(1)中国工商银行股份有限公司</w:t>
      </w:r>
    </w:p>
    <w:tbl>
      <w:tblPr>
        <w:tblStyle w:val="a8"/>
        <w:tblW w:w="8353" w:type="dxa"/>
        <w:tblLook w:val="04A0" w:firstRow="1" w:lastRow="0" w:firstColumn="1" w:lastColumn="0" w:noHBand="0" w:noVBand="1"/>
      </w:tblPr>
      <w:tblGrid>
        <w:gridCol w:w="2312"/>
        <w:gridCol w:w="604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北京市西城区复兴门内大街55号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北京市西城区复兴门内大街55号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陈四清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杨菲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010－66107914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http://www.icbc.com.cn/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(2)中国银行股份有限公司</w:t>
      </w:r>
    </w:p>
    <w:tbl>
      <w:tblPr>
        <w:tblStyle w:val="a8"/>
        <w:tblW w:w="8353" w:type="dxa"/>
        <w:tblLook w:val="04A0" w:firstRow="1" w:lastRow="0" w:firstColumn="1" w:lastColumn="0" w:noHBand="0" w:noVBand="1"/>
      </w:tblPr>
      <w:tblGrid>
        <w:gridCol w:w="2359"/>
        <w:gridCol w:w="5994"/>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北京市西城区复兴门内大街1号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北京市西城区复兴门内大街1号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刘连舸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高越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010-66594973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95566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http://www.boc.cn/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(3)中国建设银行股份有限公司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北京市西城区金融大街25号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北京市西城区闹市口大街1号院1号楼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田国立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张静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010－66275654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95533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http://www.ccb.com/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(4)交通银行股份有限公司</w:t>
      </w:r>
    </w:p>
    <w:tbl>
      <w:tblPr>
        <w:tblStyle w:val="a8"/>
        <w:tblW w:w="8353" w:type="dxa"/>
        <w:tblLook w:val="04A0" w:firstRow="1" w:lastRow="0" w:firstColumn="1" w:lastColumn="0" w:noHBand="0" w:noVBand="1"/>
      </w:tblPr>
      <w:tblGrid>
        <w:gridCol w:w="2302"/>
        <w:gridCol w:w="605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上海市银城中路188号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上海市银城中路188号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彭纯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王菁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021-58781234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021-58408483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95559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http://www.bankcomm.com/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(5)招商银行股份有限公司</w:t>
      </w:r>
    </w:p>
    <w:tbl>
      <w:tblPr>
        <w:tblStyle w:val="a8"/>
        <w:tblW w:w="8353" w:type="dxa"/>
        <w:tblLook w:val="04A0" w:firstRow="1" w:lastRow="0" w:firstColumn="1" w:lastColumn="0" w:noHBand="0" w:noVBand="1"/>
      </w:tblPr>
      <w:tblGrid>
        <w:gridCol w:w="2302"/>
        <w:gridCol w:w="605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深圳市福田区深南大道7088号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深圳市福田区深南大道7088号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李建红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邓炯鹏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0755－83198888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0755－83195049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95555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http://www.cmbchina.com/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(6)上海浦东发展银行股份有限公司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上海市中山东一路12号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上海市北京东路689号东银大厦25楼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高国富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吴斌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021－61618888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021－63602431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95528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http://www.spdb.com.cn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(7)中国邮政储蓄银行股份有限公司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北京市西城区金融大街3号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北京市西城区金融大街3号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张金良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陈春林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010－68858117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95580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http://www.psbc.com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(8)北京银行股份有限公司</w:t>
      </w:r>
    </w:p>
    <w:tbl>
      <w:tblPr>
        <w:tblStyle w:val="a8"/>
        <w:tblW w:w="8353" w:type="dxa"/>
        <w:tblLook w:val="04A0" w:firstRow="1" w:lastRow="0" w:firstColumn="1" w:lastColumn="0" w:noHBand="0" w:noVBand="1"/>
      </w:tblPr>
      <w:tblGrid>
        <w:gridCol w:w="2208"/>
        <w:gridCol w:w="6145"/>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北京市西城区金融大街甲17号首层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北京市西城区金融大街丙17号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张东宁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周黎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010－66226045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95526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http://www.bankofbeijing.com.cn/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(9)华夏银行股份有限公司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北京市东城区建国门内大街22号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北京市东城区建国门内大街22号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李民吉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郑鹏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010－85238667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010－85238680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95577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http://www.hxb.com.cn/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(10)广发银行股份有限公司</w:t>
      </w:r>
    </w:p>
    <w:tbl>
      <w:tblPr>
        <w:tblStyle w:val="a8"/>
        <w:tblW w:w="8353" w:type="dxa"/>
        <w:tblLook w:val="04A0" w:firstRow="1" w:lastRow="0" w:firstColumn="1" w:lastColumn="0" w:noHBand="0" w:noVBand="1"/>
      </w:tblPr>
      <w:tblGrid>
        <w:gridCol w:w="2269"/>
        <w:gridCol w:w="6084"/>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广州市越秀区农林下路83号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广州市越秀区农林下路83号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王滨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陈泾渭/刘伟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020-38321497/020-38322566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020-38321676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4008308003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http://www.cgbchina.com.cn/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(11)平安银行股份有限公司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深圳市深南东路5047号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深圳市深南东路5047号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谢永林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施艺帆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021-50979384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021-50979507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95511-3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http://bank.pingan.com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(12)上海农村商业银行股份有限公司</w:t>
      </w:r>
    </w:p>
    <w:tbl>
      <w:tblPr>
        <w:tblStyle w:val="a8"/>
        <w:tblW w:w="8353" w:type="dxa"/>
        <w:tblLook w:val="04A0" w:firstRow="1" w:lastRow="0" w:firstColumn="1" w:lastColumn="0" w:noHBand="0" w:noVBand="1"/>
      </w:tblPr>
      <w:tblGrid>
        <w:gridCol w:w="2332"/>
        <w:gridCol w:w="602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上海市浦东新区银城中路8号15-20楼、22-27楼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上海市浦东新区银城中路8号15-20楼、22-27楼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冀光恒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施传荣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021－38576666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021－50105124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021-962999;4006962999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http://www.srcb.com/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(13)东莞银行股份有限公司</w:t>
      </w:r>
    </w:p>
    <w:tbl>
      <w:tblPr>
        <w:tblStyle w:val="a8"/>
        <w:tblW w:w="8353" w:type="dxa"/>
        <w:tblLook w:val="04A0" w:firstRow="1" w:lastRow="0" w:firstColumn="1" w:lastColumn="0" w:noHBand="0" w:noVBand="1"/>
      </w:tblPr>
      <w:tblGrid>
        <w:gridCol w:w="2281"/>
        <w:gridCol w:w="607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东莞市莞城区体育路21号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东莞市莞城区体育路21号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卢国锋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吴照群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0769－22119061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0769－22117730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4001196228;0769-96228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http://www.dongguanbank.cn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(14)汉口银行股份有限公司</w:t>
      </w:r>
    </w:p>
    <w:tbl>
      <w:tblPr>
        <w:tblStyle w:val="a8"/>
        <w:tblW w:w="8353" w:type="dxa"/>
        <w:tblLook w:val="04A0" w:firstRow="1" w:lastRow="0" w:firstColumn="1" w:lastColumn="0" w:noHBand="0" w:noVBand="1"/>
      </w:tblPr>
      <w:tblGrid>
        <w:gridCol w:w="2312"/>
        <w:gridCol w:w="604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武汉市江汉区建设大道933号汉口银行大厦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武汉市江汉区建设大道933号汉口银行大厦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陈新民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李欣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027-82656704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027-82656236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027-96558（武汉）;4006096558（全国）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http://www.hkbchina.com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(15)渤海银行股份有限公司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天津市河东区海河东路218号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天津市河东区海河东路218号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李伏安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王宏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022-58316666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022-58316569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95541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http://www.cbhb.com.cn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(16)江苏张家港农村商业银行股份有限公司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张家港市杨舍镇人民中路66号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张家港市杨舍镇人民中路66号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王自忠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孙瑜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0512-58236370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0512-58236370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0512-96065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http://www.zrcbank.com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(17)大连银行股份有限公司</w:t>
      </w:r>
    </w:p>
    <w:tbl>
      <w:tblPr>
        <w:tblStyle w:val="a8"/>
        <w:tblW w:w="8353" w:type="dxa"/>
        <w:tblLook w:val="04A0" w:firstRow="1" w:lastRow="0" w:firstColumn="1" w:lastColumn="0" w:noHBand="0" w:noVBand="1"/>
      </w:tblPr>
      <w:tblGrid>
        <w:gridCol w:w="2312"/>
        <w:gridCol w:w="604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辽宁省大连市中山区中山路88号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大连市中山区中山路88号天安国际大厦43楼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陈占维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朱珠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0411-82311131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4006640099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http://www.bankofdl.com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lastRenderedPageBreak/>
        <w:t>(18)哈尔滨银行股份有限公司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哈尔滨市道里区尚志大街160号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哈尔滨市道里区上江街888号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郭志文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李至北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0451-87792450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0451-87792682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95537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http://www.hrbb.com.cn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(19)重庆银行股份有限公司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重庆市渝中区邹容路153号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重庆市渝中区邹容路153号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甘为民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孔文超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023-</w:t>
            </w:r>
            <w:r w:rsidR="00945B8C">
              <w:rPr>
                <w:sz w:val="21"/>
              </w:rPr>
              <w:t xml:space="preserve"> </w:t>
            </w:r>
            <w:r w:rsidRPr="0068519C">
              <w:rPr>
                <w:rFonts w:hint="eastAsia"/>
                <w:sz w:val="21"/>
              </w:rPr>
              <w:t xml:space="preserve">63792212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023-</w:t>
            </w:r>
            <w:r w:rsidR="00945B8C">
              <w:rPr>
                <w:sz w:val="21"/>
              </w:rPr>
              <w:t xml:space="preserve"> </w:t>
            </w:r>
            <w:r w:rsidRPr="0068519C">
              <w:rPr>
                <w:rFonts w:hint="eastAsia"/>
                <w:sz w:val="21"/>
              </w:rPr>
              <w:t xml:space="preserve">63792412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96899（重庆）、400-70-96899（其他地区）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http://www.cqcbank.com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(20)东莞农村商业银行股份有限公司</w:t>
      </w:r>
    </w:p>
    <w:tbl>
      <w:tblPr>
        <w:tblStyle w:val="a8"/>
        <w:tblW w:w="8353" w:type="dxa"/>
        <w:tblLook w:val="04A0" w:firstRow="1" w:lastRow="0" w:firstColumn="1" w:lastColumn="0" w:noHBand="0" w:noVBand="1"/>
      </w:tblPr>
      <w:tblGrid>
        <w:gridCol w:w="2312"/>
        <w:gridCol w:w="604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广东省东莞市东城区鸿福东路2号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广东省东莞市东城区鸿福东路2号东莞农商银行大厦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王耀球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杨亢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0769-22866270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0769-22866282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961122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http://www.drcbank.com/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(21)河北银行股份有限公司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河北省石家庄市平安北大街28号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河北省石家庄市平安北大街28号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乔志强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王丽辉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0311-67806407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0311-88627027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400-612-9999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http://www.hebbank.com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(22)嘉兴银行股份有限公司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嘉兴市建国南路409号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嘉兴市建国南路409号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夏林生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顾晓光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0573-82099660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0573-82099660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0573-96528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http://www.bojx.com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(23)江苏苏州农村商业银行股份有限公司</w:t>
      </w:r>
    </w:p>
    <w:tbl>
      <w:tblPr>
        <w:tblStyle w:val="a8"/>
        <w:tblW w:w="8353" w:type="dxa"/>
        <w:tblLook w:val="04A0" w:firstRow="1" w:lastRow="0" w:firstColumn="1" w:lastColumn="0" w:noHBand="0" w:noVBand="1"/>
      </w:tblPr>
      <w:tblGrid>
        <w:gridCol w:w="2400"/>
        <w:gridCol w:w="595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江苏省苏州市吴江区中山南路1777号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江苏省苏州市吴江区中山南路1777号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魏礼亚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陆文菁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0512-63969209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0512-63969209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4008696068</w:t>
            </w:r>
            <w:r w:rsidR="00945B8C">
              <w:rPr>
                <w:sz w:val="21"/>
              </w:rPr>
              <w:t xml:space="preserve">   </w:t>
            </w:r>
            <w:r w:rsidRPr="0068519C">
              <w:rPr>
                <w:rFonts w:hint="eastAsia"/>
                <w:sz w:val="21"/>
              </w:rPr>
              <w:t xml:space="preserve">0512-96068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www.szrcb.com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(24)西安银行股份有限公司</w:t>
      </w:r>
    </w:p>
    <w:tbl>
      <w:tblPr>
        <w:tblStyle w:val="a8"/>
        <w:tblW w:w="8353" w:type="dxa"/>
        <w:tblLook w:val="04A0" w:firstRow="1" w:lastRow="0" w:firstColumn="1" w:lastColumn="0" w:noHBand="0" w:noVBand="1"/>
      </w:tblPr>
      <w:tblGrid>
        <w:gridCol w:w="2384"/>
        <w:gridCol w:w="5969"/>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西安市高新路60号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西安市高新路60号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郭军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白智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029-88992881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029-88992881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4008696779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www.xacbank.com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(25)江苏江南农村商业银行股份有限公司</w:t>
      </w:r>
    </w:p>
    <w:tbl>
      <w:tblPr>
        <w:tblStyle w:val="a8"/>
        <w:tblW w:w="8353" w:type="dxa"/>
        <w:tblLook w:val="04A0" w:firstRow="1" w:lastRow="0" w:firstColumn="1" w:lastColumn="0" w:noHBand="0" w:noVBand="1"/>
      </w:tblPr>
      <w:tblGrid>
        <w:gridCol w:w="2341"/>
        <w:gridCol w:w="601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常州市延陵中路668号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常州市和平中路413号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陆向阳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包静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0519-89995066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0519-89995170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0519-96005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http://www.jnbank.cc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(26)包商银行股份有限公司</w:t>
      </w:r>
    </w:p>
    <w:tbl>
      <w:tblPr>
        <w:tblStyle w:val="a8"/>
        <w:tblW w:w="8353" w:type="dxa"/>
        <w:tblLook w:val="04A0" w:firstRow="1" w:lastRow="0" w:firstColumn="1" w:lastColumn="0" w:noHBand="0" w:noVBand="1"/>
      </w:tblPr>
      <w:tblGrid>
        <w:gridCol w:w="2392"/>
        <w:gridCol w:w="596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内蒙古包头市青山区钢铁大街6号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内蒙古包头市青山区钢铁大街6号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李镇西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010-84596580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010-84596546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95352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www.bsb.com.cn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lastRenderedPageBreak/>
        <w:t>(27)广州农村商业银行股份有限公司</w:t>
      </w:r>
    </w:p>
    <w:tbl>
      <w:tblPr>
        <w:tblStyle w:val="a8"/>
        <w:tblW w:w="8353" w:type="dxa"/>
        <w:tblLook w:val="04A0" w:firstRow="1" w:lastRow="0" w:firstColumn="1" w:lastColumn="0" w:noHBand="0" w:noVBand="1"/>
      </w:tblPr>
      <w:tblGrid>
        <w:gridCol w:w="2384"/>
        <w:gridCol w:w="5969"/>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广州市天河区珠江新城华夏路1号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广州市天河区珠江新城华夏路1号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王继康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王帆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020-28852675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020-28852675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95313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www.grcbank.com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(28)成都农村商业银行股份有限公司</w:t>
      </w:r>
    </w:p>
    <w:tbl>
      <w:tblPr>
        <w:tblStyle w:val="a8"/>
        <w:tblW w:w="8353" w:type="dxa"/>
        <w:tblLook w:val="04A0" w:firstRow="1" w:lastRow="0" w:firstColumn="1" w:lastColumn="0" w:noHBand="0" w:noVBand="1"/>
      </w:tblPr>
      <w:tblGrid>
        <w:gridCol w:w="2332"/>
        <w:gridCol w:w="602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四川省成都市武侯区科华中路88号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四川省成都市武侯区科华中路88号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陈萍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杨琪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028-85029649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028-85190961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95392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http://www.cdrcb.com/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(29)苏州银行股份有限公司</w:t>
      </w:r>
    </w:p>
    <w:tbl>
      <w:tblPr>
        <w:tblStyle w:val="a8"/>
        <w:tblW w:w="8353" w:type="dxa"/>
        <w:tblLook w:val="04A0" w:firstRow="1" w:lastRow="0" w:firstColumn="1" w:lastColumn="0" w:noHBand="0" w:noVBand="1"/>
      </w:tblPr>
      <w:tblGrid>
        <w:gridCol w:w="2359"/>
        <w:gridCol w:w="5994"/>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江苏省苏州市工业园区钟园路728号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江苏省苏州市工业园区钟园路728号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王兰凤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熊志强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0512-69868390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0512-69868370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96067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www.suzhoubank.com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(30)威海市商业银行股份有限公司</w:t>
      </w:r>
    </w:p>
    <w:tbl>
      <w:tblPr>
        <w:tblStyle w:val="a8"/>
        <w:tblW w:w="8353" w:type="dxa"/>
        <w:tblLook w:val="04A0" w:firstRow="1" w:lastRow="0" w:firstColumn="1" w:lastColumn="0" w:noHBand="0" w:noVBand="1"/>
      </w:tblPr>
      <w:tblGrid>
        <w:gridCol w:w="2332"/>
        <w:gridCol w:w="602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威海市宝泉路9号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济南市经十路奥体金融中心d栋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谭先国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武芳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0531-68978175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0531-68978176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省内96636、境内4000096636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http://www.whccb.com/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(31)四川天府银行股份有限公司</w:t>
      </w:r>
    </w:p>
    <w:tbl>
      <w:tblPr>
        <w:tblStyle w:val="a8"/>
        <w:tblW w:w="8353" w:type="dxa"/>
        <w:tblLook w:val="04A0" w:firstRow="1" w:lastRow="0" w:firstColumn="1" w:lastColumn="0" w:noHBand="0" w:noVBand="1"/>
      </w:tblPr>
      <w:tblGrid>
        <w:gridCol w:w="2359"/>
        <w:gridCol w:w="5994"/>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四川省南充市顺庆区涪江路1号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四川省南充市滨江中路一段97号26栋泰和尚渡南充市商业银行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黄光伟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李俊辉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0817-7118079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0817-7118322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400-16-96869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http://www.cgnb.cn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(32)晋商银行股份有限公司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山西省太原市万柏林区长风西街一号丽华大厦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山西省太原市万柏林区长风西街一号丽华大厦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阎俊生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董嘉文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0351-6819926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0351-6819926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95105588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http://www.jshbank.com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(33)富滇银行股份有限公司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云南省昆明市拓东路41号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云南省昆明市拓东路41号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夏</w:t>
            </w:r>
            <w:r w:rsidR="00945B8C">
              <w:rPr>
                <w:sz w:val="21"/>
              </w:rPr>
              <w:t xml:space="preserve"> </w:t>
            </w:r>
            <w:r w:rsidRPr="0068519C">
              <w:rPr>
                <w:rFonts w:hint="eastAsia"/>
                <w:sz w:val="21"/>
              </w:rPr>
              <w:t xml:space="preserve">蜀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杨翊琳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0871-63140324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0871-63194471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4008896533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www.fudian-bank.com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(34)天相投资顾问有限公司</w:t>
      </w:r>
    </w:p>
    <w:tbl>
      <w:tblPr>
        <w:tblStyle w:val="a8"/>
        <w:tblW w:w="8353" w:type="dxa"/>
        <w:tblLook w:val="04A0" w:firstRow="1" w:lastRow="0" w:firstColumn="1" w:lastColumn="0" w:noHBand="0" w:noVBand="1"/>
      </w:tblPr>
      <w:tblGrid>
        <w:gridCol w:w="2341"/>
        <w:gridCol w:w="601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北京市西城区金融街19号富凯大厦B座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北京市西城区新街口外大街28号C座5层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林义相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尹伶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010-66045529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010－66045500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010-66045678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http://www.txsec.com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(35)深圳市新兰德证券投资咨询有限公司</w:t>
      </w:r>
    </w:p>
    <w:tbl>
      <w:tblPr>
        <w:tblStyle w:val="a8"/>
        <w:tblW w:w="8353" w:type="dxa"/>
        <w:tblLook w:val="04A0" w:firstRow="1" w:lastRow="0" w:firstColumn="1" w:lastColumn="0" w:noHBand="0" w:noVBand="1"/>
      </w:tblPr>
      <w:tblGrid>
        <w:gridCol w:w="2341"/>
        <w:gridCol w:w="601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深圳市福田区华强北路赛格科技园4栋10层1006#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北京市西城区宣武门外大街28号富卓大厦A座6层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马勇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张燕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010-58325388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010-58325300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400-166-1188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http://8.jrj.com.cn/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lastRenderedPageBreak/>
        <w:t>(36)厦门市鑫鼎盛控股有限公司</w:t>
      </w:r>
    </w:p>
    <w:tbl>
      <w:tblPr>
        <w:tblStyle w:val="a8"/>
        <w:tblW w:w="8353" w:type="dxa"/>
        <w:tblLook w:val="04A0" w:firstRow="1" w:lastRow="0" w:firstColumn="1" w:lastColumn="0" w:noHBand="0" w:noVBand="1"/>
      </w:tblPr>
      <w:tblGrid>
        <w:gridCol w:w="2392"/>
        <w:gridCol w:w="596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厦门市思明区鹭江道2号厦门第一广场1501-1504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厦门市思明区鹭江道2号厦门第一广场1501-1504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陈洪生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徐明静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0592-3122716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0592-8060771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400-918-0808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www.xds.com.cn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(37)江苏天鼎证券投资咨询有限公司</w:t>
      </w:r>
    </w:p>
    <w:tbl>
      <w:tblPr>
        <w:tblStyle w:val="a8"/>
        <w:tblW w:w="8353" w:type="dxa"/>
        <w:tblLook w:val="04A0" w:firstRow="1" w:lastRow="0" w:firstColumn="1" w:lastColumn="0" w:noHBand="0" w:noVBand="1"/>
      </w:tblPr>
      <w:tblGrid>
        <w:gridCol w:w="2384"/>
        <w:gridCol w:w="5969"/>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南京市秦淮区太平南路389号1002室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南京市鼓楼区平安里74号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金婷婷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黄丹昀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025-66001159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025-66001172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025-962155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www.tdtz888.com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(38)江苏汇林保大基金销售有限公司</w:t>
      </w:r>
    </w:p>
    <w:tbl>
      <w:tblPr>
        <w:tblStyle w:val="a8"/>
        <w:tblW w:w="8353" w:type="dxa"/>
        <w:tblLook w:val="04A0" w:firstRow="1" w:lastRow="0" w:firstColumn="1" w:lastColumn="0" w:noHBand="0" w:noVBand="1"/>
      </w:tblPr>
      <w:tblGrid>
        <w:gridCol w:w="2376"/>
        <w:gridCol w:w="5977"/>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南京市高淳区经济开发区古檀大道47号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南京市新街口中山东路9号天时国际商贸大厦11楼E座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吴言林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詹涤非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025-56663409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025-56663409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025-66046166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www.huilinbd.com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(39)上海挖财金融信息服务有限公司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中国（上海）自由贸易试验区杨高南路799号5楼01、02、03室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上海市浦东新区杨高南路799号陆家嘴世纪金融广场3号楼5层01、02、03室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胡燕亮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陈璐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021-50810687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021-58300279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021-50810673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http://wacaijijin.com/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(40)大河财富基金销售有限公司</w:t>
      </w:r>
    </w:p>
    <w:tbl>
      <w:tblPr>
        <w:tblStyle w:val="a8"/>
        <w:tblW w:w="8353" w:type="dxa"/>
        <w:tblLook w:val="04A0" w:firstRow="1" w:lastRow="0" w:firstColumn="1" w:lastColumn="0" w:noHBand="0" w:noVBand="1"/>
      </w:tblPr>
      <w:tblGrid>
        <w:gridCol w:w="2392"/>
        <w:gridCol w:w="596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贵州省贵阳市南明区新华路110-134号富中国际广场1栋20层1、2号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贵州省贵阳市南明区新华路110-134号富中国际广场1栋20层1、2号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王荻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方凯鑫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0851-88405606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0851-88405599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0851-88235678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www.urainf.com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(41)民商基金销售（上海）有限公司</w:t>
      </w:r>
    </w:p>
    <w:tbl>
      <w:tblPr>
        <w:tblStyle w:val="a8"/>
        <w:tblW w:w="8353" w:type="dxa"/>
        <w:tblLook w:val="04A0" w:firstRow="1" w:lastRow="0" w:firstColumn="1" w:lastColumn="0" w:noHBand="0" w:noVBand="1"/>
      </w:tblPr>
      <w:tblGrid>
        <w:gridCol w:w="2392"/>
        <w:gridCol w:w="596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上海黄浦区北京东路666号H区（东座）6楼A31室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上海市浦东新区张杨路707号生命人寿大厦32楼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贲惠琴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钟伟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020-50206003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020-50206001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020-50206003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www.msftec.com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(42)北京百度百盈基金销售有限公司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北京市海淀区上地十街10号1幢1层101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北京市海淀区上地信息路甲9号奎泰大厦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张旭阳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孙博超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010-59925987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010-61951007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59922681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www.baiyingfund.com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(43)诺亚正行基金销售有限公司</w:t>
      </w:r>
    </w:p>
    <w:tbl>
      <w:tblPr>
        <w:tblStyle w:val="a8"/>
        <w:tblW w:w="8353" w:type="dxa"/>
        <w:tblLook w:val="04A0" w:firstRow="1" w:lastRow="0" w:firstColumn="1" w:lastColumn="0" w:noHBand="0" w:noVBand="1"/>
      </w:tblPr>
      <w:tblGrid>
        <w:gridCol w:w="2302"/>
        <w:gridCol w:w="605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上海市金山区廊下镇漕廊公路7650号205室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上海浦东新区银城中路68号时代金融中心8楼801室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汪静波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方成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021-38602377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021-38509777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400-821-5399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http://www.noah-fund.com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(44)深圳众禄基金销售股份有限公司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深圳市罗湖区梨园路物资控股置地大厦8楼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深圳市罗湖区梨园路物资控股置地大厦8楼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薛峰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童彩平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0755-33227950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0755-33227951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400-678-8887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https://www.zlfund.cn/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(45)上海天天基金销售有限公司</w:t>
      </w:r>
    </w:p>
    <w:tbl>
      <w:tblPr>
        <w:tblStyle w:val="a8"/>
        <w:tblW w:w="8353" w:type="dxa"/>
        <w:tblLook w:val="04A0" w:firstRow="1" w:lastRow="0" w:firstColumn="1" w:lastColumn="0" w:noHBand="0" w:noVBand="1"/>
      </w:tblPr>
      <w:tblGrid>
        <w:gridCol w:w="2291"/>
        <w:gridCol w:w="606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上海市徐汇区龙田路190号2号楼2层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上海市徐汇区龙田路195号3C座9楼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其实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潘世友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021-54509998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021-64385308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400-181-8188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http://www.1234567.com.cn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(46)上海好买基金销售有限公司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上海市虹口区场中路685弄37号4号楼449室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上海市浦东新区浦东南路1118号鄂尔多斯国际大厦903～906室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杨文斌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张茹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021-20613610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400-700-9665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http://www.ehowbuy.com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(47)蚂蚁（杭州）基金销售有限公司</w:t>
      </w:r>
    </w:p>
    <w:tbl>
      <w:tblPr>
        <w:tblStyle w:val="a8"/>
        <w:tblW w:w="8353" w:type="dxa"/>
        <w:tblLook w:val="04A0" w:firstRow="1" w:lastRow="0" w:firstColumn="1" w:lastColumn="0" w:noHBand="0" w:noVBand="1"/>
      </w:tblPr>
      <w:tblGrid>
        <w:gridCol w:w="2332"/>
        <w:gridCol w:w="602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杭州市余杭区仓前街道文一西路1218号1栋202室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浙江省杭州市滨江区江南大道3588号恒生大厦12楼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陈柏青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朱晓超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021-60897840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0571-26697013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400-076-6123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http://www.fund123.cn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(48)上海长量基金销售有限公司</w:t>
      </w:r>
    </w:p>
    <w:tbl>
      <w:tblPr>
        <w:tblStyle w:val="a8"/>
        <w:tblW w:w="8353" w:type="dxa"/>
        <w:tblLook w:val="04A0" w:firstRow="1" w:lastRow="0" w:firstColumn="1" w:lastColumn="0" w:noHBand="0" w:noVBand="1"/>
      </w:tblPr>
      <w:tblGrid>
        <w:gridCol w:w="2302"/>
        <w:gridCol w:w="605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上海市浦东新区高翔路526号2幢220室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上海市浦东新区东方路1267号11层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张跃伟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敖玲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021-58788678-8201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021—58787698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400-820-2899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http://www.erichfund.com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(49)浙江同花顺基金销售有限公司</w:t>
      </w:r>
    </w:p>
    <w:tbl>
      <w:tblPr>
        <w:tblStyle w:val="a8"/>
        <w:tblW w:w="8353" w:type="dxa"/>
        <w:tblLook w:val="04A0" w:firstRow="1" w:lastRow="0" w:firstColumn="1" w:lastColumn="0" w:noHBand="0" w:noVBand="1"/>
      </w:tblPr>
      <w:tblGrid>
        <w:gridCol w:w="2392"/>
        <w:gridCol w:w="596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杭州市西湖区文二西路1号元茂大厦903室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浙江省杭州市余杭区五常街道同顺街18号同花顺大楼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凌顺平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吴杰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0571-88911818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0571-86800423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400-877-3772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www.5ifund.com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(50)北京展恒基金销售股份有限公司</w:t>
      </w:r>
    </w:p>
    <w:tbl>
      <w:tblPr>
        <w:tblStyle w:val="a8"/>
        <w:tblW w:w="8353" w:type="dxa"/>
        <w:tblLook w:val="04A0" w:firstRow="1" w:lastRow="0" w:firstColumn="1" w:lastColumn="0" w:noHBand="0" w:noVBand="1"/>
      </w:tblPr>
      <w:tblGrid>
        <w:gridCol w:w="2332"/>
        <w:gridCol w:w="602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北京市顺义区后沙峪镇安富街6号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北京市朝阳区德胜门外华严北里2号民建大厦6层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闫振杰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焦琳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010--62020088-8288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010—62020088-8802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400-888-6661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http://www.myfund.com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(51)上海利得基金销售有限公司</w:t>
      </w:r>
    </w:p>
    <w:tbl>
      <w:tblPr>
        <w:tblStyle w:val="a8"/>
        <w:tblW w:w="8353" w:type="dxa"/>
        <w:tblLook w:val="04A0" w:firstRow="1" w:lastRow="0" w:firstColumn="1" w:lastColumn="0" w:noHBand="0" w:noVBand="1"/>
      </w:tblPr>
      <w:tblGrid>
        <w:gridCol w:w="2291"/>
        <w:gridCol w:w="606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上海市宝山区蕴川路5475号1033室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上海浦东新区峨山路91弄61号10号楼12楼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李兴春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徐鹏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021-50583533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021-50583633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400-921-7755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http://a.leadfund.com.cn/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(52)嘉实财富管理有限公司</w:t>
      </w:r>
    </w:p>
    <w:tbl>
      <w:tblPr>
        <w:tblStyle w:val="a8"/>
        <w:tblW w:w="8353" w:type="dxa"/>
        <w:tblLook w:val="04A0" w:firstRow="1" w:lastRow="0" w:firstColumn="1" w:lastColumn="0" w:noHBand="0" w:noVBand="1"/>
      </w:tblPr>
      <w:tblGrid>
        <w:gridCol w:w="2376"/>
        <w:gridCol w:w="5977"/>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上海市浦东新区世纪大道8号上海国金中心办公楼二期46层4609-10单元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北京市朝阳区建国路91号金地中心A座6层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赵学军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余永键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010-85097570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010-65215433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400-021-8850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www.harvestwm.cn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(53)乾道金融信息服务（北京）有限公司</w:t>
      </w:r>
    </w:p>
    <w:tbl>
      <w:tblPr>
        <w:tblStyle w:val="a8"/>
        <w:tblW w:w="8353" w:type="dxa"/>
        <w:tblLook w:val="04A0" w:firstRow="1" w:lastRow="0" w:firstColumn="1" w:lastColumn="0" w:noHBand="0" w:noVBand="1"/>
      </w:tblPr>
      <w:tblGrid>
        <w:gridCol w:w="2368"/>
        <w:gridCol w:w="5985"/>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北京市海淀区东北旺村南1号楼7层7117室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北京市西城区德外大街合生财富广场1302室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王兴吉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高雪超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010-62062880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010-82057741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400-088-8080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www.qiandaojr.com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(54)北京创金启富基金销售有限公司</w:t>
      </w:r>
    </w:p>
    <w:tbl>
      <w:tblPr>
        <w:tblStyle w:val="a8"/>
        <w:tblW w:w="8353" w:type="dxa"/>
        <w:tblLook w:val="04A0" w:firstRow="1" w:lastRow="0" w:firstColumn="1" w:lastColumn="0" w:noHBand="0" w:noVBand="1"/>
      </w:tblPr>
      <w:tblGrid>
        <w:gridCol w:w="2392"/>
        <w:gridCol w:w="596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北京市西城区民丰胡同31号5号楼215A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北京市西城区民丰胡同31号5号楼215A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梁蓉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田磊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010-66154828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010-88067526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010-88067525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www.5irich.com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(55)宜信普泽（北京）基金销售有限公司</w:t>
      </w:r>
    </w:p>
    <w:tbl>
      <w:tblPr>
        <w:tblStyle w:val="a8"/>
        <w:tblW w:w="8353" w:type="dxa"/>
        <w:tblLook w:val="04A0" w:firstRow="1" w:lastRow="0" w:firstColumn="1" w:lastColumn="0" w:noHBand="0" w:noVBand="1"/>
      </w:tblPr>
      <w:tblGrid>
        <w:gridCol w:w="2302"/>
        <w:gridCol w:w="605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北京市朝阳区建国路88号9号楼15层1809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北京市朝阳区建国路88号SOHO现代城C座18层1809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戎兵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程刚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010-52855713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010-85894285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400-609-9200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http://www.yixinfund.com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(56)南京苏宁基金销售有限公司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南京市玄武区苏宁大道1-5号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南京市玄武区苏宁大道1-5号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钱燕飞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喻明明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025-66996699-884131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025-66996699-884131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95177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www.snjijin.com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(57)浦领基金销售有限公司</w:t>
      </w:r>
    </w:p>
    <w:tbl>
      <w:tblPr>
        <w:tblStyle w:val="a8"/>
        <w:tblW w:w="8353" w:type="dxa"/>
        <w:tblLook w:val="04A0" w:firstRow="1" w:lastRow="0" w:firstColumn="1" w:lastColumn="0" w:noHBand="0" w:noVBand="1"/>
      </w:tblPr>
      <w:tblGrid>
        <w:gridCol w:w="2376"/>
        <w:gridCol w:w="5977"/>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北京市朝阳区望京东园四区13号楼A座9层908室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北京市朝阳区望京浦项中心A座9层04-08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聂婉君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010-59497361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010-64788016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400-012-5899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www.zscffund.com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(58)北京恒天明泽基金销售有限公司</w:t>
      </w:r>
    </w:p>
    <w:tbl>
      <w:tblPr>
        <w:tblStyle w:val="a8"/>
        <w:tblW w:w="8353" w:type="dxa"/>
        <w:tblLook w:val="04A0" w:firstRow="1" w:lastRow="0" w:firstColumn="1" w:lastColumn="0" w:noHBand="0" w:noVBand="1"/>
      </w:tblPr>
      <w:tblGrid>
        <w:gridCol w:w="2400"/>
        <w:gridCol w:w="595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北京市北京经济技术开发区宏达北路10号5层5122室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北京市朝阳区东三环中路20号乐成中心A座23层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周斌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马鹏程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010-57756074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010-56810782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400-8980-618</w:t>
            </w:r>
            <w:r w:rsidR="00945B8C">
              <w:rPr>
                <w:sz w:val="21"/>
              </w:rPr>
              <w:t xml:space="preserve"> </w:t>
            </w:r>
            <w:r w:rsidRPr="0068519C">
              <w:rPr>
                <w:rFonts w:hint="eastAsia"/>
                <w:sz w:val="21"/>
              </w:rPr>
              <w:t xml:space="preserve">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www.chtwm.com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(59)深圳前海汇联基金销售有限公司</w:t>
      </w:r>
    </w:p>
    <w:tbl>
      <w:tblPr>
        <w:tblStyle w:val="a8"/>
        <w:tblW w:w="8353" w:type="dxa"/>
        <w:tblLook w:val="04A0" w:firstRow="1" w:lastRow="0" w:firstColumn="1" w:lastColumn="0" w:noHBand="0" w:noVBand="1"/>
      </w:tblPr>
      <w:tblGrid>
        <w:gridCol w:w="2269"/>
        <w:gridCol w:w="6084"/>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深圳市前海深巷合作区前湾一路1号A栋201室（入驻深圳市前海商务秘书有限公司）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深圳市南山区高新技术产业园区高新南六道6号迈科龙大厦19楼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薛峰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周闻川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0755-26900826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0755-26920972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400-992-8211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https://www.xiniujijin.com/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(60)北京汇成基金销售有限公司</w:t>
      </w:r>
    </w:p>
    <w:tbl>
      <w:tblPr>
        <w:tblStyle w:val="a8"/>
        <w:tblW w:w="8353" w:type="dxa"/>
        <w:tblLook w:val="04A0" w:firstRow="1" w:lastRow="0" w:firstColumn="1" w:lastColumn="0" w:noHBand="0" w:noVBand="1"/>
      </w:tblPr>
      <w:tblGrid>
        <w:gridCol w:w="2384"/>
        <w:gridCol w:w="5969"/>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北京市西城区西直门外大街1号院2号楼（西环广场T2）19层19C13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北京市西城区西直门外大街1号院2号楼（西环广场T2）19层19C13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王伟刚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丁向坤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010-56282140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010-62680827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400-619-9059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www.hcjijin.com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(61)深圳盈信基金销售有限公司</w:t>
      </w:r>
    </w:p>
    <w:tbl>
      <w:tblPr>
        <w:tblStyle w:val="a8"/>
        <w:tblW w:w="8353" w:type="dxa"/>
        <w:tblLook w:val="04A0" w:firstRow="1" w:lastRow="0" w:firstColumn="1" w:lastColumn="0" w:noHBand="0" w:noVBand="1"/>
      </w:tblPr>
      <w:tblGrid>
        <w:gridCol w:w="2376"/>
        <w:gridCol w:w="5977"/>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深圳市福田区莲花街道商报东路英龙商务大厦8楼A-1（811-812）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大连市中山区南山路155号南山1910小区A3-1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苗宏升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胡碧萱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0411-66889888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0411-66889827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400-790-3688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www.fundying.com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(62)一路财富（北京）基金销售股份有限公司</w:t>
      </w:r>
    </w:p>
    <w:tbl>
      <w:tblPr>
        <w:tblStyle w:val="a8"/>
        <w:tblW w:w="8353" w:type="dxa"/>
        <w:tblLook w:val="04A0" w:firstRow="1" w:lastRow="0" w:firstColumn="1" w:lastColumn="0" w:noHBand="0" w:noVBand="1"/>
      </w:tblPr>
      <w:tblGrid>
        <w:gridCol w:w="2302"/>
        <w:gridCol w:w="605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北京市西城区车公庄大街9号院5号楼702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北京市西城区阜成门外大街2号万通新世界A座2208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吴雪秀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段京璐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010-88312877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010-88312099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400-001-1566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http://www.yilucaifu.com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(63)北京钱景基金销售有限公司</w:t>
      </w:r>
    </w:p>
    <w:tbl>
      <w:tblPr>
        <w:tblStyle w:val="a8"/>
        <w:tblW w:w="8353" w:type="dxa"/>
        <w:tblLook w:val="04A0" w:firstRow="1" w:lastRow="0" w:firstColumn="1" w:lastColumn="0" w:noHBand="0" w:noVBand="1"/>
      </w:tblPr>
      <w:tblGrid>
        <w:gridCol w:w="2376"/>
        <w:gridCol w:w="5977"/>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北京市海淀区丹棱街6号1幢9层1008-1012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北京市海淀区丹棱街6号1幢9层1008-1012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赵荣春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魏争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010-57418829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010-57569671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400-893-6885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www.qianjing.com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(64)北京唐鼎耀华基金销售有限公司</w:t>
      </w:r>
    </w:p>
    <w:tbl>
      <w:tblPr>
        <w:tblStyle w:val="a8"/>
        <w:tblW w:w="8353" w:type="dxa"/>
        <w:tblLook w:val="04A0" w:firstRow="1" w:lastRow="0" w:firstColumn="1" w:lastColumn="0" w:noHBand="0" w:noVBand="1"/>
      </w:tblPr>
      <w:tblGrid>
        <w:gridCol w:w="2312"/>
        <w:gridCol w:w="604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北京市延庆县延庆经济开发区百泉街10号2栋236室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北京市朝阳区亮马桥路甲40号二十一世纪大厦A303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张冠宇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周君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010-53570568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010-59200800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400-819-9868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http://www.tdyhfund.com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(65)海银基金销售有限公司</w:t>
      </w:r>
    </w:p>
    <w:tbl>
      <w:tblPr>
        <w:tblStyle w:val="a8"/>
        <w:tblW w:w="8353" w:type="dxa"/>
        <w:tblLook w:val="04A0" w:firstRow="1" w:lastRow="0" w:firstColumn="1" w:lastColumn="0" w:noHBand="0" w:noVBand="1"/>
      </w:tblPr>
      <w:tblGrid>
        <w:gridCol w:w="2359"/>
        <w:gridCol w:w="5994"/>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上海市浦东新区东方路1217号16楼B单元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上海市浦东新区银城中路8号4楼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刘惠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毛林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021-80133597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021-80133413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400-808-1016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www.fundhaiyin.com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(66)北京广源达信投资管理有限公司</w:t>
      </w:r>
    </w:p>
    <w:tbl>
      <w:tblPr>
        <w:tblStyle w:val="a8"/>
        <w:tblW w:w="8353" w:type="dxa"/>
        <w:tblLook w:val="04A0" w:firstRow="1" w:lastRow="0" w:firstColumn="1" w:lastColumn="0" w:noHBand="0" w:noVBand="1"/>
      </w:tblPr>
      <w:tblGrid>
        <w:gridCol w:w="2359"/>
        <w:gridCol w:w="5994"/>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北京市西城区新街口外大街28号C座6层605室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北京市朝阳区望京东园四区13号楼浦项中心B座19层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齐剑辉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王英俊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400-623-6060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010-82055860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400-623-6060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www.niuniufund.com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(67)天津国美基金销售有限公司</w:t>
      </w:r>
    </w:p>
    <w:tbl>
      <w:tblPr>
        <w:tblStyle w:val="a8"/>
        <w:tblW w:w="8353" w:type="dxa"/>
        <w:tblLook w:val="04A0" w:firstRow="1" w:lastRow="0" w:firstColumn="1" w:lastColumn="0" w:noHBand="0" w:noVBand="1"/>
      </w:tblPr>
      <w:tblGrid>
        <w:gridCol w:w="2376"/>
        <w:gridCol w:w="5977"/>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天津经济技术开发区南港工业区综合服务区办公楼D座二层202-124室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北京市朝阳区霄云路26号鹏润大厦B座19层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丁东华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郭宝亮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010-59287061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010-59287825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400-111-0889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www.gomefund.com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(68)北京新浪仓石基金销售有限公司</w:t>
      </w:r>
    </w:p>
    <w:tbl>
      <w:tblPr>
        <w:tblStyle w:val="a8"/>
        <w:tblW w:w="8353" w:type="dxa"/>
        <w:tblLook w:val="04A0" w:firstRow="1" w:lastRow="0" w:firstColumn="1" w:lastColumn="0" w:noHBand="0" w:noVBand="1"/>
      </w:tblPr>
      <w:tblGrid>
        <w:gridCol w:w="2392"/>
        <w:gridCol w:w="596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北京市海淀区东北旺西路中关村软件园二期（西扩）N-1、N-2地块新浪总部科研楼5层518室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北京市海淀区西北旺东路10号院东区3号楼为明大厦C座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赵芯蕊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赵芯蕊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010-62675768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010-62676582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010-62675369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www.xincai.com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(69)上海万得基金销售有限公司</w:t>
      </w:r>
    </w:p>
    <w:tbl>
      <w:tblPr>
        <w:tblStyle w:val="a8"/>
        <w:tblW w:w="8353" w:type="dxa"/>
        <w:tblLook w:val="04A0" w:firstRow="1" w:lastRow="0" w:firstColumn="1" w:lastColumn="0" w:noHBand="0" w:noVBand="1"/>
      </w:tblPr>
      <w:tblGrid>
        <w:gridCol w:w="2359"/>
        <w:gridCol w:w="5994"/>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中国（上海）自由贸易试验区福山路33号11楼B座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上海市浦东新区浦明路1500号万得大厦11楼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王廷富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姜吉灵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021-5132</w:t>
            </w:r>
            <w:r w:rsidR="00945B8C">
              <w:rPr>
                <w:sz w:val="21"/>
              </w:rPr>
              <w:t xml:space="preserve"> </w:t>
            </w:r>
            <w:r w:rsidRPr="0068519C">
              <w:rPr>
                <w:rFonts w:hint="eastAsia"/>
                <w:sz w:val="21"/>
              </w:rPr>
              <w:t xml:space="preserve">7185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021-6888</w:t>
            </w:r>
            <w:r w:rsidR="00945B8C">
              <w:rPr>
                <w:sz w:val="21"/>
              </w:rPr>
              <w:t xml:space="preserve"> </w:t>
            </w:r>
            <w:r w:rsidRPr="0068519C">
              <w:rPr>
                <w:rFonts w:hint="eastAsia"/>
                <w:sz w:val="21"/>
              </w:rPr>
              <w:t xml:space="preserve">2281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400-821-0203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www.520fund.com.cn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(70)凤凰金信（银川）基金销售有限公司</w:t>
      </w:r>
    </w:p>
    <w:tbl>
      <w:tblPr>
        <w:tblStyle w:val="a8"/>
        <w:tblW w:w="8353" w:type="dxa"/>
        <w:tblLook w:val="04A0" w:firstRow="1" w:lastRow="0" w:firstColumn="1" w:lastColumn="0" w:noHBand="0" w:noVBand="1"/>
      </w:tblPr>
      <w:tblGrid>
        <w:gridCol w:w="2392"/>
        <w:gridCol w:w="596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宁夏回族自治区银川市金凤区阅海湾中央商务区万寿路142号14层1402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北京市朝阳区紫月路18号院</w:t>
            </w:r>
            <w:r w:rsidR="00945B8C">
              <w:rPr>
                <w:sz w:val="21"/>
              </w:rPr>
              <w:t xml:space="preserve"> </w:t>
            </w:r>
            <w:r w:rsidRPr="0068519C">
              <w:rPr>
                <w:rFonts w:hint="eastAsia"/>
                <w:sz w:val="21"/>
              </w:rPr>
              <w:t xml:space="preserve">朝来高科技产业园18号楼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程刚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张旭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010-58160168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010-58160173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400-810-5919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www.fengfd.com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(71)上海联泰基金销售有限公司</w:t>
      </w:r>
    </w:p>
    <w:tbl>
      <w:tblPr>
        <w:tblStyle w:val="a8"/>
        <w:tblW w:w="8353" w:type="dxa"/>
        <w:tblLook w:val="04A0" w:firstRow="1" w:lastRow="0" w:firstColumn="1" w:lastColumn="0" w:noHBand="0" w:noVBand="1"/>
      </w:tblPr>
      <w:tblGrid>
        <w:gridCol w:w="2376"/>
        <w:gridCol w:w="5977"/>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中国（上海）自由贸易试验区富特北路277号3层310室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上海市长宁区福泉北路</w:t>
            </w:r>
            <w:r w:rsidR="00945B8C">
              <w:rPr>
                <w:sz w:val="21"/>
              </w:rPr>
              <w:t xml:space="preserve"> </w:t>
            </w:r>
            <w:r w:rsidRPr="0068519C">
              <w:rPr>
                <w:rFonts w:hint="eastAsia"/>
                <w:sz w:val="21"/>
              </w:rPr>
              <w:t>518</w:t>
            </w:r>
            <w:r w:rsidR="00945B8C">
              <w:rPr>
                <w:sz w:val="21"/>
              </w:rPr>
              <w:t xml:space="preserve"> </w:t>
            </w:r>
            <w:r w:rsidRPr="0068519C">
              <w:rPr>
                <w:rFonts w:hint="eastAsia"/>
                <w:sz w:val="21"/>
              </w:rPr>
              <w:t>号</w:t>
            </w:r>
            <w:r w:rsidR="00945B8C">
              <w:rPr>
                <w:sz w:val="21"/>
              </w:rPr>
              <w:t xml:space="preserve"> </w:t>
            </w:r>
            <w:r w:rsidRPr="0068519C">
              <w:rPr>
                <w:rFonts w:hint="eastAsia"/>
                <w:sz w:val="21"/>
              </w:rPr>
              <w:t>8</w:t>
            </w:r>
            <w:r w:rsidR="00945B8C">
              <w:rPr>
                <w:sz w:val="21"/>
              </w:rPr>
              <w:t xml:space="preserve"> </w:t>
            </w:r>
            <w:r w:rsidRPr="0068519C">
              <w:rPr>
                <w:rFonts w:hint="eastAsia"/>
                <w:sz w:val="21"/>
              </w:rPr>
              <w:t>座</w:t>
            </w:r>
            <w:r w:rsidR="00945B8C">
              <w:rPr>
                <w:sz w:val="21"/>
              </w:rPr>
              <w:t xml:space="preserve"> </w:t>
            </w:r>
            <w:r w:rsidRPr="0068519C">
              <w:rPr>
                <w:rFonts w:hint="eastAsia"/>
                <w:sz w:val="21"/>
              </w:rPr>
              <w:t>3</w:t>
            </w:r>
            <w:r w:rsidR="00945B8C">
              <w:rPr>
                <w:sz w:val="21"/>
              </w:rPr>
              <w:t xml:space="preserve"> </w:t>
            </w:r>
            <w:r w:rsidRPr="0068519C">
              <w:rPr>
                <w:rFonts w:hint="eastAsia"/>
                <w:sz w:val="21"/>
              </w:rPr>
              <w:t xml:space="preserve">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燕斌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兰敏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021-52822063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021-52975270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400-166-6788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www.66zichan.com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(72)泰诚财富基金销售（大连）有限公司</w:t>
      </w:r>
    </w:p>
    <w:tbl>
      <w:tblPr>
        <w:tblStyle w:val="a8"/>
        <w:tblW w:w="8353" w:type="dxa"/>
        <w:tblLook w:val="04A0" w:firstRow="1" w:lastRow="0" w:firstColumn="1" w:lastColumn="0" w:noHBand="0" w:noVBand="1"/>
      </w:tblPr>
      <w:tblGrid>
        <w:gridCol w:w="2332"/>
        <w:gridCol w:w="602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辽宁省大连市沙河口区星海中龙园3号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辽宁省大连市沙河口区星海中龙园3号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李春光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张晓辉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0411-88891212-327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0411-84396536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400-0411-001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www.haojiyoujijin.com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(73)北京坤元基金销售有限公司</w:t>
      </w:r>
    </w:p>
    <w:tbl>
      <w:tblPr>
        <w:tblStyle w:val="a8"/>
        <w:tblW w:w="8353" w:type="dxa"/>
        <w:tblLook w:val="04A0" w:firstRow="1" w:lastRow="0" w:firstColumn="1" w:lastColumn="0" w:noHBand="0" w:noVBand="1"/>
      </w:tblPr>
      <w:tblGrid>
        <w:gridCol w:w="2281"/>
        <w:gridCol w:w="607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北京市延庆县延庆经济开发区百泉街10号2栋871室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北京市东城区建国门内大街8号B座501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李雪松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马镜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010-85264505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010-85264522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010-85264528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http://www.kunyuanfund.com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(74)江西正融基金销售有限公司</w:t>
      </w:r>
    </w:p>
    <w:tbl>
      <w:tblPr>
        <w:tblStyle w:val="a8"/>
        <w:tblW w:w="8353" w:type="dxa"/>
        <w:tblLook w:val="04A0" w:firstRow="1" w:lastRow="0" w:firstColumn="1" w:lastColumn="0" w:noHBand="0" w:noVBand="1"/>
      </w:tblPr>
      <w:tblGrid>
        <w:gridCol w:w="2368"/>
        <w:gridCol w:w="5985"/>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江西省南昌市高新开发区紫阳大道绿地新都会38栋商业楼2107室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江西省南昌市高新开发区紫阳大道绿地新都会38栋商业楼2107室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陆雯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胡聪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13879129841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0791-86692502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www.jxzrzg.com.cn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(75)泰信财富基金销售有限公司</w:t>
      </w:r>
    </w:p>
    <w:tbl>
      <w:tblPr>
        <w:tblStyle w:val="a8"/>
        <w:tblW w:w="8353" w:type="dxa"/>
        <w:tblLook w:val="04A0" w:firstRow="1" w:lastRow="0" w:firstColumn="1" w:lastColumn="0" w:noHBand="0" w:noVBand="1"/>
      </w:tblPr>
      <w:tblGrid>
        <w:gridCol w:w="2408"/>
        <w:gridCol w:w="5945"/>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北京市石景山区实兴大街30号院3号楼8层8995房间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北京市朝阳区建国路甲92号世茂大厦c-12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张虎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李丹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13601264918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010-53579751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4000048821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www.hxlc.com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(76)上海基煜基金销售有限公司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上海市崇明县长兴镇路潘园公路1800号2号楼6153室（上海泰和经济发展区）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上海市浦东新区银城中路488号太平金融大厦1503室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王翔</w:t>
            </w:r>
            <w:r w:rsidR="00945B8C">
              <w:rPr>
                <w:sz w:val="21"/>
              </w:rPr>
              <w:t xml:space="preserve"> </w:t>
            </w:r>
            <w:r w:rsidRPr="0068519C">
              <w:rPr>
                <w:rFonts w:hint="eastAsia"/>
                <w:sz w:val="21"/>
              </w:rPr>
              <w:t xml:space="preserve">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蓝杰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021-65370077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021-55085991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400-820-5369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www.jiyufund.com.cn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(77)上海凯石财富基金销售有限公司</w:t>
      </w:r>
    </w:p>
    <w:tbl>
      <w:tblPr>
        <w:tblStyle w:val="a8"/>
        <w:tblW w:w="8353" w:type="dxa"/>
        <w:tblLook w:val="04A0" w:firstRow="1" w:lastRow="0" w:firstColumn="1" w:lastColumn="0" w:noHBand="0" w:noVBand="1"/>
      </w:tblPr>
      <w:tblGrid>
        <w:gridCol w:w="2341"/>
        <w:gridCol w:w="601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上海市黄浦区西藏南路765号602-115室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上海市黄浦区延安东路1号凯石大厦四楼</w:t>
            </w:r>
            <w:r w:rsidR="00945B8C">
              <w:rPr>
                <w:sz w:val="21"/>
              </w:rPr>
              <w:t xml:space="preserve"> </w:t>
            </w:r>
            <w:r w:rsidRPr="0068519C">
              <w:rPr>
                <w:rFonts w:hint="eastAsia"/>
                <w:sz w:val="21"/>
              </w:rPr>
              <w:t xml:space="preserve">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陈继武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李晓明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021-63333319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021-63332523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400-643-3389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www.lingxianfund.com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(78)上海朝阳永续基金销售有限公司</w:t>
      </w:r>
    </w:p>
    <w:tbl>
      <w:tblPr>
        <w:tblStyle w:val="a8"/>
        <w:tblW w:w="8353" w:type="dxa"/>
        <w:tblLook w:val="04A0" w:firstRow="1" w:lastRow="0" w:firstColumn="1" w:lastColumn="0" w:noHBand="0" w:noVBand="1"/>
      </w:tblPr>
      <w:tblGrid>
        <w:gridCol w:w="2312"/>
        <w:gridCol w:w="604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浦东新区上丰路977号1幢B座812室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上海市浦东新区张江高科碧波路690号4号楼2层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廖冰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李翔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021-80234888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021-80234898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400-699-1888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http://www.998fund.com/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(79)上海陆金所基金销售有限公司</w:t>
      </w:r>
    </w:p>
    <w:tbl>
      <w:tblPr>
        <w:tblStyle w:val="a8"/>
        <w:tblW w:w="8353" w:type="dxa"/>
        <w:tblLook w:val="04A0" w:firstRow="1" w:lastRow="0" w:firstColumn="1" w:lastColumn="0" w:noHBand="0" w:noVBand="1"/>
      </w:tblPr>
      <w:tblGrid>
        <w:gridCol w:w="2384"/>
        <w:gridCol w:w="5969"/>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上海市浦东新区陆家嘴环路1333号14楼09单元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上海市浦东新区陆家嘴环路1333号14楼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郭坚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宁博宇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021-20665952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021-22066653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400-821-9031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www.lufunds.com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(80)珠海盈米基金销售有限公司</w:t>
      </w:r>
    </w:p>
    <w:tbl>
      <w:tblPr>
        <w:tblStyle w:val="a8"/>
        <w:tblW w:w="8353" w:type="dxa"/>
        <w:tblLook w:val="04A0" w:firstRow="1" w:lastRow="0" w:firstColumn="1" w:lastColumn="0" w:noHBand="0" w:noVBand="1"/>
      </w:tblPr>
      <w:tblGrid>
        <w:gridCol w:w="2400"/>
        <w:gridCol w:w="595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珠海市横琴新区宝华路6号105室-3491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广州市海珠区琶洲大道东1号保利国际广场南塔12楼B1201-1203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肖雯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吴煜浩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020-89629099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020-89629011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020-80629066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www.yingmi.cn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(81)和耕传承基金销售有限公司</w:t>
      </w:r>
    </w:p>
    <w:tbl>
      <w:tblPr>
        <w:tblStyle w:val="a8"/>
        <w:tblW w:w="8353" w:type="dxa"/>
        <w:tblLook w:val="04A0" w:firstRow="1" w:lastRow="0" w:firstColumn="1" w:lastColumn="0" w:noHBand="0" w:noVBand="1"/>
      </w:tblPr>
      <w:tblGrid>
        <w:gridCol w:w="2384"/>
        <w:gridCol w:w="5969"/>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郑州市郑东新区东风南路康宁街互联网金融大厦602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郑州市郑东新区东风南路康宁街互联网金融大厦602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李淑慧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董亚芳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0371-85518391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0371-85518397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400-360-0000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www.nicaifu.com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(82)南京途牛基金销售有限公司</w:t>
      </w:r>
    </w:p>
    <w:tbl>
      <w:tblPr>
        <w:tblStyle w:val="a8"/>
        <w:tblW w:w="8353" w:type="dxa"/>
        <w:tblLook w:val="04A0" w:firstRow="1" w:lastRow="0" w:firstColumn="1" w:lastColumn="0" w:noHBand="0" w:noVBand="1"/>
      </w:tblPr>
      <w:tblGrid>
        <w:gridCol w:w="2341"/>
        <w:gridCol w:w="601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南京市玄武区玄武大道699-1号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南京市玄武区玄武大道699-32号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宋时琳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张士帅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025-86853969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025-86853999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4007-999-999转3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http://jr.tuniu.com/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(83)奕丰基金销售有限公司</w:t>
      </w:r>
    </w:p>
    <w:tbl>
      <w:tblPr>
        <w:tblStyle w:val="a8"/>
        <w:tblW w:w="8353" w:type="dxa"/>
        <w:tblLook w:val="04A0" w:firstRow="1" w:lastRow="0" w:firstColumn="1" w:lastColumn="0" w:noHBand="0" w:noVBand="1"/>
      </w:tblPr>
      <w:tblGrid>
        <w:gridCol w:w="2359"/>
        <w:gridCol w:w="5994"/>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深圳市前海深港合作区前湾一路1号A</w:t>
            </w:r>
            <w:r w:rsidR="00945B8C">
              <w:rPr>
                <w:sz w:val="21"/>
              </w:rPr>
              <w:t xml:space="preserve"> </w:t>
            </w:r>
            <w:r w:rsidRPr="0068519C">
              <w:rPr>
                <w:rFonts w:hint="eastAsia"/>
                <w:sz w:val="21"/>
              </w:rPr>
              <w:t>栋</w:t>
            </w:r>
            <w:r w:rsidR="00945B8C">
              <w:rPr>
                <w:sz w:val="21"/>
              </w:rPr>
              <w:t xml:space="preserve"> </w:t>
            </w:r>
            <w:r w:rsidRPr="0068519C">
              <w:rPr>
                <w:rFonts w:hint="eastAsia"/>
                <w:sz w:val="21"/>
              </w:rPr>
              <w:t>201</w:t>
            </w:r>
            <w:r w:rsidR="00945B8C">
              <w:rPr>
                <w:sz w:val="21"/>
              </w:rPr>
              <w:t xml:space="preserve"> </w:t>
            </w:r>
            <w:r w:rsidRPr="0068519C">
              <w:rPr>
                <w:rFonts w:hint="eastAsia"/>
                <w:sz w:val="21"/>
              </w:rPr>
              <w:t xml:space="preserve">室（入驻深圳市前海商务秘书有限公司）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深圳市南山区海德三路海岸大厦东座1116室及1307室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TAN</w:t>
            </w:r>
            <w:r w:rsidR="00945B8C">
              <w:rPr>
                <w:sz w:val="21"/>
              </w:rPr>
              <w:t xml:space="preserve"> </w:t>
            </w:r>
            <w:r w:rsidRPr="0068519C">
              <w:rPr>
                <w:rFonts w:hint="eastAsia"/>
                <w:sz w:val="21"/>
              </w:rPr>
              <w:t>YIK</w:t>
            </w:r>
            <w:r w:rsidR="00945B8C">
              <w:rPr>
                <w:sz w:val="21"/>
              </w:rPr>
              <w:t xml:space="preserve"> </w:t>
            </w:r>
            <w:r w:rsidRPr="0068519C">
              <w:rPr>
                <w:rFonts w:hint="eastAsia"/>
                <w:sz w:val="21"/>
              </w:rPr>
              <w:t xml:space="preserve">KUAN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许雅君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0755-89460502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0755-21674453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0755-89460500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www.ifastps.com.cn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lastRenderedPageBreak/>
        <w:t>(84)中证金牛（北京）投资咨询有限公司</w:t>
      </w:r>
    </w:p>
    <w:tbl>
      <w:tblPr>
        <w:tblStyle w:val="a8"/>
        <w:tblW w:w="8353" w:type="dxa"/>
        <w:tblLook w:val="04A0" w:firstRow="1" w:lastRow="0" w:firstColumn="1" w:lastColumn="0" w:noHBand="0" w:noVBand="1"/>
      </w:tblPr>
      <w:tblGrid>
        <w:gridCol w:w="2408"/>
        <w:gridCol w:w="5945"/>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北京市丰台区东管头1号2号楼2-45室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北京市西城区宣武门外大街甲1号环球财讯中心A座5层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钱昊旻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孙雯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010-59336519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010-59336500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400-890-9998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www.jnlc.com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(85)北京懒猫金融信息服务有限公司</w:t>
      </w:r>
    </w:p>
    <w:tbl>
      <w:tblPr>
        <w:tblStyle w:val="a8"/>
        <w:tblW w:w="8353" w:type="dxa"/>
        <w:tblLook w:val="04A0" w:firstRow="1" w:lastRow="0" w:firstColumn="1" w:lastColumn="0" w:noHBand="0" w:noVBand="1"/>
      </w:tblPr>
      <w:tblGrid>
        <w:gridCol w:w="2392"/>
        <w:gridCol w:w="596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北京市石景山区石景山路31号院盛景国际广场3号楼1119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北京市朝阳区呼家楼安联大厦715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许现良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张苗苗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15110085067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010-87723200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400-150-0882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www.lanmao.com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(86)北京肯特瑞基金销售有限公司</w:t>
      </w:r>
    </w:p>
    <w:tbl>
      <w:tblPr>
        <w:tblStyle w:val="a8"/>
        <w:tblW w:w="8353" w:type="dxa"/>
        <w:tblLook w:val="04A0" w:firstRow="1" w:lastRow="0" w:firstColumn="1" w:lastColumn="0" w:noHBand="0" w:noVBand="1"/>
      </w:tblPr>
      <w:tblGrid>
        <w:gridCol w:w="2368"/>
        <w:gridCol w:w="5985"/>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北京市海淀区海淀东三街2号4层401-15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北京市经济开发区科创十一街18号院京东总部A座4层A428室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江卉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徐伯宇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400-098-8511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010-89188000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400-088-8816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http://jr.jd.com/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(87)大连网金基金销售有限公司</w:t>
      </w:r>
    </w:p>
    <w:tbl>
      <w:tblPr>
        <w:tblStyle w:val="a8"/>
        <w:tblW w:w="8353" w:type="dxa"/>
        <w:tblLook w:val="04A0" w:firstRow="1" w:lastRow="0" w:firstColumn="1" w:lastColumn="0" w:noHBand="0" w:noVBand="1"/>
      </w:tblPr>
      <w:tblGrid>
        <w:gridCol w:w="2302"/>
        <w:gridCol w:w="605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辽宁省大连市沙河口区体坛路22号2层202室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辽宁省大连市沙河口区体坛路22号2层202室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卜勇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卜勇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0411-39027800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0411-39027888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400-089-9100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http://www.yibaijin.com/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(88)中民财富基金销售（上海）有限公司</w:t>
      </w:r>
    </w:p>
    <w:tbl>
      <w:tblPr>
        <w:tblStyle w:val="a8"/>
        <w:tblW w:w="8353" w:type="dxa"/>
        <w:tblLook w:val="04A0" w:firstRow="1" w:lastRow="0" w:firstColumn="1" w:lastColumn="0" w:noHBand="0" w:noVBand="1"/>
      </w:tblPr>
      <w:tblGrid>
        <w:gridCol w:w="2400"/>
        <w:gridCol w:w="595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上海市黄浦区中山南路100号7层05单元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上海市黄浦区中山南路100号17层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弭洪军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茅旦青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021-33355392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021-63353736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400-876-5716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www.cmiwm.com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(89)深圳市金斧子基金销售有限公司</w:t>
      </w:r>
    </w:p>
    <w:tbl>
      <w:tblPr>
        <w:tblStyle w:val="a8"/>
        <w:tblW w:w="8353" w:type="dxa"/>
        <w:tblLook w:val="04A0" w:firstRow="1" w:lastRow="0" w:firstColumn="1" w:lastColumn="0" w:noHBand="0" w:noVBand="1"/>
      </w:tblPr>
      <w:tblGrid>
        <w:gridCol w:w="2392"/>
        <w:gridCol w:w="596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深圳市南山区粤海街道科技园中区科苑路15号科兴科学园B栋3单元11层1108</w:t>
            </w:r>
            <w:r w:rsidR="00945B8C">
              <w:rPr>
                <w:sz w:val="21"/>
              </w:rPr>
              <w:t xml:space="preserve">  </w:t>
            </w:r>
            <w:r w:rsidRPr="0068519C">
              <w:rPr>
                <w:rFonts w:hint="eastAsia"/>
                <w:sz w:val="21"/>
              </w:rPr>
              <w:t xml:space="preserve">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深圳市南山区粤海街道科技园中区科苑路15号科兴科学园B栋3单元11层1108</w:t>
            </w:r>
            <w:r w:rsidR="00945B8C">
              <w:rPr>
                <w:sz w:val="21"/>
              </w:rPr>
              <w:t xml:space="preserve">  </w:t>
            </w:r>
            <w:r w:rsidRPr="0068519C">
              <w:rPr>
                <w:rFonts w:hint="eastAsia"/>
                <w:sz w:val="21"/>
              </w:rPr>
              <w:t xml:space="preserve">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赖任军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刘昕霞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0755-29330513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0755-26920530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400-930-0660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www.jfzinv.com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(90)北京蛋卷基金销售有限公司</w:t>
      </w:r>
    </w:p>
    <w:tbl>
      <w:tblPr>
        <w:tblStyle w:val="a8"/>
        <w:tblW w:w="8353" w:type="dxa"/>
        <w:tblLook w:val="04A0" w:firstRow="1" w:lastRow="0" w:firstColumn="1" w:lastColumn="0" w:noHBand="0" w:noVBand="1"/>
      </w:tblPr>
      <w:tblGrid>
        <w:gridCol w:w="2392"/>
        <w:gridCol w:w="596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北京市朝阳区阜通东大街1号院6号楼2单元21层222507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北京市朝阳区阜通东大街1号院6号楼2单元21层222507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钟斐斐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戚晓强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15810005516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010-85659484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400-061-8518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danjuanapp.com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(91)深圳前海凯恩斯基金销售有限公司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深圳市前海深港合作区前湾一路1号A栋201室（入驻深圳市前海商务秘书有限公司）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深圳市福田区深南大道6019号金润大厦23A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高锋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李勇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0755-83655588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0755-83655518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400-804-8688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www.keynesasset.com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(92)深圳前海欧中联合基金销售有限公司</w:t>
      </w:r>
    </w:p>
    <w:tbl>
      <w:tblPr>
        <w:tblStyle w:val="a8"/>
        <w:tblW w:w="8353" w:type="dxa"/>
        <w:tblLook w:val="04A0" w:firstRow="1" w:lastRow="0" w:firstColumn="1" w:lastColumn="0" w:noHBand="0" w:noVBand="1"/>
      </w:tblPr>
      <w:tblGrid>
        <w:gridCol w:w="2302"/>
        <w:gridCol w:w="605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深圳市前海深港合作区前湾一路1号A栋201室（入驻深圳市前海商务秘书有限公司）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深圳市宝安中心区海秀路19号国际西岸商务大厦703、705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梁双凤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梁双凤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0755-23073400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0755-23328531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0755-23073400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http://www.ecpefund.com/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(93)深圳前海财厚基金销售有限公司</w:t>
      </w:r>
    </w:p>
    <w:tbl>
      <w:tblPr>
        <w:tblStyle w:val="a8"/>
        <w:tblW w:w="8353" w:type="dxa"/>
        <w:tblLook w:val="04A0" w:firstRow="1" w:lastRow="0" w:firstColumn="1" w:lastColumn="0" w:noHBand="0" w:noVBand="1"/>
      </w:tblPr>
      <w:tblGrid>
        <w:gridCol w:w="2400"/>
        <w:gridCol w:w="595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深圳市前海深港合作区前湾一路1号A栋201室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深圳市南山区深圳湾科技生态园三区11栋A座3608室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杨艳平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叶见云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0755-86575665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0755-26640652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4001286800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www.caiho.cn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(94)天津万家财富资产管理有限公司</w:t>
      </w:r>
    </w:p>
    <w:tbl>
      <w:tblPr>
        <w:tblStyle w:val="a8"/>
        <w:tblW w:w="8353" w:type="dxa"/>
        <w:tblLook w:val="04A0" w:firstRow="1" w:lastRow="0" w:firstColumn="1" w:lastColumn="0" w:noHBand="0" w:noVBand="1"/>
      </w:tblPr>
      <w:tblGrid>
        <w:gridCol w:w="2258"/>
        <w:gridCol w:w="6095"/>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天津自贸区（中心商务区）迎宾大道1988号滨海浙商大厦公寓2-2413室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北京市西城区丰盛胡同28号太平洋保险大厦5层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李修辞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孙雪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010-59013825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010-59013707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010-59013825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http://www.wanjiawealth.com/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(95)上海华夏财富投资管理有限公司</w:t>
      </w:r>
    </w:p>
    <w:tbl>
      <w:tblPr>
        <w:tblStyle w:val="a8"/>
        <w:tblW w:w="8353" w:type="dxa"/>
        <w:tblLook w:val="04A0" w:firstRow="1" w:lastRow="0" w:firstColumn="1" w:lastColumn="0" w:noHBand="0" w:noVBand="1"/>
      </w:tblPr>
      <w:tblGrid>
        <w:gridCol w:w="2269"/>
        <w:gridCol w:w="6084"/>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上海市虹口区东大名路687号1幢2楼268室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上海市虹口区东大名路687号1幢2楼268室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毛淮平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张静怡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010-88066326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400-817-5666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https://www.amcfortune.com/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(96)洪泰财富（青岛）基金销售有限责任公司</w:t>
      </w:r>
    </w:p>
    <w:tbl>
      <w:tblPr>
        <w:tblStyle w:val="a8"/>
        <w:tblW w:w="8353" w:type="dxa"/>
        <w:tblLook w:val="04A0" w:firstRow="1" w:lastRow="0" w:firstColumn="1" w:lastColumn="0" w:noHBand="0" w:noVBand="1"/>
      </w:tblPr>
      <w:tblGrid>
        <w:gridCol w:w="2332"/>
        <w:gridCol w:w="602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山东省青岛市崂山区香港东路195号9号楼701室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山东省青岛市崂山区海尔路188号浦发银行大厦706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任淑桢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任淑桢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0532-66728591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0532-66728591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400-670-6863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www.hongtaiwealth.com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lastRenderedPageBreak/>
        <w:t>(97)中信建投期货有限公司</w:t>
      </w:r>
    </w:p>
    <w:tbl>
      <w:tblPr>
        <w:tblStyle w:val="a8"/>
        <w:tblW w:w="8353" w:type="dxa"/>
        <w:tblLook w:val="04A0" w:firstRow="1" w:lastRow="0" w:firstColumn="1" w:lastColumn="0" w:noHBand="0" w:noVBand="1"/>
      </w:tblPr>
      <w:tblGrid>
        <w:gridCol w:w="2392"/>
        <w:gridCol w:w="596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重庆市渝中区中山三路107号上站大楼平街11-B，名义层11-A，8-B4，9-B、C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重庆市渝中区中山三路107号皇冠大厦11楼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彭文德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刘芸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023-89769637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023-86769629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400-8877-780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www.cfc108.com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(98)中信期货有限公司</w:t>
      </w:r>
    </w:p>
    <w:tbl>
      <w:tblPr>
        <w:tblStyle w:val="a8"/>
        <w:tblW w:w="8353" w:type="dxa"/>
        <w:tblLook w:val="04A0" w:firstRow="1" w:lastRow="0" w:firstColumn="1" w:lastColumn="0" w:noHBand="0" w:noVBand="1"/>
      </w:tblPr>
      <w:tblGrid>
        <w:gridCol w:w="2384"/>
        <w:gridCol w:w="5969"/>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深圳市福田区中心三路8号卓越时代广场（二期）北座13层1301-1305室、14层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深圳市福田区中心三路8号卓越时代广场（二期）北座13层1301-1305室、14层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张皓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刘宏莹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021-60833754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010-57762999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400-990-8826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www.citicsf.com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(99)东海期货有限责任公司</w:t>
      </w:r>
    </w:p>
    <w:tbl>
      <w:tblPr>
        <w:tblStyle w:val="a8"/>
        <w:tblW w:w="8353" w:type="dxa"/>
        <w:tblLook w:val="04A0" w:firstRow="1" w:lastRow="0" w:firstColumn="1" w:lastColumn="0" w:noHBand="0" w:noVBand="1"/>
      </w:tblPr>
      <w:tblGrid>
        <w:gridCol w:w="2376"/>
        <w:gridCol w:w="5977"/>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江苏省常州市延陵西路23、25、27、29号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上海市浦东新区东方路1928号东海证券大厦8楼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陈太康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李天雨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021-68757102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021-68757102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95531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www.qh168.com.cn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(100)弘业期货股份有限公司</w:t>
      </w:r>
    </w:p>
    <w:tbl>
      <w:tblPr>
        <w:tblStyle w:val="a8"/>
        <w:tblW w:w="8353" w:type="dxa"/>
        <w:tblLook w:val="04A0" w:firstRow="1" w:lastRow="0" w:firstColumn="1" w:lastColumn="0" w:noHBand="0" w:noVBand="1"/>
      </w:tblPr>
      <w:tblGrid>
        <w:gridCol w:w="2384"/>
        <w:gridCol w:w="5969"/>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南京市中华路50号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南京市中华路50号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周剑秋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孙朝旺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025-52278870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025-52313068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400-828-1288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www.ftol.com.cn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(101)大有期货有限公司</w:t>
      </w:r>
    </w:p>
    <w:tbl>
      <w:tblPr>
        <w:tblStyle w:val="a8"/>
        <w:tblW w:w="8353" w:type="dxa"/>
        <w:tblLook w:val="04A0" w:firstRow="1" w:lastRow="0" w:firstColumn="1" w:lastColumn="0" w:noHBand="0" w:noVBand="1"/>
      </w:tblPr>
      <w:tblGrid>
        <w:gridCol w:w="2392"/>
        <w:gridCol w:w="596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湖南省长沙市天心区芙蓉南路二段128号现代广场三、四楼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湖南省长沙市天心区芙蓉南路二段128号现代广场三、四楼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沈众辉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马科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0731-84409000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0731-84409009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400-636-5058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www.dayouf.com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(102)华泰期货有限公司</w:t>
      </w:r>
    </w:p>
    <w:tbl>
      <w:tblPr>
        <w:tblStyle w:val="a8"/>
        <w:tblW w:w="8353" w:type="dxa"/>
        <w:tblLook w:val="04A0" w:firstRow="1" w:lastRow="0" w:firstColumn="1" w:lastColumn="0" w:noHBand="0" w:noVBand="1"/>
      </w:tblPr>
      <w:tblGrid>
        <w:gridCol w:w="2400"/>
        <w:gridCol w:w="595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广东省广州市越秀区东风东路761号丽丰大厦20层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广东省广州市越秀区东风东路761号丽丰大厦20层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徐炜中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黄韵钰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18923839281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0755-82777490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400-628-0888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www.htfc.com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(103)国泰君安证券股份有限公司</w:t>
      </w:r>
    </w:p>
    <w:tbl>
      <w:tblPr>
        <w:tblStyle w:val="a8"/>
        <w:tblW w:w="8353" w:type="dxa"/>
        <w:tblLook w:val="04A0" w:firstRow="1" w:lastRow="0" w:firstColumn="1" w:lastColumn="0" w:noHBand="0" w:noVBand="1"/>
      </w:tblPr>
      <w:tblGrid>
        <w:gridCol w:w="2408"/>
        <w:gridCol w:w="5945"/>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中国（上海）自由贸易试验区商城路618号</w:t>
            </w:r>
            <w:r w:rsidR="00945B8C">
              <w:rPr>
                <w:sz w:val="21"/>
              </w:rPr>
              <w:t xml:space="preserve"> </w:t>
            </w:r>
            <w:r w:rsidRPr="0068519C">
              <w:rPr>
                <w:rFonts w:hint="eastAsia"/>
                <w:sz w:val="21"/>
              </w:rPr>
              <w:t xml:space="preserve">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上海市浦东新区银城中路168号上海银行大厦29楼</w:t>
            </w:r>
            <w:r w:rsidR="00945B8C">
              <w:rPr>
                <w:sz w:val="21"/>
              </w:rPr>
              <w:t xml:space="preserve"> </w:t>
            </w:r>
            <w:r w:rsidRPr="0068519C">
              <w:rPr>
                <w:rFonts w:hint="eastAsia"/>
                <w:sz w:val="21"/>
              </w:rPr>
              <w:t xml:space="preserve">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杨德红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芮敏祺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021－38676666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021－38670161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95521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www.gtja.com</w:t>
            </w:r>
            <w:r w:rsidR="00945B8C">
              <w:rPr>
                <w:sz w:val="21"/>
              </w:rPr>
              <w:t xml:space="preserve"> </w:t>
            </w:r>
            <w:r w:rsidRPr="0068519C">
              <w:rPr>
                <w:rFonts w:hint="eastAsia"/>
                <w:sz w:val="21"/>
              </w:rPr>
              <w:t xml:space="preserve">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(104)中信建投证券股份有限公司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北京市朝阳区安立路66号4号楼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北京市朝阳门内大街188号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王常青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刘畅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010-65608231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010－65182261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4008888108/95587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http://www.csc108.com/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(105)广发证券股份有限公司</w:t>
      </w:r>
    </w:p>
    <w:tbl>
      <w:tblPr>
        <w:tblStyle w:val="a8"/>
        <w:tblW w:w="8353" w:type="dxa"/>
        <w:tblLook w:val="04A0" w:firstRow="1" w:lastRow="0" w:firstColumn="1" w:lastColumn="0" w:noHBand="0" w:noVBand="1"/>
      </w:tblPr>
      <w:tblGrid>
        <w:gridCol w:w="2332"/>
        <w:gridCol w:w="602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广州天河区天河北路183-187号大都会广场43楼（4301-4316房）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广州市天河区马场路26号广发证券大厦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孙树明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黄岚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020－87555888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020－87555305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95575或020-95575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http://www.gf.com.cn/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(106)中信证券股份有限公司</w:t>
      </w:r>
    </w:p>
    <w:tbl>
      <w:tblPr>
        <w:tblStyle w:val="a8"/>
        <w:tblW w:w="8353" w:type="dxa"/>
        <w:tblLook w:val="04A0" w:firstRow="1" w:lastRow="0" w:firstColumn="1" w:lastColumn="0" w:noHBand="0" w:noVBand="1"/>
      </w:tblPr>
      <w:tblGrid>
        <w:gridCol w:w="2291"/>
        <w:gridCol w:w="606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广东省深圳市福田区中心三路8号卓越时代广场（二期）北座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北京朝阳区新源南路6号京城大厦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张佑君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马静懿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010-60833889</w:t>
            </w:r>
            <w:r w:rsidR="00945B8C">
              <w:rPr>
                <w:sz w:val="21"/>
              </w:rPr>
              <w:t xml:space="preserve"> </w:t>
            </w:r>
            <w:r w:rsidRPr="0068519C">
              <w:rPr>
                <w:rFonts w:hint="eastAsia"/>
                <w:sz w:val="21"/>
              </w:rPr>
              <w:t xml:space="preserve">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010－84865560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400-889-5548/95548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http://www.cs.ecitic.com/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(107)中国银河证券股份有限公司</w:t>
      </w:r>
    </w:p>
    <w:tbl>
      <w:tblPr>
        <w:tblStyle w:val="a8"/>
        <w:tblW w:w="8353" w:type="dxa"/>
        <w:tblLook w:val="04A0" w:firstRow="1" w:lastRow="0" w:firstColumn="1" w:lastColumn="0" w:noHBand="0" w:noVBand="1"/>
      </w:tblPr>
      <w:tblGrid>
        <w:gridCol w:w="2246"/>
        <w:gridCol w:w="6107"/>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北京市西城区金融大街35号国际企业大厦C座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北京市西城区金融大街35号国际企业大厦C座2－6层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陈共炎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辛国政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010-83574507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010-66568990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95551/4008888888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http://www.chinastock.com.cn/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(108)海通证券股份有限公司</w:t>
      </w:r>
    </w:p>
    <w:tbl>
      <w:tblPr>
        <w:tblStyle w:val="a8"/>
        <w:tblW w:w="8353" w:type="dxa"/>
        <w:tblLook w:val="04A0" w:firstRow="1" w:lastRow="0" w:firstColumn="1" w:lastColumn="0" w:noHBand="0" w:noVBand="1"/>
      </w:tblPr>
      <w:tblGrid>
        <w:gridCol w:w="2332"/>
        <w:gridCol w:w="602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上海市淮海中路98号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上海市广东路689号海通证券大厦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周杰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李笑鸣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021-23219275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021－63602722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95553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http://www.htsec.com/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(109)申万宏源证券有限公司</w:t>
      </w:r>
    </w:p>
    <w:tbl>
      <w:tblPr>
        <w:tblStyle w:val="a8"/>
        <w:tblW w:w="8353" w:type="dxa"/>
        <w:tblLook w:val="04A0" w:firstRow="1" w:lastRow="0" w:firstColumn="1" w:lastColumn="0" w:noHBand="0" w:noVBand="1"/>
      </w:tblPr>
      <w:tblGrid>
        <w:gridCol w:w="2392"/>
        <w:gridCol w:w="596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上海市徐汇区长乐路989号45层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上海市徐汇区长乐路989号45层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李梅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余敏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021-33388252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021-33388224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95523或4008895523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www.swhysc.com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(110)长江证券股份有限公司</w:t>
      </w:r>
    </w:p>
    <w:tbl>
      <w:tblPr>
        <w:tblStyle w:val="a8"/>
        <w:tblW w:w="8353" w:type="dxa"/>
        <w:tblLook w:val="04A0" w:firstRow="1" w:lastRow="0" w:firstColumn="1" w:lastColumn="0" w:noHBand="0" w:noVBand="1"/>
      </w:tblPr>
      <w:tblGrid>
        <w:gridCol w:w="2332"/>
        <w:gridCol w:w="602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武汉市新华路特8号长江证券大厦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武汉市新华路特8号长江证券大厦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尤习贵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奚博宇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027-65799999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027-85481900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95579;4008-888-999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http://www.95579.com/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(111)湘财证券股份有限公司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湖南省长沙市天心区湘府中路198号新南城商务中心A栋11楼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湖南省长沙市天心区湘府中路198号新南城商务中心A栋11楼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孙永祥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李欣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021-38784580-8918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021-68865680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95351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http://www.xcsc.com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(112)万联证券股份有限公司</w:t>
      </w:r>
    </w:p>
    <w:tbl>
      <w:tblPr>
        <w:tblStyle w:val="a8"/>
        <w:tblW w:w="8353" w:type="dxa"/>
        <w:tblLook w:val="04A0" w:firstRow="1" w:lastRow="0" w:firstColumn="1" w:lastColumn="0" w:noHBand="0" w:noVBand="1"/>
      </w:tblPr>
      <w:tblGrid>
        <w:gridCol w:w="2359"/>
        <w:gridCol w:w="5994"/>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广州市天河区珠江东路11号高德置地广场F栋18、19层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广州市天河区珠江东路11号高德置地广场F栋18、19层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张建军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王鑫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020-38286686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020－22373718－1013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4008888133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http://www.wlzq.cn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(113)渤海证券股份有限公司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天津市经济技术开发区第二大街42号写字楼101室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天津市南开区宾水西道8号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王春峰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胡天彤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022－28451861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022－28451892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4006515988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http://www.bhzq.com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(114)华泰证券股份有限公司</w:t>
      </w:r>
    </w:p>
    <w:tbl>
      <w:tblPr>
        <w:tblStyle w:val="a8"/>
        <w:tblW w:w="8353" w:type="dxa"/>
        <w:tblLook w:val="04A0" w:firstRow="1" w:lastRow="0" w:firstColumn="1" w:lastColumn="0" w:noHBand="0" w:noVBand="1"/>
      </w:tblPr>
      <w:tblGrid>
        <w:gridCol w:w="2312"/>
        <w:gridCol w:w="604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南京市江东中路228号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办公地址 南京市建邺区江东中路228号华泰证券广场、深圳市福田区深南大道4011号港中旅大厦18楼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周易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胡子豪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021-50531281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0755-82492962（深圳）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95597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http://www.htsc.com.cn/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(115)山西证券股份有限公司</w:t>
      </w:r>
    </w:p>
    <w:tbl>
      <w:tblPr>
        <w:tblStyle w:val="a8"/>
        <w:tblW w:w="8353" w:type="dxa"/>
        <w:tblLook w:val="04A0" w:firstRow="1" w:lastRow="0" w:firstColumn="1" w:lastColumn="0" w:noHBand="0" w:noVBand="1"/>
      </w:tblPr>
      <w:tblGrid>
        <w:gridCol w:w="2312"/>
        <w:gridCol w:w="604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太原市府西街69号山西国际贸易中心东塔楼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太原市府西街69号山西国际贸易中心东塔楼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侯巍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郭熠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0351－8686659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0351－8686619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4006661618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http://www.i618.com.cn/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(116)中信证券（山东）有限责任公司</w:t>
      </w:r>
    </w:p>
    <w:tbl>
      <w:tblPr>
        <w:tblStyle w:val="a8"/>
        <w:tblW w:w="8353" w:type="dxa"/>
        <w:tblLook w:val="04A0" w:firstRow="1" w:lastRow="0" w:firstColumn="1" w:lastColumn="0" w:noHBand="0" w:noVBand="1"/>
      </w:tblPr>
      <w:tblGrid>
        <w:gridCol w:w="2291"/>
        <w:gridCol w:w="606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青岛市崂山区深圳路222号青岛国际金融广场1号楼20层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青岛市市南区东海西路28号龙翔广场东2、5层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姜晓林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孙秋月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0532-85022026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0532-85022605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95548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http://www.zxzqsd.com.cn/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(117)东兴证券股份有限公司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北京市西城区金融大街5号新盛大厦B座12-15层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北京市西城区金融大街5号新盛大厦B座12-15层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魏庆华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和志鹏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18010159340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010-66555246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4008888993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http://www.dxzq.net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(118)东吴证券股份有限公司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江苏省苏州市翠园路181号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江苏省苏州市星阳街5号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吴永敏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方晓丹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0512－65581136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0512－65588021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4008601555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http://www.dwjq.com.cn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(119)信达证券股份有限公司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北京市西城区闹市口大街9号院1号楼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北京市西城区闹市口大街9号院1号楼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张志刚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尹旭航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010－63081493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010－63081344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95321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http://www.cindasc.com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(120)方正证券股份有限公司</w:t>
      </w:r>
    </w:p>
    <w:tbl>
      <w:tblPr>
        <w:tblStyle w:val="a8"/>
        <w:tblW w:w="8353" w:type="dxa"/>
        <w:tblLook w:val="04A0" w:firstRow="1" w:lastRow="0" w:firstColumn="1" w:lastColumn="0" w:noHBand="0" w:noVBand="1"/>
      </w:tblPr>
      <w:tblGrid>
        <w:gridCol w:w="2302"/>
        <w:gridCol w:w="605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湖南长沙芙蓉中路2段华侨国际大厦22-24层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湖南长沙芙蓉中路2段华侨国际大厦22-24层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施华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程博怡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010-56437060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0731-85832214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95571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http://www.foundersc.com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(121)长城证券股份有限公司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深圳市深南大道6008号特区报业大厦16、17层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深圳市深南大道6008号特区报业大厦14、16、17层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丁益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沈晓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0755-83464734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0755－83515567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4006666888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http://www.cgws.com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(122)光大证券股份有限公司</w:t>
      </w:r>
    </w:p>
    <w:tbl>
      <w:tblPr>
        <w:tblStyle w:val="a8"/>
        <w:tblW w:w="8353" w:type="dxa"/>
        <w:tblLook w:val="04A0" w:firstRow="1" w:lastRow="0" w:firstColumn="1" w:lastColumn="0" w:noHBand="0" w:noVBand="1"/>
      </w:tblPr>
      <w:tblGrid>
        <w:gridCol w:w="2332"/>
        <w:gridCol w:w="602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上海市静安区新闸路1508号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上海市静安区新闸路1508号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周健男</w:t>
            </w:r>
            <w:r w:rsidR="00945B8C">
              <w:rPr>
                <w:sz w:val="21"/>
              </w:rPr>
              <w:t xml:space="preserve"> </w:t>
            </w:r>
            <w:r w:rsidRPr="0068519C">
              <w:rPr>
                <w:rFonts w:hint="eastAsia"/>
                <w:sz w:val="21"/>
              </w:rPr>
              <w:t xml:space="preserve">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李芳芳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021-22169089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021－22169134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4008888788；95525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http://www.ebscn.com/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(123)广州证券股份有限公司</w:t>
      </w:r>
    </w:p>
    <w:tbl>
      <w:tblPr>
        <w:tblStyle w:val="a8"/>
        <w:tblW w:w="8353" w:type="dxa"/>
        <w:tblLook w:val="04A0" w:firstRow="1" w:lastRow="0" w:firstColumn="1" w:lastColumn="0" w:noHBand="0" w:noVBand="1"/>
      </w:tblPr>
      <w:tblGrid>
        <w:gridCol w:w="2332"/>
        <w:gridCol w:w="602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广州市天河区珠江西路5号广州国际金融中心主塔19层、20层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广州市天河区珠江西路5号广州国际金融中心主塔19层、20层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邱三发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林洁茹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020－88836999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020－88836654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95396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http://www.gzs.com.cn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(124)东北证券股份有限公司</w:t>
      </w:r>
    </w:p>
    <w:tbl>
      <w:tblPr>
        <w:tblStyle w:val="a8"/>
        <w:tblW w:w="8353" w:type="dxa"/>
        <w:tblLook w:val="04A0" w:firstRow="1" w:lastRow="0" w:firstColumn="1" w:lastColumn="0" w:noHBand="0" w:noVBand="1"/>
      </w:tblPr>
      <w:tblGrid>
        <w:gridCol w:w="2359"/>
        <w:gridCol w:w="5994"/>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长春市生态大街6666号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长春市生态大街6666号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李福春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安岩岩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0431-85096517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0431-85096795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95360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http://www.nesc.cn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(125)上海证券有限责任公司</w:t>
      </w:r>
    </w:p>
    <w:tbl>
      <w:tblPr>
        <w:tblStyle w:val="a8"/>
        <w:tblW w:w="8353" w:type="dxa"/>
        <w:tblLook w:val="04A0" w:firstRow="1" w:lastRow="0" w:firstColumn="1" w:lastColumn="0" w:noHBand="0" w:noVBand="1"/>
      </w:tblPr>
      <w:tblGrid>
        <w:gridCol w:w="2332"/>
        <w:gridCol w:w="602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上海市黄浦区四川中路213号7楼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上海市黄浦区四川中路213号7楼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李俊杰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邵珍珍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021-53686262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021-63608830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4008918918、021-962518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https://www.shzq.com/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(126)大同证券有限责任公司</w:t>
      </w:r>
    </w:p>
    <w:tbl>
      <w:tblPr>
        <w:tblStyle w:val="a8"/>
        <w:tblW w:w="8353" w:type="dxa"/>
        <w:tblLook w:val="04A0" w:firstRow="1" w:lastRow="0" w:firstColumn="1" w:lastColumn="0" w:noHBand="0" w:noVBand="1"/>
      </w:tblPr>
      <w:tblGrid>
        <w:gridCol w:w="2312"/>
        <w:gridCol w:w="604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大同市城区迎宾街15号桐城中央21层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太原市长治路111</w:t>
            </w:r>
            <w:r w:rsidR="00945B8C">
              <w:rPr>
                <w:sz w:val="21"/>
              </w:rPr>
              <w:t xml:space="preserve"> </w:t>
            </w:r>
            <w:r w:rsidRPr="0068519C">
              <w:rPr>
                <w:rFonts w:hint="eastAsia"/>
                <w:sz w:val="21"/>
              </w:rPr>
              <w:t>号山西世贸中心A</w:t>
            </w:r>
            <w:r w:rsidR="00945B8C">
              <w:rPr>
                <w:sz w:val="21"/>
              </w:rPr>
              <w:t xml:space="preserve"> </w:t>
            </w:r>
            <w:r w:rsidRPr="0068519C">
              <w:rPr>
                <w:rFonts w:hint="eastAsia"/>
                <w:sz w:val="21"/>
              </w:rPr>
              <w:t xml:space="preserve">座F12、F13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董祥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薛津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0351－4130322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0351－4192803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4007121212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http://www.dtsbc.com.cn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(127)浙商证券股份有限公司</w:t>
      </w:r>
    </w:p>
    <w:tbl>
      <w:tblPr>
        <w:tblStyle w:val="a8"/>
        <w:tblW w:w="8353" w:type="dxa"/>
        <w:tblLook w:val="04A0" w:firstRow="1" w:lastRow="0" w:firstColumn="1" w:lastColumn="0" w:noHBand="0" w:noVBand="1"/>
      </w:tblPr>
      <w:tblGrid>
        <w:gridCol w:w="2291"/>
        <w:gridCol w:w="606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杭州市杭大路1号黄龙世纪广场A座6－7楼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杭州市杭大路1号黄龙世纪广场A座6－7楼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吴承根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张智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021-64718888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0571－87901913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95345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http://www.stocke.com.cn/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(128)华安证券股份有限公司</w:t>
      </w:r>
    </w:p>
    <w:tbl>
      <w:tblPr>
        <w:tblStyle w:val="a8"/>
        <w:tblW w:w="8353" w:type="dxa"/>
        <w:tblLook w:val="04A0" w:firstRow="1" w:lastRow="0" w:firstColumn="1" w:lastColumn="0" w:noHBand="0" w:noVBand="1"/>
      </w:tblPr>
      <w:tblGrid>
        <w:gridCol w:w="2269"/>
        <w:gridCol w:w="6084"/>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安徽省合肥市政务文化新区天鹅湖路198号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安徽省合肥市南二环959号财智中心B1座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章宏韬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范超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0551-65161821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0551－65161672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0551-96518/4008096518/95318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http://www.hazq.com/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(129)国海证券股份有限公司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广西桂林市辅星路13号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深圳市福田区竹子林四路光大银行大厦3楼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张雅锋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武斌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0755－83707413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0755－83700205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4008888100（全国），96100（广西）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http://www.ghzq.com.cn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(130)东莞证券有限责任公司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东莞市莞城区可园南路1号金源中心30楼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东莞市莞城区可园南路1号金源中心30楼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李荣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0769-22116572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0769-22115712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95328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http://www.dgzq.com.cn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(131)中原证券股份有限公司</w:t>
      </w:r>
    </w:p>
    <w:tbl>
      <w:tblPr>
        <w:tblStyle w:val="a8"/>
        <w:tblW w:w="8353" w:type="dxa"/>
        <w:tblLook w:val="04A0" w:firstRow="1" w:lastRow="0" w:firstColumn="1" w:lastColumn="0" w:noHBand="0" w:noVBand="1"/>
      </w:tblPr>
      <w:tblGrid>
        <w:gridCol w:w="2258"/>
        <w:gridCol w:w="6095"/>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郑州市郑东新区商务外环路10号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郑州市郑东新区商务外环路10号</w:t>
            </w:r>
            <w:r w:rsidR="00945B8C">
              <w:rPr>
                <w:sz w:val="21"/>
              </w:rPr>
              <w:t xml:space="preserve"> </w:t>
            </w:r>
            <w:r w:rsidRPr="0068519C">
              <w:rPr>
                <w:rFonts w:hint="eastAsia"/>
                <w:sz w:val="21"/>
              </w:rPr>
              <w:t xml:space="preserve">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菅明军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李盼盼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0371-69099882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0371--65585665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0371-967218;4008139666/95377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http://www.ccnew.com/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(132)恒泰证券股份有限公司</w:t>
      </w:r>
    </w:p>
    <w:tbl>
      <w:tblPr>
        <w:tblStyle w:val="a8"/>
        <w:tblW w:w="8353" w:type="dxa"/>
        <w:tblLook w:val="04A0" w:firstRow="1" w:lastRow="0" w:firstColumn="1" w:lastColumn="0" w:noHBand="0" w:noVBand="1"/>
      </w:tblPr>
      <w:tblGrid>
        <w:gridCol w:w="2312"/>
        <w:gridCol w:w="604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内蒙古呼和浩特市赛罕区敕勒川大街东方君座D座光大银行办公楼14-18楼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内蒙古呼和浩特市赛罕区敕勒川大街东方君座D座光大银行办公楼14-18楼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庞介民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熊丽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0471－4972675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0471－4930707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400-196-6188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http://www.cnht.com.cn/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(133)国盛证券有限责任公司</w:t>
      </w:r>
    </w:p>
    <w:tbl>
      <w:tblPr>
        <w:tblStyle w:val="a8"/>
        <w:tblW w:w="8353" w:type="dxa"/>
        <w:tblLook w:val="04A0" w:firstRow="1" w:lastRow="0" w:firstColumn="1" w:lastColumn="0" w:noHBand="0" w:noVBand="1"/>
      </w:tblPr>
      <w:tblGrid>
        <w:gridCol w:w="2332"/>
        <w:gridCol w:w="602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江西省南昌市永叔路15号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江西省南昌市红谷滩新区凤凰中大道1115号北京银行大厦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徐丽峰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占文驰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0791－86283372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0791－6289395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4008222111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https://www.gszq.com/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(134)华西证券股份有限公司</w:t>
      </w:r>
    </w:p>
    <w:tbl>
      <w:tblPr>
        <w:tblStyle w:val="a8"/>
        <w:tblW w:w="8353" w:type="dxa"/>
        <w:tblLook w:val="04A0" w:firstRow="1" w:lastRow="0" w:firstColumn="1" w:lastColumn="0" w:noHBand="0" w:noVBand="1"/>
      </w:tblPr>
      <w:tblGrid>
        <w:gridCol w:w="2312"/>
        <w:gridCol w:w="604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四川省成都市高新区天府二街198号华西证券大厦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四川省成都市高新区天府二街198号华西证券大厦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杨炯洋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谢国梅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010-58124967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028-86150040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95584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http://www.hx168.com.cn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(135)申万宏源西部证券有限公司</w:t>
      </w:r>
    </w:p>
    <w:tbl>
      <w:tblPr>
        <w:tblStyle w:val="a8"/>
        <w:tblW w:w="8353" w:type="dxa"/>
        <w:tblLook w:val="04A0" w:firstRow="1" w:lastRow="0" w:firstColumn="1" w:lastColumn="0" w:noHBand="0" w:noVBand="1"/>
      </w:tblPr>
      <w:tblGrid>
        <w:gridCol w:w="2341"/>
        <w:gridCol w:w="601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新疆乌鲁木齐市高新区（新市区）北京南路358号大成国际大厦20楼2005室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北京市西城区太平桥大街19号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李季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唐岚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010－88085201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010－88085195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4008000562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http://www.hysec.com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(136)中泰证券股份有限公司</w:t>
      </w:r>
    </w:p>
    <w:tbl>
      <w:tblPr>
        <w:tblStyle w:val="a8"/>
        <w:tblW w:w="8353" w:type="dxa"/>
        <w:tblLook w:val="04A0" w:firstRow="1" w:lastRow="0" w:firstColumn="1" w:lastColumn="0" w:noHBand="0" w:noVBand="1"/>
      </w:tblPr>
      <w:tblGrid>
        <w:gridCol w:w="2392"/>
        <w:gridCol w:w="596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山东省济南市经十路20518号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山东省济南市经七路86号23层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李玮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朱琴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021-20315161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0531-68889357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95538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www.zts.com.cn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lastRenderedPageBreak/>
        <w:t>(137)世纪证券有限责任公司</w:t>
      </w:r>
    </w:p>
    <w:tbl>
      <w:tblPr>
        <w:tblStyle w:val="a8"/>
        <w:tblW w:w="8353" w:type="dxa"/>
        <w:tblLook w:val="04A0" w:firstRow="1" w:lastRow="0" w:firstColumn="1" w:lastColumn="0" w:noHBand="0" w:noVBand="1"/>
      </w:tblPr>
      <w:tblGrid>
        <w:gridCol w:w="2302"/>
        <w:gridCol w:w="605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深圳市前海深港合作区南山街道桂湾五路128号前海深港基金小镇对冲基金中心406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深圳市深南大道7088号招商银行大厦40－42楼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李强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王雯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0755-83199511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0755－83199545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0755-83199599/4008323000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http://www.csco.com.cn/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(138)中航证券有限公司</w:t>
      </w:r>
    </w:p>
    <w:tbl>
      <w:tblPr>
        <w:tblStyle w:val="a8"/>
        <w:tblW w:w="8353" w:type="dxa"/>
        <w:tblLook w:val="04A0" w:firstRow="1" w:lastRow="0" w:firstColumn="1" w:lastColumn="0" w:noHBand="0" w:noVBand="1"/>
      </w:tblPr>
      <w:tblGrid>
        <w:gridCol w:w="2312"/>
        <w:gridCol w:w="604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南昌市抚河北路291号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南昌市抚河北路291号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王宜四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余雅娜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0791-6768763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0791-6789414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400-8866-567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http://www.avicsec.com/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(139)华林证券有限责任公司</w:t>
      </w:r>
    </w:p>
    <w:tbl>
      <w:tblPr>
        <w:tblStyle w:val="a8"/>
        <w:tblW w:w="8353" w:type="dxa"/>
        <w:tblLook w:val="04A0" w:firstRow="1" w:lastRow="0" w:firstColumn="1" w:lastColumn="0" w:noHBand="0" w:noVBand="1"/>
      </w:tblPr>
      <w:tblGrid>
        <w:gridCol w:w="2281"/>
        <w:gridCol w:w="607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深圳市福田区民田路178号华融大厦5、6楼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深圳市福田区民田路178号华融大厦5、6楼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薛荣年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耿贵波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0755－82707855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0755－23613751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全国统一客服热线4001883888</w:t>
            </w:r>
            <w:r w:rsidR="00945B8C">
              <w:rPr>
                <w:sz w:val="21"/>
              </w:rPr>
              <w:t xml:space="preserve"> </w:t>
            </w:r>
            <w:r w:rsidRPr="0068519C">
              <w:rPr>
                <w:rFonts w:hint="eastAsia"/>
                <w:sz w:val="21"/>
              </w:rPr>
              <w:t>全国统一电话委托号码</w:t>
            </w:r>
            <w:r w:rsidR="00945B8C">
              <w:rPr>
                <w:sz w:val="21"/>
              </w:rPr>
              <w:t xml:space="preserve"> </w:t>
            </w:r>
            <w:r w:rsidRPr="0068519C">
              <w:rPr>
                <w:rFonts w:hint="eastAsia"/>
                <w:sz w:val="21"/>
              </w:rPr>
              <w:t xml:space="preserve">4008802888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http://www.chinalions.com/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(140)德邦证券股份有限公司</w:t>
      </w:r>
    </w:p>
    <w:tbl>
      <w:tblPr>
        <w:tblStyle w:val="a8"/>
        <w:tblW w:w="8353" w:type="dxa"/>
        <w:tblLook w:val="04A0" w:firstRow="1" w:lastRow="0" w:firstColumn="1" w:lastColumn="0" w:noHBand="0" w:noVBand="1"/>
      </w:tblPr>
      <w:tblGrid>
        <w:gridCol w:w="2312"/>
        <w:gridCol w:w="604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上海市普陀区曹杨路510号南半幢9楼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上海市浦东新区福山路500号城建国际中心26楼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武晓春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刘熠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021-68761616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021-68767981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4008888128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http://www.tebon.com.cn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(141)西部证券股份有限公司</w:t>
      </w:r>
    </w:p>
    <w:tbl>
      <w:tblPr>
        <w:tblStyle w:val="a8"/>
        <w:tblW w:w="8353" w:type="dxa"/>
        <w:tblLook w:val="04A0" w:firstRow="1" w:lastRow="0" w:firstColumn="1" w:lastColumn="0" w:noHBand="0" w:noVBand="1"/>
      </w:tblPr>
      <w:tblGrid>
        <w:gridCol w:w="2302"/>
        <w:gridCol w:w="605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陕西省西安市东新街232号陕西信托大厦16-17楼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西安市西五路海惠大厦4层422室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刘建武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冯萍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029-87406488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029-87406387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95582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http://www.westsecu.com/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(142)华福证券有限责任公司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福州市五四路157号新天地大厦7、8层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福州市五四路157号新天地大厦7至10层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黄金琳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张宗悦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0591－87383623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0591－87383610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95547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http://www.hfzq.com.cn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(143)华龙证券股份有限公司</w:t>
      </w:r>
    </w:p>
    <w:tbl>
      <w:tblPr>
        <w:tblStyle w:val="a8"/>
        <w:tblW w:w="8353" w:type="dxa"/>
        <w:tblLook w:val="04A0" w:firstRow="1" w:lastRow="0" w:firstColumn="1" w:lastColumn="0" w:noHBand="0" w:noVBand="1"/>
      </w:tblPr>
      <w:tblGrid>
        <w:gridCol w:w="2246"/>
        <w:gridCol w:w="6107"/>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甘肃省兰州市静宁路308号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甘肃省兰州市城关区东岗西路638号财富大厦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李晓安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范坤/杨力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0931-4890208,18993185278(范）/189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0931-4890628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95368/0931-4890619</w:t>
            </w:r>
            <w:r w:rsidR="00945B8C">
              <w:rPr>
                <w:sz w:val="21"/>
              </w:rPr>
              <w:t xml:space="preserve"> </w:t>
            </w:r>
            <w:r w:rsidRPr="0068519C">
              <w:rPr>
                <w:rFonts w:hint="eastAsia"/>
                <w:sz w:val="21"/>
              </w:rPr>
              <w:t>4890618</w:t>
            </w:r>
            <w:r w:rsidR="00945B8C">
              <w:rPr>
                <w:sz w:val="21"/>
              </w:rPr>
              <w:t xml:space="preserve"> </w:t>
            </w:r>
            <w:r w:rsidRPr="0068519C">
              <w:rPr>
                <w:rFonts w:hint="eastAsia"/>
                <w:sz w:val="21"/>
              </w:rPr>
              <w:t xml:space="preserve">4890100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http://www.hlzqgs.com/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(144)中国国际金融股份有限公司</w:t>
      </w:r>
    </w:p>
    <w:tbl>
      <w:tblPr>
        <w:tblStyle w:val="a8"/>
        <w:tblW w:w="8353" w:type="dxa"/>
        <w:tblLook w:val="04A0" w:firstRow="1" w:lastRow="0" w:firstColumn="1" w:lastColumn="0" w:noHBand="0" w:noVBand="1"/>
      </w:tblPr>
      <w:tblGrid>
        <w:gridCol w:w="2312"/>
        <w:gridCol w:w="604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中国北京建国门外大街1号</w:t>
            </w:r>
            <w:r w:rsidR="00945B8C">
              <w:rPr>
                <w:sz w:val="21"/>
              </w:rPr>
              <w:t xml:space="preserve"> </w:t>
            </w:r>
            <w:r w:rsidRPr="0068519C">
              <w:rPr>
                <w:rFonts w:hint="eastAsia"/>
                <w:sz w:val="21"/>
              </w:rPr>
              <w:t xml:space="preserve">国贸大厦2座28层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中国北京建国门外大街1号</w:t>
            </w:r>
            <w:r w:rsidR="00945B8C">
              <w:rPr>
                <w:sz w:val="21"/>
              </w:rPr>
              <w:t xml:space="preserve"> </w:t>
            </w:r>
            <w:r w:rsidRPr="0068519C">
              <w:rPr>
                <w:rFonts w:hint="eastAsia"/>
                <w:sz w:val="21"/>
              </w:rPr>
              <w:t xml:space="preserve">国贸大厦2座28层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丁学东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任敏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010－65051166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010－65051156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010-65051166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http://www.cicc.com.cn/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(145)财通证券股份有限公司</w:t>
      </w:r>
    </w:p>
    <w:tbl>
      <w:tblPr>
        <w:tblStyle w:val="a8"/>
        <w:tblW w:w="8353" w:type="dxa"/>
        <w:tblLook w:val="04A0" w:firstRow="1" w:lastRow="0" w:firstColumn="1" w:lastColumn="0" w:noHBand="0" w:noVBand="1"/>
      </w:tblPr>
      <w:tblGrid>
        <w:gridCol w:w="2341"/>
        <w:gridCol w:w="601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杭州市解放路111号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杭州市杭大路15号嘉华国际商务中心1602室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陆建强</w:t>
            </w:r>
            <w:r w:rsidR="00945B8C">
              <w:rPr>
                <w:sz w:val="21"/>
              </w:rPr>
              <w:t xml:space="preserve"> </w:t>
            </w:r>
            <w:r w:rsidRPr="0068519C">
              <w:rPr>
                <w:rFonts w:hint="eastAsia"/>
                <w:sz w:val="21"/>
              </w:rPr>
              <w:t xml:space="preserve">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陶志华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0571-87789160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0571－87925100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95336（上海地区962336）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http://www.ctsec.com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(146)华鑫证券有限责任公司</w:t>
      </w:r>
    </w:p>
    <w:tbl>
      <w:tblPr>
        <w:tblStyle w:val="a8"/>
        <w:tblW w:w="8353" w:type="dxa"/>
        <w:tblLook w:val="04A0" w:firstRow="1" w:lastRow="0" w:firstColumn="1" w:lastColumn="0" w:noHBand="0" w:noVBand="1"/>
      </w:tblPr>
      <w:tblGrid>
        <w:gridCol w:w="2221"/>
        <w:gridCol w:w="613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深圳市福田区金田路4018号安联大厦28层A01、B01（b）单元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深圳市福田区金田路4018号安联大厦28层A01、B01（b）单元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洪家新</w:t>
            </w:r>
            <w:r w:rsidR="00945B8C">
              <w:rPr>
                <w:sz w:val="21"/>
              </w:rPr>
              <w:t xml:space="preserve"> </w:t>
            </w:r>
            <w:r w:rsidRPr="0068519C">
              <w:rPr>
                <w:rFonts w:hint="eastAsia"/>
                <w:sz w:val="21"/>
              </w:rPr>
              <w:t xml:space="preserve">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陈敏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021-64316642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021-64333051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95323,021-32109999,029-68918888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http://www.cfsc.com.cn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(147)中山证券有限责任公司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深圳市南山区创业路1777号海信南方大厦21、22层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深圳市南山区创业路1777号海信南方大厦21、22层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林炳城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罗艺琳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0755-82943755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0755-82960582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95329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http://www.zszq.com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(148)西藏东方财富证券股份有限公司</w:t>
      </w:r>
    </w:p>
    <w:tbl>
      <w:tblPr>
        <w:tblStyle w:val="a8"/>
        <w:tblW w:w="8353" w:type="dxa"/>
        <w:tblLook w:val="04A0" w:firstRow="1" w:lastRow="0" w:firstColumn="1" w:lastColumn="0" w:noHBand="0" w:noVBand="1"/>
      </w:tblPr>
      <w:tblGrid>
        <w:gridCol w:w="2376"/>
        <w:gridCol w:w="5977"/>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西藏自治区拉萨市柳梧新区国际总部城10栋楼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上海市徐汇区宛平南路88号金座东方财富大厦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陈宏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付佳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021-23586603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021-23586860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95357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http://www.18.cn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(149)联讯证券股份有限公司</w:t>
      </w:r>
    </w:p>
    <w:tbl>
      <w:tblPr>
        <w:tblStyle w:val="a8"/>
        <w:tblW w:w="8353" w:type="dxa"/>
        <w:tblLook w:val="04A0" w:firstRow="1" w:lastRow="0" w:firstColumn="1" w:lastColumn="0" w:noHBand="0" w:noVBand="1"/>
      </w:tblPr>
      <w:tblGrid>
        <w:gridCol w:w="2341"/>
        <w:gridCol w:w="6012"/>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广东省惠州市惠城区江北东江三路惠州广播电视新闻中心三、四楼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深圳市福田区深南中路2002号中广核大厦北楼10层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严亦斌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彭莲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0755-83331195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021-33606760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95564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http://www.lxsec.com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(150)江海证券有限公司</w:t>
      </w:r>
    </w:p>
    <w:tbl>
      <w:tblPr>
        <w:tblStyle w:val="a8"/>
        <w:tblW w:w="8353" w:type="dxa"/>
        <w:tblLook w:val="04A0" w:firstRow="1" w:lastRow="0" w:firstColumn="1" w:lastColumn="0" w:noHBand="0" w:noVBand="1"/>
      </w:tblPr>
      <w:tblGrid>
        <w:gridCol w:w="2322"/>
        <w:gridCol w:w="603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黑龙江省哈尔滨市香坊区赣水路56号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黑龙江省哈尔滨市香坊区赣水路56号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孙名扬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张背北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0451-85863696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0451－82287211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4006662288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http://www.jhzq.com.cn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(151)华宝证券有限责任公司</w:t>
      </w:r>
    </w:p>
    <w:tbl>
      <w:tblPr>
        <w:tblStyle w:val="a8"/>
        <w:tblW w:w="8353" w:type="dxa"/>
        <w:tblLook w:val="04A0" w:firstRow="1" w:lastRow="0" w:firstColumn="1" w:lastColumn="0" w:noHBand="0" w:noVBand="1"/>
      </w:tblPr>
      <w:tblGrid>
        <w:gridCol w:w="2302"/>
        <w:gridCol w:w="605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上海市浦东新区世纪大道100号上海环球金融中心57楼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上海市浦东新区世纪大道100号上海环球金融中心57楼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陈林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刘闻川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021-68777222</w:t>
            </w:r>
            <w:r w:rsidR="00945B8C">
              <w:rPr>
                <w:sz w:val="21"/>
              </w:rPr>
              <w:t xml:space="preserve">  </w:t>
            </w:r>
            <w:r w:rsidRPr="0068519C">
              <w:rPr>
                <w:rFonts w:hint="eastAsia"/>
                <w:sz w:val="21"/>
              </w:rPr>
              <w:t xml:space="preserve">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021－68777822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4008209898;021-38929908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http://www.cnhbstock.com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(152)爱建证券有限责任公司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中国（上海）自由贸易试验区世纪大道1600号1幢32楼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上海市浦东新区世纪大道1600号32楼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祝健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姚盛盛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021-32229888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021-</w:t>
            </w:r>
            <w:r w:rsidR="00945B8C">
              <w:rPr>
                <w:sz w:val="21"/>
              </w:rPr>
              <w:t xml:space="preserve"> </w:t>
            </w:r>
            <w:r w:rsidRPr="0068519C">
              <w:rPr>
                <w:rFonts w:hint="eastAsia"/>
                <w:sz w:val="21"/>
              </w:rPr>
              <w:t xml:space="preserve">68728703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4001-962-502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http://www.ajzq.com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(153)财达证券有限责任公司</w:t>
      </w:r>
    </w:p>
    <w:tbl>
      <w:tblPr>
        <w:tblStyle w:val="a8"/>
        <w:tblW w:w="8353" w:type="dxa"/>
        <w:tblLook w:val="04A0" w:firstRow="1" w:lastRow="0" w:firstColumn="1" w:lastColumn="0" w:noHBand="0" w:noVBand="1"/>
      </w:tblPr>
      <w:tblGrid>
        <w:gridCol w:w="2332"/>
        <w:gridCol w:w="602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河北省石家庄市桥西区自强路35号庄家金融大厦23至26层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河北省石家庄市桥西区自强路35号庄家金融大厦23至26层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翟建强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刘亚静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0311-66006393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0311-66006249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4006128888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http://www.S10000.com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(154)首创证券有限责任公司</w:t>
      </w:r>
    </w:p>
    <w:tbl>
      <w:tblPr>
        <w:tblStyle w:val="a8"/>
        <w:tblW w:w="8353" w:type="dxa"/>
        <w:tblLook w:val="04A0" w:firstRow="1" w:lastRow="0" w:firstColumn="1" w:lastColumn="0" w:noHBand="0" w:noVBand="1"/>
      </w:tblPr>
      <w:tblGrid>
        <w:gridCol w:w="2384"/>
        <w:gridCol w:w="5969"/>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北京市西城区德胜门外大街115号德胜尚城E座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北京市西城区德胜门外大街115号德胜尚城E座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吴涛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400</w:t>
            </w:r>
            <w:r w:rsidR="00945B8C">
              <w:rPr>
                <w:sz w:val="21"/>
              </w:rPr>
              <w:t xml:space="preserve"> </w:t>
            </w:r>
            <w:r w:rsidRPr="0068519C">
              <w:rPr>
                <w:rFonts w:hint="eastAsia"/>
                <w:sz w:val="21"/>
              </w:rPr>
              <w:t>620</w:t>
            </w:r>
            <w:r w:rsidR="00945B8C">
              <w:rPr>
                <w:sz w:val="21"/>
              </w:rPr>
              <w:t xml:space="preserve"> </w:t>
            </w:r>
            <w:r w:rsidRPr="0068519C">
              <w:rPr>
                <w:rFonts w:hint="eastAsia"/>
                <w:sz w:val="21"/>
              </w:rPr>
              <w:t xml:space="preserve">0620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www.sczq.com.cn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lastRenderedPageBreak/>
        <w:t>(155)联储证券有限责任公司</w:t>
      </w:r>
    </w:p>
    <w:tbl>
      <w:tblPr>
        <w:tblStyle w:val="a8"/>
        <w:tblW w:w="8353" w:type="dxa"/>
        <w:tblLook w:val="04A0" w:firstRow="1" w:lastRow="0" w:firstColumn="1" w:lastColumn="0" w:noHBand="0" w:noVBand="1"/>
      </w:tblPr>
      <w:tblGrid>
        <w:gridCol w:w="2312"/>
        <w:gridCol w:w="604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深圳市福田区华强北路圣廷苑酒店B座26楼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深圳市福田区华强北路圣廷苑酒店B座26楼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沙常明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丁倩云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010-56177851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0755-82075835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4006206868/010-56177851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http://www.lczq.com/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(156)华瑞保险销售有限公司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上海市嘉定区南翔镇众仁路399号运通星财富广场1号楼B座13、14层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上海市浦东区向城路288号国华金融大厦8楼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路昊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张爽爽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021-68595976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021-68595766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4001115818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www.huaruisales.com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(157)玄元保险代理有限公司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中国（上海）自由贸易试验区张杨路707号1105室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中国（上海）自由贸易试验区张杨路707号1105室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马永谙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卢亚博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021-50701053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021-50701053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4000808208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www.licaimofang.com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(158)阳光人寿保险股份有限公司</w:t>
      </w:r>
    </w:p>
    <w:tbl>
      <w:tblPr>
        <w:tblStyle w:val="a8"/>
        <w:tblW w:w="8353" w:type="dxa"/>
        <w:tblLook w:val="04A0" w:firstRow="1" w:lastRow="0" w:firstColumn="1" w:lastColumn="0" w:noHBand="0" w:noVBand="1"/>
      </w:tblPr>
      <w:tblGrid>
        <w:gridCol w:w="2302"/>
        <w:gridCol w:w="605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海南省三亚市迎宾路360-1号三亚阳光金融广场16层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北京市朝阳区朝外大街20号联合大厦701A室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李科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王超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010-59053660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010-85632773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95510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http://fund.sinosig.com/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(159)中国人寿保险股份有限公司</w:t>
      </w:r>
    </w:p>
    <w:tbl>
      <w:tblPr>
        <w:tblStyle w:val="a8"/>
        <w:tblW w:w="8353" w:type="dxa"/>
        <w:tblLook w:val="04A0" w:firstRow="1" w:lastRow="0" w:firstColumn="1" w:lastColumn="0" w:noHBand="0" w:noVBand="1"/>
      </w:tblPr>
      <w:tblGrid>
        <w:gridCol w:w="2350"/>
        <w:gridCol w:w="600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中国北京市西城区金融大街16号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中国北京市西城区金融大街16号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lastRenderedPageBreak/>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王滨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柳亚卿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010-63631536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010-66222276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95519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www.e-chinalife.com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(160)龙江银行股份有限公司</w:t>
      </w:r>
    </w:p>
    <w:tbl>
      <w:tblPr>
        <w:tblStyle w:val="a8"/>
        <w:tblW w:w="8353" w:type="dxa"/>
        <w:tblLook w:val="04A0" w:firstRow="1" w:lastRow="0" w:firstColumn="1" w:lastColumn="0" w:noHBand="0" w:noVBand="1"/>
      </w:tblPr>
      <w:tblGrid>
        <w:gridCol w:w="2384"/>
        <w:gridCol w:w="5969"/>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黑龙江省哈尔滨市道里区友谊路436号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黑龙江省哈尔滨市道里区友谊路436号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张建辉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闫勇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0451-85706107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0451-85706107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4006458888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www.lj-bank.com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(161)浙江乐清农村商业银行股份有限公司</w:t>
      </w:r>
    </w:p>
    <w:tbl>
      <w:tblPr>
        <w:tblStyle w:val="a8"/>
        <w:tblW w:w="8353" w:type="dxa"/>
        <w:tblLook w:val="04A0" w:firstRow="1" w:lastRow="0" w:firstColumn="1" w:lastColumn="0" w:noHBand="0" w:noVBand="1"/>
      </w:tblPr>
      <w:tblGrid>
        <w:gridCol w:w="2400"/>
        <w:gridCol w:w="5953"/>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浙江省乐清市城南街道伯乐西路99号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浙江省乐清市城南街道伯乐西路99号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高剑飞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金晓娇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0577-61566028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0577-61566063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96596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(162)桂林银行股份有限公司</w:t>
      </w:r>
    </w:p>
    <w:tbl>
      <w:tblPr>
        <w:tblStyle w:val="a8"/>
        <w:tblW w:w="8353" w:type="dxa"/>
        <w:tblLook w:val="04A0" w:firstRow="1" w:lastRow="0" w:firstColumn="1" w:lastColumn="0" w:noHBand="0" w:noVBand="1"/>
      </w:tblPr>
      <w:tblGrid>
        <w:gridCol w:w="2332"/>
        <w:gridCol w:w="602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桂林市中山南路76号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桂林市中山南路76号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王能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周佩玲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0773-3810130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0773-3851691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400-86-96299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www.guilinbank.com.cn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(163)德州银行股份有限公司</w:t>
      </w:r>
    </w:p>
    <w:tbl>
      <w:tblPr>
        <w:tblStyle w:val="a8"/>
        <w:tblW w:w="8353" w:type="dxa"/>
        <w:tblLook w:val="04A0" w:firstRow="1" w:lastRow="0" w:firstColumn="1" w:lastColumn="0" w:noHBand="0" w:noVBand="1"/>
      </w:tblPr>
      <w:tblGrid>
        <w:gridCol w:w="2376"/>
        <w:gridCol w:w="5977"/>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山东省德州市三八东路1266号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山东省德州市三八东路1266号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孙玉芝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王方震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0534-2297326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0534-2297327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40084-96588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www.dzbchina.com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lastRenderedPageBreak/>
        <w:t>(164)厦门国际银行股份有限公司</w:t>
      </w:r>
    </w:p>
    <w:tbl>
      <w:tblPr>
        <w:tblStyle w:val="a8"/>
        <w:tblW w:w="8353" w:type="dxa"/>
        <w:tblLook w:val="04A0" w:firstRow="1" w:lastRow="0" w:firstColumn="1" w:lastColumn="0" w:noHBand="0" w:noVBand="1"/>
      </w:tblPr>
      <w:tblGrid>
        <w:gridCol w:w="2392"/>
        <w:gridCol w:w="596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厦门市思明区鹭江道8-10号国际银行大厦1-6层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厦门市思明区鹭江道8-10号国际银行大厦1-6层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翁若同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林婉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0592-2078888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0592-2100752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4001-623-623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www.xib.com.cn </w:t>
            </w:r>
          </w:p>
        </w:tc>
      </w:tr>
    </w:tbl>
    <w:p w:rsidR="0068519C" w:rsidRPr="0068519C" w:rsidRDefault="0068519C">
      <w:pPr>
        <w:pStyle w:val="a3"/>
        <w:spacing w:before="0" w:beforeAutospacing="0" w:after="0" w:afterAutospacing="0" w:line="360" w:lineRule="auto"/>
        <w:ind w:firstLine="420"/>
        <w:divId w:val="1554462068"/>
        <w:rPr>
          <w:sz w:val="21"/>
          <w:szCs w:val="21"/>
        </w:rPr>
      </w:pPr>
      <w:r w:rsidRPr="0068519C">
        <w:rPr>
          <w:rFonts w:hint="eastAsia"/>
          <w:b/>
          <w:bCs/>
          <w:sz w:val="21"/>
          <w:szCs w:val="21"/>
        </w:rPr>
        <w:t>(165)湖北银行股份有限公司</w:t>
      </w:r>
    </w:p>
    <w:tbl>
      <w:tblPr>
        <w:tblStyle w:val="a8"/>
        <w:tblW w:w="8353" w:type="dxa"/>
        <w:tblLook w:val="04A0" w:firstRow="1" w:lastRow="0" w:firstColumn="1" w:lastColumn="0" w:noHBand="0" w:noVBand="1"/>
      </w:tblPr>
      <w:tblGrid>
        <w:gridCol w:w="2312"/>
        <w:gridCol w:w="6041"/>
      </w:tblGrid>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注册地址：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武汉市武昌区水果湖街中北路86号汉街总部国际8栋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办公地址：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武汉市武昌区水果湖街中北路86号汉街总部国际8栋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法定代表人：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陈大林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联系人：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李昕雅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027-87139129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传真：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027-87135931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客户服务电话：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（湖北）96599（全国）400-85-96599 </w:t>
            </w:r>
          </w:p>
        </w:tc>
      </w:tr>
      <w:tr w:rsidR="0068519C" w:rsidRPr="0068519C" w:rsidTr="0068519C">
        <w:trPr>
          <w:divId w:val="1554462068"/>
        </w:trPr>
        <w:tc>
          <w:tcPr>
            <w:tcW w:w="3000" w:type="dxa"/>
            <w:shd w:val="clear" w:color="auto" w:fill="auto"/>
            <w:hideMark/>
          </w:tcPr>
          <w:p w:rsidR="0068519C" w:rsidRPr="0068519C" w:rsidRDefault="0068519C">
            <w:pPr>
              <w:pStyle w:val="a3"/>
              <w:rPr>
                <w:sz w:val="21"/>
              </w:rPr>
            </w:pPr>
            <w:r w:rsidRPr="0068519C">
              <w:rPr>
                <w:rFonts w:hint="eastAsia"/>
                <w:sz w:val="21"/>
              </w:rPr>
              <w:t xml:space="preserve">网址： </w:t>
            </w:r>
          </w:p>
        </w:tc>
        <w:tc>
          <w:tcPr>
            <w:tcW w:w="7440" w:type="dxa"/>
            <w:shd w:val="clear" w:color="auto" w:fill="auto"/>
            <w:hideMark/>
          </w:tcPr>
          <w:p w:rsidR="0068519C" w:rsidRPr="0068519C" w:rsidRDefault="0068519C">
            <w:pPr>
              <w:pStyle w:val="a3"/>
              <w:rPr>
                <w:sz w:val="21"/>
              </w:rPr>
            </w:pPr>
            <w:r w:rsidRPr="0068519C">
              <w:rPr>
                <w:rFonts w:hint="eastAsia"/>
                <w:sz w:val="21"/>
              </w:rPr>
              <w:t xml:space="preserve">http://www.hubeibank.cn </w:t>
            </w:r>
          </w:p>
        </w:tc>
      </w:tr>
    </w:tbl>
    <w:p w:rsidR="0068519C" w:rsidRPr="0068519C" w:rsidRDefault="00945B8C">
      <w:pPr>
        <w:divId w:val="1554462068"/>
        <w:rPr>
          <w:rFonts w:ascii="宋体" w:eastAsia="宋体" w:hAnsi="宋体"/>
          <w:szCs w:val="24"/>
        </w:rPr>
      </w:pPr>
      <w:bookmarkStart w:id="64" w:name="field_0_allproxysaletables_1_end"/>
      <w:bookmarkEnd w:id="64"/>
      <w:r>
        <w:rPr>
          <w:rFonts w:ascii="宋体" w:eastAsia="宋体" w:hAnsi="宋体"/>
        </w:rPr>
        <w:t xml:space="preserve"> </w:t>
      </w:r>
      <w:r w:rsidR="0068519C" w:rsidRPr="0068519C">
        <w:rPr>
          <w:rFonts w:ascii="宋体" w:eastAsia="宋体" w:hAnsi="宋体"/>
        </w:rPr>
        <w:t xml:space="preserve"> </w:t>
      </w:r>
    </w:p>
    <w:p w:rsidR="0068519C" w:rsidRPr="0068519C" w:rsidRDefault="0068519C">
      <w:pPr>
        <w:pStyle w:val="a3"/>
        <w:spacing w:before="0" w:beforeAutospacing="0" w:after="0" w:afterAutospacing="0" w:line="360" w:lineRule="auto"/>
        <w:ind w:firstLine="420"/>
        <w:divId w:val="1554462068"/>
        <w:rPr>
          <w:sz w:val="21"/>
          <w:szCs w:val="21"/>
        </w:rPr>
      </w:pPr>
      <w:bookmarkStart w:id="65" w:name="chapter_level1_7_56_section_2_end"/>
      <w:bookmarkEnd w:id="65"/>
    </w:p>
    <w:p w:rsidR="0068519C" w:rsidRPr="0068519C" w:rsidRDefault="0068519C">
      <w:pPr>
        <w:pStyle w:val="a3"/>
        <w:spacing w:before="0" w:beforeAutospacing="0" w:after="0" w:afterAutospacing="0" w:line="360" w:lineRule="auto"/>
        <w:ind w:firstLine="420"/>
        <w:divId w:val="835805637"/>
        <w:rPr>
          <w:sz w:val="21"/>
          <w:szCs w:val="21"/>
        </w:rPr>
      </w:pPr>
      <w:bookmarkStart w:id="66" w:name="chapter_level1_7_56_section_3"/>
      <w:bookmarkEnd w:id="66"/>
      <w:r w:rsidRPr="0068519C">
        <w:rPr>
          <w:rStyle w:val="a4"/>
          <w:rFonts w:hint="eastAsia"/>
          <w:sz w:val="21"/>
          <w:szCs w:val="21"/>
        </w:rPr>
        <w:t>二、登记机构</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35805637"/>
        <w:rPr>
          <w:sz w:val="21"/>
          <w:szCs w:val="21"/>
        </w:rPr>
      </w:pPr>
      <w:bookmarkStart w:id="67" w:name="field_0_registercompanyinfo_1_start"/>
      <w:bookmarkEnd w:id="67"/>
      <w:r w:rsidRPr="0068519C">
        <w:rPr>
          <w:rFonts w:hint="eastAsia"/>
          <w:sz w:val="21"/>
          <w:szCs w:val="21"/>
        </w:rPr>
        <w:t xml:space="preserve">名称：博时基金管理有限公司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 xml:space="preserve">住所：深圳市福田区莲花街道福新社区益田路5999号基金大厦21层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 xml:space="preserve">办公地址：北京市建国门内大街18号恒基中心1座23层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 xml:space="preserve">法定代表人：张光华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 xml:space="preserve">电话：（010）65171166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 xml:space="preserve">传真：（010）65187068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 xml:space="preserve">联系人：许鹏 </w:t>
      </w:r>
      <w:bookmarkStart w:id="68" w:name="field_0_registercompanyinfo_1_end"/>
      <w:bookmarkEnd w:id="68"/>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Style w:val="a4"/>
          <w:rFonts w:hint="eastAsia"/>
          <w:sz w:val="21"/>
          <w:szCs w:val="21"/>
        </w:rPr>
        <w:t>三、出具法律意见书的律师事务所</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 xml:space="preserve">名称：上海市通力律师事务所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 xml:space="preserve">注册地址：上海市银城中路68号时代金融中心19楼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 xml:space="preserve">办公地址：上海市银城中路68号时代金融中心19楼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 xml:space="preserve">负责人：俞卫锋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电话：</w:t>
      </w:r>
      <w:r w:rsidR="00945B8C">
        <w:rPr>
          <w:sz w:val="21"/>
          <w:szCs w:val="21"/>
        </w:rPr>
        <w:t xml:space="preserve"> </w:t>
      </w:r>
      <w:r w:rsidRPr="0068519C">
        <w:rPr>
          <w:rFonts w:hint="eastAsia"/>
          <w:sz w:val="21"/>
          <w:szCs w:val="21"/>
        </w:rPr>
        <w:t>021-</w:t>
      </w:r>
      <w:r w:rsidR="00945B8C">
        <w:rPr>
          <w:sz w:val="21"/>
          <w:szCs w:val="21"/>
        </w:rPr>
        <w:t xml:space="preserve"> </w:t>
      </w:r>
      <w:r w:rsidRPr="0068519C">
        <w:rPr>
          <w:rFonts w:hint="eastAsia"/>
          <w:sz w:val="21"/>
          <w:szCs w:val="21"/>
        </w:rPr>
        <w:t xml:space="preserve">31358666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传真：</w:t>
      </w:r>
      <w:r w:rsidR="00945B8C">
        <w:rPr>
          <w:sz w:val="21"/>
          <w:szCs w:val="21"/>
        </w:rPr>
        <w:t xml:space="preserve"> </w:t>
      </w:r>
      <w:r w:rsidRPr="0068519C">
        <w:rPr>
          <w:rFonts w:hint="eastAsia"/>
          <w:sz w:val="21"/>
          <w:szCs w:val="21"/>
        </w:rPr>
        <w:t>021-</w:t>
      </w:r>
      <w:r w:rsidR="00945B8C">
        <w:rPr>
          <w:sz w:val="21"/>
          <w:szCs w:val="21"/>
        </w:rPr>
        <w:t xml:space="preserve"> </w:t>
      </w:r>
      <w:r w:rsidRPr="0068519C">
        <w:rPr>
          <w:rFonts w:hint="eastAsia"/>
          <w:sz w:val="21"/>
          <w:szCs w:val="21"/>
        </w:rPr>
        <w:t xml:space="preserve">31358600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lastRenderedPageBreak/>
        <w:t xml:space="preserve">联系人：安冬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 xml:space="preserve">经办律师：安冬、孙睿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Style w:val="a4"/>
          <w:rFonts w:hint="eastAsia"/>
          <w:sz w:val="21"/>
          <w:szCs w:val="21"/>
        </w:rPr>
        <w:t>四、审计基金财产的会计师事务所</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35805637"/>
        <w:rPr>
          <w:sz w:val="21"/>
          <w:szCs w:val="21"/>
        </w:rPr>
      </w:pPr>
      <w:bookmarkStart w:id="69" w:name="field_0_accountingcompanyinfo_1_start"/>
      <w:bookmarkEnd w:id="69"/>
      <w:r w:rsidRPr="0068519C">
        <w:rPr>
          <w:rFonts w:hint="eastAsia"/>
          <w:sz w:val="21"/>
          <w:szCs w:val="21"/>
        </w:rPr>
        <w:t>名称：普华永道中天会计师事务所(特殊普通合伙）</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住所：中国（上海）自由贸易试验区陆家嘴环路1318号星展银行大厦507单元01室</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办公地址：上海市湖滨路202号普华永道中心11楼</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执行事务合伙人：李丹</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联系电话：（021）23238888</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传真：（021）23238800</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35805637"/>
        <w:rPr>
          <w:sz w:val="21"/>
          <w:szCs w:val="21"/>
        </w:rPr>
      </w:pPr>
      <w:r w:rsidRPr="0068519C">
        <w:rPr>
          <w:rFonts w:hint="eastAsia"/>
          <w:sz w:val="21"/>
          <w:szCs w:val="21"/>
        </w:rPr>
        <w:t>联系人：沈兆杰</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35805637"/>
        <w:rPr>
          <w:sz w:val="21"/>
          <w:szCs w:val="21"/>
        </w:rPr>
      </w:pPr>
      <w:bookmarkStart w:id="70" w:name="chapter_level1_7_56_section_3_end"/>
      <w:bookmarkEnd w:id="70"/>
      <w:r w:rsidRPr="0068519C">
        <w:rPr>
          <w:rFonts w:hint="eastAsia"/>
          <w:sz w:val="21"/>
          <w:szCs w:val="21"/>
        </w:rPr>
        <w:t>经办注册会计师：张振波、沈兆杰</w:t>
      </w:r>
      <w:r w:rsidR="00945B8C">
        <w:rPr>
          <w:sz w:val="21"/>
          <w:szCs w:val="21"/>
        </w:rPr>
        <w:t xml:space="preserve"> </w:t>
      </w:r>
      <w:r w:rsidRPr="0068519C">
        <w:rPr>
          <w:rFonts w:hint="eastAsia"/>
          <w:sz w:val="21"/>
          <w:szCs w:val="21"/>
        </w:rPr>
        <w:t xml:space="preserve"> </w:t>
      </w:r>
      <w:bookmarkStart w:id="71" w:name="field_0_accountingcompanyinfo_1_end"/>
      <w:bookmarkEnd w:id="71"/>
      <w:r w:rsidR="00945B8C">
        <w:rPr>
          <w:sz w:val="21"/>
          <w:szCs w:val="21"/>
        </w:rPr>
        <w:t xml:space="preserve"> </w:t>
      </w:r>
      <w:r w:rsidRPr="0068519C">
        <w:rPr>
          <w:rFonts w:hint="eastAsia"/>
          <w:sz w:val="21"/>
          <w:szCs w:val="21"/>
        </w:rPr>
        <w:t xml:space="preserve">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72" w:name="chapter_level1_9_58"/>
      <w:bookmarkStart w:id="73" w:name="_Toc26811136"/>
      <w:r w:rsidRPr="0068519C">
        <w:rPr>
          <w:rFonts w:ascii="宋体" w:eastAsia="宋体" w:hAnsi="宋体" w:hint="eastAsia"/>
          <w:sz w:val="30"/>
        </w:rPr>
        <w:lastRenderedPageBreak/>
        <w:t>第六部分 基金的募集与基金合同的生效</w:t>
      </w:r>
      <w:bookmarkEnd w:id="72"/>
      <w:bookmarkEnd w:id="73"/>
    </w:p>
    <w:p w:rsidR="0068519C" w:rsidRPr="0068519C" w:rsidRDefault="0068519C">
      <w:pPr>
        <w:pStyle w:val="a3"/>
        <w:spacing w:before="0" w:beforeAutospacing="0" w:after="0" w:afterAutospacing="0" w:line="360" w:lineRule="auto"/>
        <w:ind w:firstLine="420"/>
        <w:divId w:val="831794224"/>
        <w:rPr>
          <w:sz w:val="21"/>
          <w:szCs w:val="21"/>
        </w:rPr>
      </w:pPr>
      <w:bookmarkStart w:id="74" w:name="chapter_level1_9_58_section_1"/>
      <w:bookmarkEnd w:id="74"/>
      <w:r w:rsidRPr="0068519C">
        <w:rPr>
          <w:rStyle w:val="a4"/>
          <w:rFonts w:hint="eastAsia"/>
          <w:sz w:val="21"/>
          <w:szCs w:val="21"/>
        </w:rPr>
        <w:t>一、基金的募集</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31794224"/>
        <w:rPr>
          <w:sz w:val="21"/>
          <w:szCs w:val="21"/>
        </w:rPr>
      </w:pPr>
      <w:r w:rsidRPr="0068519C">
        <w:rPr>
          <w:rFonts w:hint="eastAsia"/>
          <w:sz w:val="21"/>
          <w:szCs w:val="21"/>
        </w:rPr>
        <w:t>本基金经中国证券监督管理委员会</w:t>
      </w:r>
      <w:bookmarkStart w:id="75" w:name="field_2343_approveddate_2"/>
      <w:r w:rsidR="00945B8C">
        <w:rPr>
          <w:sz w:val="21"/>
          <w:szCs w:val="21"/>
        </w:rPr>
        <w:t>2015年03月30日</w:t>
      </w:r>
      <w:bookmarkEnd w:id="75"/>
      <w:r w:rsidRPr="0068519C">
        <w:rPr>
          <w:rFonts w:hint="eastAsia"/>
          <w:sz w:val="21"/>
          <w:szCs w:val="21"/>
        </w:rPr>
        <w:t>证监许可</w:t>
      </w:r>
      <w:bookmarkStart w:id="76" w:name="field_2343_lotnumber_2"/>
      <w:r w:rsidR="00945B8C">
        <w:rPr>
          <w:sz w:val="21"/>
          <w:szCs w:val="21"/>
        </w:rPr>
        <w:t>[2015]480</w:t>
      </w:r>
      <w:bookmarkEnd w:id="76"/>
      <w:r w:rsidRPr="0068519C">
        <w:rPr>
          <w:rFonts w:hint="eastAsia"/>
          <w:sz w:val="21"/>
          <w:szCs w:val="21"/>
        </w:rPr>
        <w:t>号文准予募集注册，由管理人依照《基金法》、《运作办法》、《销售办法》、基金合同及其他有关规定募集，募集期从</w:t>
      </w:r>
      <w:bookmarkStart w:id="77" w:name="field_58_raisebegindate_1"/>
      <w:r w:rsidR="00945B8C">
        <w:rPr>
          <w:sz w:val="21"/>
          <w:szCs w:val="21"/>
        </w:rPr>
        <w:t>2015年04月21日</w:t>
      </w:r>
      <w:bookmarkEnd w:id="77"/>
      <w:r w:rsidRPr="0068519C">
        <w:rPr>
          <w:rFonts w:hint="eastAsia"/>
          <w:sz w:val="21"/>
          <w:szCs w:val="21"/>
        </w:rPr>
        <w:t>起到</w:t>
      </w:r>
      <w:bookmarkStart w:id="78" w:name="field_58_raiseenddate_1"/>
      <w:r w:rsidR="00945B8C">
        <w:rPr>
          <w:sz w:val="21"/>
          <w:szCs w:val="21"/>
        </w:rPr>
        <w:t>2015年05月12日</w:t>
      </w:r>
      <w:bookmarkEnd w:id="78"/>
      <w:r w:rsidRPr="0068519C">
        <w:rPr>
          <w:rFonts w:hint="eastAsia"/>
          <w:sz w:val="21"/>
          <w:szCs w:val="21"/>
        </w:rPr>
        <w:t>止，共募集</w:t>
      </w:r>
      <w:bookmarkStart w:id="79" w:name="field_58_raisetotal_1"/>
      <w:r w:rsidR="00945B8C">
        <w:rPr>
          <w:sz w:val="21"/>
          <w:szCs w:val="21"/>
        </w:rPr>
        <w:t>2,322,307,856.74</w:t>
      </w:r>
      <w:bookmarkEnd w:id="79"/>
      <w:r w:rsidRPr="0068519C">
        <w:rPr>
          <w:rFonts w:hint="eastAsia"/>
          <w:sz w:val="21"/>
          <w:szCs w:val="21"/>
        </w:rPr>
        <w:t>份基金份额（含利息结转份额1,221,617.65份），募集户数为</w:t>
      </w:r>
      <w:bookmarkStart w:id="80" w:name="field_58_effectivetotal_1"/>
      <w:r w:rsidR="00945B8C">
        <w:rPr>
          <w:sz w:val="21"/>
          <w:szCs w:val="21"/>
        </w:rPr>
        <w:t>33,561</w:t>
      </w:r>
      <w:bookmarkEnd w:id="80"/>
      <w:r w:rsidRPr="0068519C">
        <w:rPr>
          <w:rFonts w:hint="eastAsia"/>
          <w:sz w:val="21"/>
          <w:szCs w:val="21"/>
        </w:rPr>
        <w:t xml:space="preserve">户。 </w:t>
      </w:r>
    </w:p>
    <w:p w:rsidR="0068519C" w:rsidRPr="0068519C" w:rsidRDefault="0068519C">
      <w:pPr>
        <w:pStyle w:val="a3"/>
        <w:spacing w:before="0" w:beforeAutospacing="0" w:after="0" w:afterAutospacing="0" w:line="360" w:lineRule="auto"/>
        <w:ind w:firstLine="420"/>
        <w:divId w:val="831794224"/>
        <w:rPr>
          <w:sz w:val="21"/>
          <w:szCs w:val="21"/>
        </w:rPr>
      </w:pPr>
      <w:r w:rsidRPr="0068519C">
        <w:rPr>
          <w:rFonts w:hint="eastAsia"/>
          <w:sz w:val="21"/>
          <w:szCs w:val="21"/>
        </w:rPr>
        <w:t>本基金为</w:t>
      </w:r>
      <w:bookmarkStart w:id="81" w:name="field_0_fundclass_1"/>
      <w:r w:rsidR="00945B8C">
        <w:rPr>
          <w:rFonts w:hint="eastAsia"/>
          <w:sz w:val="21"/>
          <w:szCs w:val="21"/>
        </w:rPr>
        <w:t>混合型</w:t>
      </w:r>
      <w:bookmarkEnd w:id="81"/>
      <w:r w:rsidRPr="0068519C">
        <w:rPr>
          <w:rFonts w:hint="eastAsia"/>
          <w:sz w:val="21"/>
          <w:szCs w:val="21"/>
        </w:rPr>
        <w:t>基金，存续期间为</w:t>
      </w:r>
      <w:bookmarkStart w:id="82" w:name="field_58_duration_1"/>
      <w:r w:rsidR="00945B8C">
        <w:rPr>
          <w:rFonts w:hint="eastAsia"/>
          <w:sz w:val="21"/>
          <w:szCs w:val="21"/>
        </w:rPr>
        <w:t>不定期</w:t>
      </w:r>
      <w:bookmarkEnd w:id="82"/>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31794224"/>
        <w:rPr>
          <w:sz w:val="21"/>
          <w:szCs w:val="21"/>
        </w:rPr>
      </w:pPr>
      <w:r w:rsidRPr="0068519C">
        <w:rPr>
          <w:rStyle w:val="a4"/>
          <w:rFonts w:hint="eastAsia"/>
          <w:sz w:val="21"/>
          <w:szCs w:val="21"/>
        </w:rPr>
        <w:t>二、基金合同的生效</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31794224"/>
        <w:rPr>
          <w:sz w:val="21"/>
          <w:szCs w:val="21"/>
        </w:rPr>
      </w:pPr>
      <w:bookmarkStart w:id="83" w:name="chapter_level1_9_58_section_1_end"/>
      <w:bookmarkEnd w:id="83"/>
      <w:r w:rsidRPr="0068519C">
        <w:rPr>
          <w:rFonts w:hint="eastAsia"/>
          <w:sz w:val="21"/>
          <w:szCs w:val="21"/>
        </w:rPr>
        <w:t>本基金的基金合同已于</w:t>
      </w:r>
      <w:bookmarkStart w:id="84" w:name="field_58_foundday_1"/>
      <w:r w:rsidR="00945B8C">
        <w:rPr>
          <w:sz w:val="21"/>
          <w:szCs w:val="21"/>
        </w:rPr>
        <w:t>2015年05月14日</w:t>
      </w:r>
      <w:bookmarkEnd w:id="84"/>
      <w:r w:rsidRPr="0068519C">
        <w:rPr>
          <w:rFonts w:hint="eastAsia"/>
          <w:sz w:val="21"/>
          <w:szCs w:val="21"/>
        </w:rPr>
        <w:t xml:space="preserve">正式生效。 </w:t>
      </w:r>
    </w:p>
    <w:p w:rsidR="0068519C" w:rsidRPr="0068519C" w:rsidRDefault="0068519C">
      <w:pPr>
        <w:pStyle w:val="a3"/>
        <w:spacing w:before="0" w:beforeAutospacing="0" w:after="0" w:afterAutospacing="0" w:line="360" w:lineRule="auto"/>
        <w:ind w:firstLine="420"/>
        <w:divId w:val="869490298"/>
        <w:rPr>
          <w:sz w:val="21"/>
          <w:szCs w:val="21"/>
        </w:rPr>
      </w:pPr>
      <w:bookmarkStart w:id="85" w:name="chapter_level1_9_58_section_2"/>
      <w:bookmarkEnd w:id="85"/>
      <w:r w:rsidRPr="0068519C">
        <w:rPr>
          <w:rStyle w:val="a4"/>
          <w:rFonts w:hint="eastAsia"/>
          <w:sz w:val="21"/>
          <w:szCs w:val="21"/>
        </w:rPr>
        <w:t>三、基金存续期内的基金份额持有人数量和资产规模</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69490298"/>
        <w:rPr>
          <w:sz w:val="21"/>
          <w:szCs w:val="21"/>
        </w:rPr>
      </w:pPr>
      <w:r w:rsidRPr="0068519C">
        <w:rPr>
          <w:rFonts w:hint="eastAsia"/>
          <w:sz w:val="21"/>
          <w:szCs w:val="21"/>
        </w:rPr>
        <w:t xml:space="preserve">《基金合同》生效后，若连续二十个工作日出现基金份额持有人数量不满200人或者基金资产净值低于5000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 </w:t>
      </w:r>
    </w:p>
    <w:p w:rsidR="0068519C" w:rsidRPr="0068519C" w:rsidRDefault="0068519C">
      <w:pPr>
        <w:pStyle w:val="a3"/>
        <w:spacing w:before="0" w:beforeAutospacing="0" w:after="0" w:afterAutospacing="0" w:line="360" w:lineRule="auto"/>
        <w:ind w:firstLine="420"/>
        <w:divId w:val="869490298"/>
        <w:rPr>
          <w:sz w:val="21"/>
          <w:szCs w:val="21"/>
        </w:rPr>
      </w:pPr>
      <w:bookmarkStart w:id="86" w:name="chapter_level1_9_58_section_2_end"/>
      <w:bookmarkEnd w:id="86"/>
      <w:r w:rsidRPr="0068519C">
        <w:rPr>
          <w:rFonts w:hint="eastAsia"/>
          <w:sz w:val="21"/>
          <w:szCs w:val="21"/>
        </w:rPr>
        <w:t xml:space="preserve">法律法规另有规定时，从其规定。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87" w:name="chapter_level1_10_59"/>
      <w:bookmarkStart w:id="88" w:name="_Toc26811137"/>
      <w:r w:rsidRPr="0068519C">
        <w:rPr>
          <w:rFonts w:ascii="宋体" w:eastAsia="宋体" w:hAnsi="宋体" w:hint="eastAsia"/>
          <w:sz w:val="30"/>
        </w:rPr>
        <w:lastRenderedPageBreak/>
        <w:t>第七部分  基金份额的申购与赎回</w:t>
      </w:r>
      <w:bookmarkEnd w:id="87"/>
      <w:bookmarkEnd w:id="88"/>
    </w:p>
    <w:p w:rsidR="0068519C" w:rsidRPr="0068519C" w:rsidRDefault="0068519C">
      <w:pPr>
        <w:pStyle w:val="a3"/>
        <w:spacing w:before="0" w:beforeAutospacing="0" w:after="0" w:afterAutospacing="0" w:line="360" w:lineRule="auto"/>
        <w:ind w:firstLine="420"/>
        <w:divId w:val="87584256"/>
        <w:rPr>
          <w:sz w:val="21"/>
          <w:szCs w:val="21"/>
        </w:rPr>
      </w:pPr>
      <w:bookmarkStart w:id="89" w:name="chapter_level1_10_59_section_1"/>
      <w:bookmarkEnd w:id="89"/>
      <w:r w:rsidRPr="0068519C">
        <w:rPr>
          <w:rStyle w:val="a4"/>
          <w:rFonts w:hint="eastAsia"/>
          <w:sz w:val="21"/>
          <w:szCs w:val="21"/>
        </w:rPr>
        <w:t>一、申购与赎回的场所</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7584256"/>
        <w:rPr>
          <w:sz w:val="21"/>
          <w:szCs w:val="21"/>
        </w:rPr>
      </w:pPr>
      <w:r w:rsidRPr="0068519C">
        <w:rPr>
          <w:rFonts w:hint="eastAsia"/>
          <w:sz w:val="21"/>
          <w:szCs w:val="21"/>
        </w:rPr>
        <w:t>本基金的申购与赎回将通过销售机构进行。本基金的销售机构包括基金管理人和基金管理人委托的代销机构。基金管理人可根据情况变更或增减销售机构，</w:t>
      </w:r>
      <w:r w:rsidR="00F7360D" w:rsidRPr="00F7360D">
        <w:rPr>
          <w:rFonts w:hint="eastAsia"/>
          <w:sz w:val="21"/>
          <w:szCs w:val="21"/>
        </w:rPr>
        <w:t>并在管理人网站公示</w:t>
      </w:r>
      <w:r w:rsidRPr="0068519C">
        <w:rPr>
          <w:rFonts w:hint="eastAsia"/>
          <w:sz w:val="21"/>
          <w:szCs w:val="21"/>
        </w:rPr>
        <w:t>。基金投资者应当在销售机构办理基金销售业务的营业场所或按销售机构提供的其他方式办理基金份</w:t>
      </w:r>
      <w:bookmarkStart w:id="90" w:name="chapter_level1_10_59_section_1_end"/>
      <w:bookmarkEnd w:id="90"/>
      <w:r w:rsidRPr="0068519C">
        <w:rPr>
          <w:rFonts w:hint="eastAsia"/>
          <w:sz w:val="21"/>
          <w:szCs w:val="21"/>
        </w:rPr>
        <w:t xml:space="preserve">额的申购与赎回。 </w:t>
      </w:r>
    </w:p>
    <w:p w:rsidR="0068519C" w:rsidRPr="0068519C" w:rsidRDefault="0068519C">
      <w:pPr>
        <w:pStyle w:val="a3"/>
        <w:spacing w:before="0" w:beforeAutospacing="0" w:after="0" w:afterAutospacing="0" w:line="360" w:lineRule="auto"/>
        <w:ind w:firstLine="420"/>
        <w:divId w:val="852766195"/>
        <w:rPr>
          <w:sz w:val="21"/>
          <w:szCs w:val="21"/>
        </w:rPr>
      </w:pPr>
      <w:bookmarkStart w:id="91" w:name="chapter_level1_10_59_section_2"/>
      <w:bookmarkEnd w:id="91"/>
      <w:r w:rsidRPr="0068519C">
        <w:rPr>
          <w:rStyle w:val="a4"/>
          <w:rFonts w:hint="eastAsia"/>
          <w:sz w:val="21"/>
          <w:szCs w:val="21"/>
        </w:rPr>
        <w:t>二、申购与赎回办理的开放日及时间</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52766195"/>
        <w:rPr>
          <w:sz w:val="21"/>
          <w:szCs w:val="21"/>
        </w:rPr>
      </w:pPr>
      <w:r w:rsidRPr="0068519C">
        <w:rPr>
          <w:rFonts w:hint="eastAsia"/>
          <w:sz w:val="21"/>
          <w:szCs w:val="21"/>
        </w:rPr>
        <w:t xml:space="preserve">1、开放日及开放时间 </w:t>
      </w:r>
    </w:p>
    <w:p w:rsidR="0068519C" w:rsidRPr="0068519C" w:rsidRDefault="0068519C">
      <w:pPr>
        <w:pStyle w:val="a3"/>
        <w:spacing w:before="0" w:beforeAutospacing="0" w:after="0" w:afterAutospacing="0" w:line="360" w:lineRule="auto"/>
        <w:ind w:firstLine="420"/>
        <w:divId w:val="852766195"/>
        <w:rPr>
          <w:sz w:val="21"/>
          <w:szCs w:val="21"/>
        </w:rPr>
      </w:pPr>
      <w:r w:rsidRPr="0068519C">
        <w:rPr>
          <w:rFonts w:hint="eastAsia"/>
          <w:sz w:val="21"/>
          <w:szCs w:val="21"/>
        </w:rPr>
        <w:t xml:space="preserve">投资人在开放日办理基金份额的申购和赎回，具体办理时间为上海证券交易所、深圳证券交易所的正常交易日的交易时间，但基金管理人根据法律法规、中国证监会的要求或基金合同的规定公告暂停申购、赎回时除外。 </w:t>
      </w:r>
    </w:p>
    <w:p w:rsidR="0068519C" w:rsidRPr="0068519C" w:rsidRDefault="0068519C">
      <w:pPr>
        <w:pStyle w:val="a3"/>
        <w:spacing w:before="0" w:beforeAutospacing="0" w:after="0" w:afterAutospacing="0" w:line="360" w:lineRule="auto"/>
        <w:ind w:firstLine="420"/>
        <w:divId w:val="852766195"/>
        <w:rPr>
          <w:sz w:val="21"/>
          <w:szCs w:val="21"/>
        </w:rPr>
      </w:pPr>
      <w:r w:rsidRPr="0068519C">
        <w:rPr>
          <w:rFonts w:hint="eastAsia"/>
          <w:sz w:val="21"/>
          <w:szCs w:val="21"/>
        </w:rPr>
        <w:t xml:space="preserve">基金合同生效后，若出现新的证券、期货交易市场，证券、期货交易所交易时间变更或其他特殊情况，基金管理人将视情况对前述开放日及开放时间进行相应的调整，但应在实施日前依照《信息披露办法》的有关规定进行公告。 </w:t>
      </w:r>
    </w:p>
    <w:p w:rsidR="0068519C" w:rsidRPr="0068519C" w:rsidRDefault="0068519C">
      <w:pPr>
        <w:pStyle w:val="a3"/>
        <w:spacing w:before="0" w:beforeAutospacing="0" w:after="0" w:afterAutospacing="0" w:line="360" w:lineRule="auto"/>
        <w:ind w:firstLine="420"/>
        <w:divId w:val="852766195"/>
        <w:rPr>
          <w:sz w:val="21"/>
          <w:szCs w:val="21"/>
        </w:rPr>
      </w:pPr>
      <w:r w:rsidRPr="0068519C">
        <w:rPr>
          <w:rFonts w:hint="eastAsia"/>
          <w:sz w:val="21"/>
          <w:szCs w:val="21"/>
        </w:rPr>
        <w:t xml:space="preserve">2、申购、赎回开始日及业务办理时间 </w:t>
      </w:r>
    </w:p>
    <w:p w:rsidR="0068519C" w:rsidRPr="0068519C" w:rsidRDefault="0068519C">
      <w:pPr>
        <w:pStyle w:val="a3"/>
        <w:spacing w:before="0" w:beforeAutospacing="0" w:after="0" w:afterAutospacing="0" w:line="360" w:lineRule="auto"/>
        <w:ind w:firstLine="420"/>
        <w:divId w:val="852766195"/>
        <w:rPr>
          <w:sz w:val="21"/>
          <w:szCs w:val="21"/>
        </w:rPr>
      </w:pPr>
      <w:r w:rsidRPr="0068519C">
        <w:rPr>
          <w:rFonts w:hint="eastAsia"/>
          <w:sz w:val="21"/>
          <w:szCs w:val="21"/>
        </w:rPr>
        <w:t xml:space="preserve">本基金A类基金份额已于2015年7月8日起开始办理申购、赎回等业务。 </w:t>
      </w:r>
    </w:p>
    <w:p w:rsidR="0068519C" w:rsidRPr="0068519C" w:rsidRDefault="0068519C">
      <w:pPr>
        <w:pStyle w:val="a3"/>
        <w:spacing w:before="0" w:beforeAutospacing="0" w:after="0" w:afterAutospacing="0" w:line="360" w:lineRule="auto"/>
        <w:ind w:firstLine="420"/>
        <w:divId w:val="852766195"/>
        <w:rPr>
          <w:sz w:val="21"/>
          <w:szCs w:val="21"/>
        </w:rPr>
      </w:pPr>
      <w:r w:rsidRPr="0068519C">
        <w:rPr>
          <w:rFonts w:hint="eastAsia"/>
          <w:sz w:val="21"/>
          <w:szCs w:val="21"/>
        </w:rPr>
        <w:t>本基金C类基金份额已于2016年3月22日起开放日常申购、赎回业务。基金管理人不得在基金合同约定之外的日期或者时间办理基金份额的申购、赎回或者转换。投资人在基金合同约定之外的日期和时间提出申购、赎回、转换申请且登记机构确认接受的，其基金份额</w:t>
      </w:r>
      <w:bookmarkStart w:id="92" w:name="chapter_level1_10_59_section_2_end"/>
      <w:bookmarkEnd w:id="92"/>
      <w:r w:rsidRPr="0068519C">
        <w:rPr>
          <w:rFonts w:hint="eastAsia"/>
          <w:sz w:val="21"/>
          <w:szCs w:val="21"/>
        </w:rPr>
        <w:t xml:space="preserve">申购、赎回价格为下一开放日基金份额申购、赎回的价格。 </w:t>
      </w:r>
    </w:p>
    <w:p w:rsidR="0068519C" w:rsidRPr="0068519C" w:rsidRDefault="0068519C">
      <w:pPr>
        <w:pStyle w:val="a3"/>
        <w:spacing w:before="0" w:beforeAutospacing="0" w:after="0" w:afterAutospacing="0" w:line="360" w:lineRule="auto"/>
        <w:ind w:firstLine="420"/>
        <w:divId w:val="862136545"/>
        <w:rPr>
          <w:sz w:val="21"/>
          <w:szCs w:val="21"/>
        </w:rPr>
      </w:pPr>
      <w:bookmarkStart w:id="93" w:name="chapter_level1_10_59_section_3"/>
      <w:bookmarkEnd w:id="93"/>
      <w:r w:rsidRPr="0068519C">
        <w:rPr>
          <w:rFonts w:hint="eastAsia"/>
          <w:b/>
          <w:bCs/>
          <w:sz w:val="21"/>
          <w:szCs w:val="21"/>
        </w:rPr>
        <w:t>三、申购与赎回的原则</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1、“未知价”原则，即申购、赎回价格以申请当日收市后计算的基金份额净值为基准进行计算；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2、“金额申购、份额赎回”原则，即申购以金额申请，赎回以份额申请；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3、当日的申购与赎回申请可以在基金管理人规定的时间以内撤销；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4、赎回遵循“先进先出”原则，即按照投资人认购、申购的先后次序进行顺序赎回。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基金管理人可在法律法规允许的情况下，对上述原则进行调整。基金管理人必须在新规则开始实施前依照《信息披露办法》的有关规定进行公告。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b/>
          <w:bCs/>
          <w:sz w:val="21"/>
          <w:szCs w:val="21"/>
        </w:rPr>
        <w:t>四、申购与赎回的数额限制</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lastRenderedPageBreak/>
        <w:t>1、投资人首次购买本基金基金份额的最低金额为</w:t>
      </w:r>
      <w:bookmarkStart w:id="94" w:name="field_59_dealerfirstpurminamount_1"/>
      <w:r w:rsidR="00945B8C">
        <w:rPr>
          <w:sz w:val="21"/>
          <w:szCs w:val="21"/>
        </w:rPr>
        <w:t>10</w:t>
      </w:r>
      <w:bookmarkEnd w:id="94"/>
      <w:r w:rsidRPr="0068519C">
        <w:rPr>
          <w:rFonts w:hint="eastAsia"/>
          <w:sz w:val="21"/>
          <w:szCs w:val="21"/>
        </w:rPr>
        <w:t>元，追加购买最低金额为</w:t>
      </w:r>
      <w:bookmarkStart w:id="95" w:name="field_59_dealerlaterpurminamount_1"/>
      <w:r w:rsidR="00945B8C">
        <w:rPr>
          <w:sz w:val="21"/>
          <w:szCs w:val="21"/>
        </w:rPr>
        <w:t>10</w:t>
      </w:r>
      <w:bookmarkEnd w:id="95"/>
      <w:r w:rsidRPr="0068519C">
        <w:rPr>
          <w:rFonts w:hint="eastAsia"/>
          <w:sz w:val="21"/>
          <w:szCs w:val="21"/>
        </w:rPr>
        <w:t xml:space="preserve">元；详情请见当地销售机构公告。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2、每个交易账户最低持有基金份额余额为</w:t>
      </w:r>
      <w:bookmarkStart w:id="96" w:name="field_59_minholdshare_1"/>
      <w:r w:rsidR="00945B8C">
        <w:rPr>
          <w:sz w:val="21"/>
          <w:szCs w:val="21"/>
        </w:rPr>
        <w:t>10</w:t>
      </w:r>
      <w:bookmarkEnd w:id="96"/>
      <w:r w:rsidRPr="0068519C">
        <w:rPr>
          <w:rFonts w:hint="eastAsia"/>
          <w:sz w:val="21"/>
          <w:szCs w:val="21"/>
        </w:rPr>
        <w:t>份，若某笔赎回导致单个交易账户的基金份额余额少于</w:t>
      </w:r>
      <w:bookmarkStart w:id="97" w:name="field_59_minholdshare_2"/>
      <w:r w:rsidR="00945B8C">
        <w:rPr>
          <w:sz w:val="21"/>
          <w:szCs w:val="21"/>
        </w:rPr>
        <w:t>10</w:t>
      </w:r>
      <w:bookmarkEnd w:id="97"/>
      <w:r w:rsidRPr="0068519C">
        <w:rPr>
          <w:rFonts w:hint="eastAsia"/>
          <w:sz w:val="21"/>
          <w:szCs w:val="21"/>
        </w:rPr>
        <w:t>份时，余额部分基金份额必须一同赎回；</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3、本基金目前对单个投资人累计持有份额不设上限限制，基金管理人可以规定单个投资者累计持有的基金份额数量限制，具体规定见更新的招募说明书或相关公告，但法律法规、监管机构另有规定或基金合同另有约定的除外。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4、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说明书或相关公告。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5、基金管理人可在法律法规允许的情况下，调整上述规定申购金额和赎回份额的数量限制。基金管理人必须在调整实施前依照《信息披露办法》的有关规定进行公告。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b/>
          <w:bCs/>
          <w:sz w:val="21"/>
          <w:szCs w:val="21"/>
        </w:rPr>
        <w:t>五、申购与赎回的程序</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1、申购和赎回的申请方式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投资人必须根据销售机构规定的程序，在开放日的具体业务办理时间内提出申购或赎回的申请。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2、申购和赎回的款项支付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投资人申购基金份额时，必须全额交付申购款项，投资人在规定时间前全额交付申购款项，申购申请成立；登记机构确认基金份额时，申购生效。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基金份额持有人递交赎回申请，赎回成立；登记机构确认赎回时，赎回生效。投资人赎回申请成功后，基金管理人将在T＋7日(包括该日)内支付赎回款项。在发生巨额赎回时，款项的支付办法参照基金合同有关条款处理。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3、申购和赎回申请的确认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基金管理人应以交易时间结束前受理有效申购和赎回申请的当天作为申购或赎回申请日(T日)，在正常情况下，本基金登记机构在T+1日内对该交易的有效性进行确认。T日提交的有效申请，投资人应在T+2日后(包括该日)及时到销售网点柜台或以销售机构规定的其他方式查询申请的确认情况。若申购不成功，则申购款项退还给投资人。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lastRenderedPageBreak/>
        <w:t xml:space="preserve">基金销售机构对申购、赎回申请的受理并不代表申请一定成功，而仅代表销售机构确实接收到申请。申购、赎回申请的确认以登记机构的确认结果为准。对于申请的确认情况，投资者应及时查询。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b/>
          <w:bCs/>
          <w:sz w:val="21"/>
          <w:szCs w:val="21"/>
        </w:rPr>
        <w:t>六、申购费率、赎回费率</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1、投资者可以多次申购本基金，申购费率按每笔申购申请单独计算。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本基金基金份额采用前端收费模式收取基金申购费用。投资者的申购费用如下： </w:t>
      </w:r>
    </w:p>
    <w:p w:rsidR="0068519C" w:rsidRPr="0068519C" w:rsidRDefault="0068519C">
      <w:pPr>
        <w:pStyle w:val="a3"/>
        <w:spacing w:before="0" w:beforeAutospacing="0" w:after="0" w:afterAutospacing="0" w:line="360" w:lineRule="auto"/>
        <w:ind w:firstLine="420"/>
        <w:jc w:val="center"/>
        <w:divId w:val="862136545"/>
        <w:rPr>
          <w:sz w:val="21"/>
          <w:szCs w:val="21"/>
        </w:rPr>
      </w:pPr>
      <w:r w:rsidRPr="0068519C">
        <w:rPr>
          <w:rFonts w:hint="eastAsia"/>
          <w:sz w:val="21"/>
          <w:szCs w:val="21"/>
        </w:rPr>
        <w:t xml:space="preserve">表1：本基金份额的申购费率 </w:t>
      </w:r>
    </w:p>
    <w:tbl>
      <w:tblPr>
        <w:tblStyle w:val="a8"/>
        <w:tblW w:w="8424" w:type="dxa"/>
        <w:tblLook w:val="04A0" w:firstRow="1" w:lastRow="0" w:firstColumn="1" w:lastColumn="0" w:noHBand="0" w:noVBand="1"/>
      </w:tblPr>
      <w:tblGrid>
        <w:gridCol w:w="3258"/>
        <w:gridCol w:w="2583"/>
        <w:gridCol w:w="2583"/>
      </w:tblGrid>
      <w:tr w:rsidR="0068519C" w:rsidRPr="0068519C" w:rsidTr="0068519C">
        <w:trPr>
          <w:divId w:val="1337029596"/>
        </w:trPr>
        <w:tc>
          <w:tcPr>
            <w:tcW w:w="3255" w:type="dxa"/>
            <w:shd w:val="clear" w:color="auto" w:fill="auto"/>
            <w:hideMark/>
          </w:tcPr>
          <w:p w:rsidR="0068519C" w:rsidRPr="0068519C" w:rsidRDefault="0068519C">
            <w:pPr>
              <w:pStyle w:val="a3"/>
              <w:jc w:val="center"/>
              <w:rPr>
                <w:sz w:val="21"/>
              </w:rPr>
            </w:pPr>
            <w:r w:rsidRPr="0068519C">
              <w:rPr>
                <w:rFonts w:hint="eastAsia"/>
                <w:sz w:val="21"/>
              </w:rPr>
              <w:t>申购金额（M）</w:t>
            </w:r>
            <w:r w:rsidR="00945B8C">
              <w:rPr>
                <w:sz w:val="21"/>
              </w:rPr>
              <w:t xml:space="preserve"> </w:t>
            </w:r>
            <w:r w:rsidRPr="0068519C">
              <w:rPr>
                <w:rFonts w:hint="eastAsia"/>
                <w:sz w:val="21"/>
              </w:rPr>
              <w:t xml:space="preserve"> </w:t>
            </w:r>
          </w:p>
        </w:tc>
        <w:tc>
          <w:tcPr>
            <w:tcW w:w="2580" w:type="dxa"/>
            <w:shd w:val="clear" w:color="auto" w:fill="auto"/>
            <w:hideMark/>
          </w:tcPr>
          <w:p w:rsidR="0068519C" w:rsidRPr="0068519C" w:rsidRDefault="0068519C">
            <w:pPr>
              <w:pStyle w:val="a3"/>
              <w:ind w:firstLine="420"/>
              <w:jc w:val="center"/>
              <w:rPr>
                <w:sz w:val="21"/>
              </w:rPr>
            </w:pPr>
            <w:r w:rsidRPr="0068519C">
              <w:rPr>
                <w:rFonts w:hint="eastAsia"/>
                <w:sz w:val="21"/>
              </w:rPr>
              <w:t>A类基金份额申购费率</w:t>
            </w:r>
            <w:r w:rsidR="00945B8C">
              <w:rPr>
                <w:sz w:val="21"/>
              </w:rPr>
              <w:t xml:space="preserve"> </w:t>
            </w:r>
            <w:r w:rsidRPr="0068519C">
              <w:rPr>
                <w:rFonts w:hint="eastAsia"/>
                <w:sz w:val="21"/>
              </w:rPr>
              <w:t xml:space="preserve"> </w:t>
            </w:r>
          </w:p>
        </w:tc>
        <w:tc>
          <w:tcPr>
            <w:tcW w:w="2580" w:type="dxa"/>
            <w:shd w:val="clear" w:color="auto" w:fill="auto"/>
            <w:hideMark/>
          </w:tcPr>
          <w:p w:rsidR="0068519C" w:rsidRPr="0068519C" w:rsidRDefault="0068519C">
            <w:pPr>
              <w:pStyle w:val="a3"/>
              <w:ind w:firstLine="420"/>
              <w:jc w:val="center"/>
              <w:rPr>
                <w:sz w:val="21"/>
              </w:rPr>
            </w:pPr>
            <w:r w:rsidRPr="0068519C">
              <w:rPr>
                <w:rFonts w:hint="eastAsia"/>
                <w:sz w:val="21"/>
              </w:rPr>
              <w:t>C类基金份额申购费率</w:t>
            </w:r>
            <w:r w:rsidR="00945B8C">
              <w:rPr>
                <w:sz w:val="21"/>
              </w:rPr>
              <w:t xml:space="preserve"> </w:t>
            </w:r>
            <w:r w:rsidRPr="0068519C">
              <w:rPr>
                <w:rFonts w:hint="eastAsia"/>
                <w:sz w:val="21"/>
              </w:rPr>
              <w:t xml:space="preserve"> </w:t>
            </w:r>
          </w:p>
        </w:tc>
      </w:tr>
      <w:tr w:rsidR="0068519C" w:rsidRPr="0068519C" w:rsidTr="0068519C">
        <w:trPr>
          <w:divId w:val="1337029596"/>
        </w:trPr>
        <w:tc>
          <w:tcPr>
            <w:tcW w:w="3255" w:type="dxa"/>
            <w:shd w:val="clear" w:color="auto" w:fill="auto"/>
            <w:hideMark/>
          </w:tcPr>
          <w:p w:rsidR="0068519C" w:rsidRPr="0068519C" w:rsidRDefault="0068519C">
            <w:pPr>
              <w:pStyle w:val="a3"/>
              <w:jc w:val="center"/>
              <w:rPr>
                <w:sz w:val="21"/>
              </w:rPr>
            </w:pPr>
            <w:r w:rsidRPr="0068519C">
              <w:rPr>
                <w:rFonts w:hint="eastAsia"/>
                <w:sz w:val="21"/>
              </w:rPr>
              <w:t>M</w:t>
            </w:r>
            <w:r w:rsidR="00945B8C">
              <w:rPr>
                <w:sz w:val="21"/>
              </w:rPr>
              <w:t xml:space="preserve"> </w:t>
            </w:r>
            <w:r w:rsidRPr="0068519C">
              <w:rPr>
                <w:rFonts w:hint="eastAsia"/>
                <w:sz w:val="21"/>
              </w:rPr>
              <w:t>＜</w:t>
            </w:r>
            <w:r w:rsidR="00945B8C">
              <w:rPr>
                <w:sz w:val="21"/>
              </w:rPr>
              <w:t xml:space="preserve"> </w:t>
            </w:r>
            <w:r w:rsidRPr="0068519C">
              <w:rPr>
                <w:rFonts w:hint="eastAsia"/>
                <w:sz w:val="21"/>
              </w:rPr>
              <w:t>100万元</w:t>
            </w:r>
            <w:r w:rsidR="00945B8C">
              <w:rPr>
                <w:sz w:val="21"/>
              </w:rPr>
              <w:t xml:space="preserve"> </w:t>
            </w:r>
            <w:r w:rsidRPr="0068519C">
              <w:rPr>
                <w:rFonts w:hint="eastAsia"/>
                <w:sz w:val="21"/>
              </w:rPr>
              <w:t xml:space="preserve"> </w:t>
            </w:r>
          </w:p>
        </w:tc>
        <w:tc>
          <w:tcPr>
            <w:tcW w:w="2580" w:type="dxa"/>
            <w:shd w:val="clear" w:color="auto" w:fill="auto"/>
            <w:hideMark/>
          </w:tcPr>
          <w:p w:rsidR="0068519C" w:rsidRPr="0068519C" w:rsidRDefault="0068519C">
            <w:pPr>
              <w:pStyle w:val="a3"/>
              <w:jc w:val="center"/>
              <w:rPr>
                <w:sz w:val="21"/>
              </w:rPr>
            </w:pPr>
            <w:r w:rsidRPr="0068519C">
              <w:rPr>
                <w:rFonts w:hint="eastAsia"/>
                <w:sz w:val="21"/>
              </w:rPr>
              <w:t>1.50%</w:t>
            </w:r>
            <w:r w:rsidR="00945B8C">
              <w:rPr>
                <w:sz w:val="21"/>
              </w:rPr>
              <w:t xml:space="preserve">  </w:t>
            </w:r>
            <w:r w:rsidRPr="0068519C">
              <w:rPr>
                <w:rFonts w:hint="eastAsia"/>
                <w:sz w:val="21"/>
              </w:rPr>
              <w:t xml:space="preserve"> </w:t>
            </w:r>
          </w:p>
        </w:tc>
        <w:tc>
          <w:tcPr>
            <w:tcW w:w="2580" w:type="dxa"/>
            <w:vMerge w:val="restart"/>
            <w:shd w:val="clear" w:color="auto" w:fill="auto"/>
            <w:hideMark/>
          </w:tcPr>
          <w:p w:rsidR="0068519C" w:rsidRPr="0068519C" w:rsidRDefault="0068519C">
            <w:pPr>
              <w:pStyle w:val="a3"/>
              <w:jc w:val="center"/>
              <w:rPr>
                <w:sz w:val="21"/>
              </w:rPr>
            </w:pPr>
            <w:r w:rsidRPr="0068519C">
              <w:rPr>
                <w:rFonts w:hint="eastAsia"/>
                <w:sz w:val="21"/>
              </w:rPr>
              <w:t>0%</w:t>
            </w:r>
            <w:r w:rsidR="00945B8C">
              <w:rPr>
                <w:sz w:val="21"/>
              </w:rPr>
              <w:t xml:space="preserve"> </w:t>
            </w:r>
            <w:r w:rsidRPr="0068519C">
              <w:rPr>
                <w:rFonts w:hint="eastAsia"/>
                <w:sz w:val="21"/>
              </w:rPr>
              <w:t xml:space="preserve"> </w:t>
            </w:r>
          </w:p>
        </w:tc>
      </w:tr>
      <w:tr w:rsidR="0068519C" w:rsidRPr="0068519C" w:rsidTr="0068519C">
        <w:trPr>
          <w:divId w:val="1337029596"/>
        </w:trPr>
        <w:tc>
          <w:tcPr>
            <w:tcW w:w="3255" w:type="dxa"/>
            <w:shd w:val="clear" w:color="auto" w:fill="auto"/>
            <w:hideMark/>
          </w:tcPr>
          <w:p w:rsidR="0068519C" w:rsidRPr="0068519C" w:rsidRDefault="0068519C">
            <w:pPr>
              <w:pStyle w:val="a3"/>
              <w:jc w:val="center"/>
              <w:rPr>
                <w:sz w:val="21"/>
              </w:rPr>
            </w:pPr>
            <w:r w:rsidRPr="0068519C">
              <w:rPr>
                <w:rFonts w:hint="eastAsia"/>
                <w:sz w:val="21"/>
              </w:rPr>
              <w:t>100万元</w:t>
            </w:r>
            <w:r w:rsidR="00945B8C">
              <w:rPr>
                <w:sz w:val="21"/>
              </w:rPr>
              <w:t xml:space="preserve"> </w:t>
            </w:r>
            <w:r w:rsidRPr="0068519C">
              <w:rPr>
                <w:rFonts w:hint="eastAsia"/>
                <w:sz w:val="21"/>
              </w:rPr>
              <w:t>≤</w:t>
            </w:r>
            <w:r w:rsidR="00945B8C">
              <w:rPr>
                <w:sz w:val="21"/>
              </w:rPr>
              <w:t xml:space="preserve"> </w:t>
            </w:r>
            <w:r w:rsidRPr="0068519C">
              <w:rPr>
                <w:rFonts w:hint="eastAsia"/>
                <w:sz w:val="21"/>
              </w:rPr>
              <w:t>M</w:t>
            </w:r>
            <w:r w:rsidR="00945B8C">
              <w:rPr>
                <w:sz w:val="21"/>
              </w:rPr>
              <w:t xml:space="preserve"> </w:t>
            </w:r>
            <w:r w:rsidRPr="0068519C">
              <w:rPr>
                <w:rFonts w:hint="eastAsia"/>
                <w:sz w:val="21"/>
              </w:rPr>
              <w:t>＜</w:t>
            </w:r>
            <w:r w:rsidR="00945B8C">
              <w:rPr>
                <w:sz w:val="21"/>
              </w:rPr>
              <w:t xml:space="preserve"> </w:t>
            </w:r>
            <w:r w:rsidRPr="0068519C">
              <w:rPr>
                <w:rFonts w:hint="eastAsia"/>
                <w:sz w:val="21"/>
              </w:rPr>
              <w:t>300万元</w:t>
            </w:r>
            <w:r w:rsidR="00945B8C">
              <w:rPr>
                <w:sz w:val="21"/>
              </w:rPr>
              <w:t xml:space="preserve"> </w:t>
            </w:r>
            <w:r w:rsidRPr="0068519C">
              <w:rPr>
                <w:rFonts w:hint="eastAsia"/>
                <w:sz w:val="21"/>
              </w:rPr>
              <w:t xml:space="preserve"> </w:t>
            </w:r>
          </w:p>
        </w:tc>
        <w:tc>
          <w:tcPr>
            <w:tcW w:w="2580" w:type="dxa"/>
            <w:shd w:val="clear" w:color="auto" w:fill="auto"/>
            <w:hideMark/>
          </w:tcPr>
          <w:p w:rsidR="0068519C" w:rsidRPr="0068519C" w:rsidRDefault="0068519C">
            <w:pPr>
              <w:pStyle w:val="a3"/>
              <w:jc w:val="center"/>
              <w:rPr>
                <w:sz w:val="21"/>
              </w:rPr>
            </w:pPr>
            <w:r w:rsidRPr="0068519C">
              <w:rPr>
                <w:rFonts w:hint="eastAsia"/>
                <w:sz w:val="21"/>
              </w:rPr>
              <w:t>1.00%</w:t>
            </w:r>
            <w:r w:rsidR="00945B8C">
              <w:rPr>
                <w:sz w:val="21"/>
              </w:rPr>
              <w:t xml:space="preserve">  </w:t>
            </w:r>
            <w:r w:rsidRPr="0068519C">
              <w:rPr>
                <w:rFonts w:hint="eastAsia"/>
                <w:sz w:val="21"/>
              </w:rPr>
              <w:t xml:space="preserve"> </w:t>
            </w:r>
          </w:p>
        </w:tc>
        <w:tc>
          <w:tcPr>
            <w:tcW w:w="0" w:type="auto"/>
            <w:vMerge/>
            <w:shd w:val="clear" w:color="auto" w:fill="auto"/>
            <w:hideMark/>
          </w:tcPr>
          <w:p w:rsidR="0068519C" w:rsidRPr="0068519C" w:rsidRDefault="0068519C">
            <w:pPr>
              <w:rPr>
                <w:rFonts w:ascii="宋体" w:eastAsia="宋体" w:hAnsi="宋体" w:cs="宋体"/>
                <w:szCs w:val="24"/>
              </w:rPr>
            </w:pPr>
          </w:p>
        </w:tc>
      </w:tr>
      <w:tr w:rsidR="0068519C" w:rsidRPr="0068519C" w:rsidTr="0068519C">
        <w:trPr>
          <w:divId w:val="1337029596"/>
        </w:trPr>
        <w:tc>
          <w:tcPr>
            <w:tcW w:w="3255" w:type="dxa"/>
            <w:shd w:val="clear" w:color="auto" w:fill="auto"/>
            <w:hideMark/>
          </w:tcPr>
          <w:p w:rsidR="0068519C" w:rsidRPr="0068519C" w:rsidRDefault="0068519C">
            <w:pPr>
              <w:pStyle w:val="a3"/>
              <w:jc w:val="center"/>
              <w:rPr>
                <w:sz w:val="21"/>
              </w:rPr>
            </w:pPr>
            <w:r w:rsidRPr="0068519C">
              <w:rPr>
                <w:rFonts w:hint="eastAsia"/>
                <w:sz w:val="21"/>
              </w:rPr>
              <w:t>300万元</w:t>
            </w:r>
            <w:r w:rsidR="00945B8C">
              <w:rPr>
                <w:sz w:val="21"/>
              </w:rPr>
              <w:t xml:space="preserve"> </w:t>
            </w:r>
            <w:r w:rsidRPr="0068519C">
              <w:rPr>
                <w:rFonts w:hint="eastAsia"/>
                <w:sz w:val="21"/>
              </w:rPr>
              <w:t>≤</w:t>
            </w:r>
            <w:r w:rsidR="00945B8C">
              <w:rPr>
                <w:sz w:val="21"/>
              </w:rPr>
              <w:t xml:space="preserve"> </w:t>
            </w:r>
            <w:r w:rsidRPr="0068519C">
              <w:rPr>
                <w:rFonts w:hint="eastAsia"/>
                <w:sz w:val="21"/>
              </w:rPr>
              <w:t>M</w:t>
            </w:r>
            <w:r w:rsidR="00945B8C">
              <w:rPr>
                <w:sz w:val="21"/>
              </w:rPr>
              <w:t xml:space="preserve"> </w:t>
            </w:r>
            <w:r w:rsidRPr="0068519C">
              <w:rPr>
                <w:rFonts w:hint="eastAsia"/>
                <w:sz w:val="21"/>
              </w:rPr>
              <w:t>＜</w:t>
            </w:r>
            <w:r w:rsidR="00945B8C">
              <w:rPr>
                <w:sz w:val="21"/>
              </w:rPr>
              <w:t xml:space="preserve"> </w:t>
            </w:r>
            <w:r w:rsidRPr="0068519C">
              <w:rPr>
                <w:rFonts w:hint="eastAsia"/>
                <w:sz w:val="21"/>
              </w:rPr>
              <w:t>500万元</w:t>
            </w:r>
            <w:r w:rsidR="00945B8C">
              <w:rPr>
                <w:sz w:val="21"/>
              </w:rPr>
              <w:t xml:space="preserve"> </w:t>
            </w:r>
            <w:r w:rsidRPr="0068519C">
              <w:rPr>
                <w:rFonts w:hint="eastAsia"/>
                <w:sz w:val="21"/>
              </w:rPr>
              <w:t xml:space="preserve"> </w:t>
            </w:r>
          </w:p>
        </w:tc>
        <w:tc>
          <w:tcPr>
            <w:tcW w:w="2580" w:type="dxa"/>
            <w:shd w:val="clear" w:color="auto" w:fill="auto"/>
            <w:hideMark/>
          </w:tcPr>
          <w:p w:rsidR="0068519C" w:rsidRPr="0068519C" w:rsidRDefault="0068519C">
            <w:pPr>
              <w:pStyle w:val="a3"/>
              <w:jc w:val="center"/>
              <w:rPr>
                <w:sz w:val="21"/>
              </w:rPr>
            </w:pPr>
            <w:r w:rsidRPr="0068519C">
              <w:rPr>
                <w:rFonts w:hint="eastAsia"/>
                <w:sz w:val="21"/>
              </w:rPr>
              <w:t>0.60%</w:t>
            </w:r>
            <w:r w:rsidR="00945B8C">
              <w:rPr>
                <w:sz w:val="21"/>
              </w:rPr>
              <w:t xml:space="preserve">  </w:t>
            </w:r>
            <w:r w:rsidRPr="0068519C">
              <w:rPr>
                <w:rFonts w:hint="eastAsia"/>
                <w:sz w:val="21"/>
              </w:rPr>
              <w:t xml:space="preserve"> </w:t>
            </w:r>
          </w:p>
        </w:tc>
        <w:tc>
          <w:tcPr>
            <w:tcW w:w="0" w:type="auto"/>
            <w:vMerge/>
            <w:shd w:val="clear" w:color="auto" w:fill="auto"/>
            <w:hideMark/>
          </w:tcPr>
          <w:p w:rsidR="0068519C" w:rsidRPr="0068519C" w:rsidRDefault="0068519C">
            <w:pPr>
              <w:rPr>
                <w:rFonts w:ascii="宋体" w:eastAsia="宋体" w:hAnsi="宋体" w:cs="宋体"/>
                <w:szCs w:val="24"/>
              </w:rPr>
            </w:pPr>
          </w:p>
        </w:tc>
      </w:tr>
      <w:tr w:rsidR="0068519C" w:rsidRPr="0068519C" w:rsidTr="0068519C">
        <w:trPr>
          <w:divId w:val="1337029596"/>
        </w:trPr>
        <w:tc>
          <w:tcPr>
            <w:tcW w:w="3255" w:type="dxa"/>
            <w:shd w:val="clear" w:color="auto" w:fill="auto"/>
            <w:hideMark/>
          </w:tcPr>
          <w:p w:rsidR="0068519C" w:rsidRPr="0068519C" w:rsidRDefault="0068519C">
            <w:pPr>
              <w:pStyle w:val="a3"/>
              <w:jc w:val="center"/>
              <w:rPr>
                <w:sz w:val="21"/>
              </w:rPr>
            </w:pPr>
            <w:r w:rsidRPr="0068519C">
              <w:rPr>
                <w:rFonts w:hint="eastAsia"/>
                <w:sz w:val="21"/>
              </w:rPr>
              <w:t>M ≥</w:t>
            </w:r>
            <w:r w:rsidR="00945B8C">
              <w:rPr>
                <w:sz w:val="21"/>
              </w:rPr>
              <w:t xml:space="preserve"> </w:t>
            </w:r>
            <w:r w:rsidRPr="0068519C">
              <w:rPr>
                <w:rFonts w:hint="eastAsia"/>
                <w:sz w:val="21"/>
              </w:rPr>
              <w:t>500万元</w:t>
            </w:r>
            <w:r w:rsidR="00945B8C">
              <w:rPr>
                <w:sz w:val="21"/>
              </w:rPr>
              <w:t xml:space="preserve">  </w:t>
            </w:r>
            <w:r w:rsidRPr="0068519C">
              <w:rPr>
                <w:rFonts w:hint="eastAsia"/>
                <w:sz w:val="21"/>
              </w:rPr>
              <w:t xml:space="preserve"> </w:t>
            </w:r>
          </w:p>
        </w:tc>
        <w:tc>
          <w:tcPr>
            <w:tcW w:w="2580" w:type="dxa"/>
            <w:shd w:val="clear" w:color="auto" w:fill="auto"/>
            <w:hideMark/>
          </w:tcPr>
          <w:p w:rsidR="0068519C" w:rsidRPr="0068519C" w:rsidRDefault="0068519C">
            <w:pPr>
              <w:pStyle w:val="a3"/>
              <w:jc w:val="center"/>
              <w:rPr>
                <w:sz w:val="21"/>
              </w:rPr>
            </w:pPr>
            <w:r w:rsidRPr="0068519C">
              <w:rPr>
                <w:rFonts w:hint="eastAsia"/>
                <w:sz w:val="21"/>
              </w:rPr>
              <w:t>1000元/笔</w:t>
            </w:r>
            <w:r w:rsidR="00945B8C">
              <w:rPr>
                <w:sz w:val="21"/>
              </w:rPr>
              <w:t xml:space="preserve">  </w:t>
            </w:r>
            <w:r w:rsidRPr="0068519C">
              <w:rPr>
                <w:rFonts w:hint="eastAsia"/>
                <w:sz w:val="21"/>
              </w:rPr>
              <w:t xml:space="preserve"> </w:t>
            </w:r>
          </w:p>
        </w:tc>
        <w:tc>
          <w:tcPr>
            <w:tcW w:w="0" w:type="auto"/>
            <w:vMerge/>
            <w:shd w:val="clear" w:color="auto" w:fill="auto"/>
            <w:hideMark/>
          </w:tcPr>
          <w:p w:rsidR="0068519C" w:rsidRPr="0068519C" w:rsidRDefault="0068519C">
            <w:pPr>
              <w:rPr>
                <w:rFonts w:ascii="宋体" w:eastAsia="宋体" w:hAnsi="宋体" w:cs="宋体"/>
                <w:szCs w:val="24"/>
              </w:rPr>
            </w:pPr>
          </w:p>
        </w:tc>
      </w:tr>
    </w:tbl>
    <w:p w:rsidR="0068519C" w:rsidRPr="0068519C" w:rsidRDefault="0068519C">
      <w:pPr>
        <w:pStyle w:val="a3"/>
        <w:spacing w:before="0" w:beforeAutospacing="0" w:after="0" w:afterAutospacing="0" w:line="360" w:lineRule="auto"/>
        <w:ind w:firstLine="420"/>
        <w:divId w:val="862136545"/>
        <w:rPr>
          <w:sz w:val="21"/>
          <w:szCs w:val="21"/>
        </w:rPr>
      </w:pP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本基金的申购费用由投资人承担，主要用于本基金的市场推广、销售、登记等各项费用，不列入基金财产。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2、赎回费率见下表： </w:t>
      </w:r>
    </w:p>
    <w:p w:rsidR="0068519C" w:rsidRPr="0068519C" w:rsidRDefault="0068519C">
      <w:pPr>
        <w:pStyle w:val="a3"/>
        <w:spacing w:before="0" w:beforeAutospacing="0" w:after="0" w:afterAutospacing="0" w:line="360" w:lineRule="auto"/>
        <w:ind w:firstLine="420"/>
        <w:jc w:val="center"/>
        <w:divId w:val="862136545"/>
        <w:rPr>
          <w:sz w:val="21"/>
          <w:szCs w:val="21"/>
        </w:rPr>
      </w:pPr>
      <w:r w:rsidRPr="0068519C">
        <w:rPr>
          <w:rFonts w:hint="eastAsia"/>
          <w:sz w:val="21"/>
          <w:szCs w:val="21"/>
        </w:rPr>
        <w:t xml:space="preserve">表2：本基金A类基金份额的赎回费率 </w:t>
      </w:r>
    </w:p>
    <w:tbl>
      <w:tblPr>
        <w:tblStyle w:val="a8"/>
        <w:tblW w:w="6303" w:type="dxa"/>
        <w:tblLook w:val="04A0" w:firstRow="1" w:lastRow="0" w:firstColumn="1" w:lastColumn="0" w:noHBand="0" w:noVBand="1"/>
      </w:tblPr>
      <w:tblGrid>
        <w:gridCol w:w="3548"/>
        <w:gridCol w:w="2755"/>
      </w:tblGrid>
      <w:tr w:rsidR="0068519C" w:rsidRPr="0068519C" w:rsidTr="0068519C">
        <w:trPr>
          <w:divId w:val="1580484029"/>
        </w:trPr>
        <w:tc>
          <w:tcPr>
            <w:tcW w:w="3555" w:type="dxa"/>
            <w:shd w:val="clear" w:color="auto" w:fill="auto"/>
            <w:hideMark/>
          </w:tcPr>
          <w:p w:rsidR="0068519C" w:rsidRPr="0068519C" w:rsidRDefault="0068519C">
            <w:pPr>
              <w:pStyle w:val="a3"/>
              <w:ind w:firstLine="422"/>
              <w:rPr>
                <w:sz w:val="21"/>
              </w:rPr>
            </w:pPr>
            <w:r w:rsidRPr="0068519C">
              <w:rPr>
                <w:rFonts w:hint="eastAsia"/>
                <w:b/>
                <w:bCs/>
                <w:sz w:val="21"/>
              </w:rPr>
              <w:t>持有基金份额期限（Y）</w:t>
            </w:r>
            <w:r w:rsidR="00945B8C">
              <w:rPr>
                <w:sz w:val="21"/>
              </w:rPr>
              <w:t xml:space="preserve"> </w:t>
            </w:r>
            <w:r w:rsidRPr="0068519C">
              <w:rPr>
                <w:rFonts w:hint="eastAsia"/>
                <w:sz w:val="21"/>
              </w:rPr>
              <w:t xml:space="preserve"> </w:t>
            </w:r>
          </w:p>
        </w:tc>
        <w:tc>
          <w:tcPr>
            <w:tcW w:w="2760" w:type="dxa"/>
            <w:shd w:val="clear" w:color="auto" w:fill="auto"/>
            <w:hideMark/>
          </w:tcPr>
          <w:p w:rsidR="0068519C" w:rsidRPr="0068519C" w:rsidRDefault="0068519C">
            <w:pPr>
              <w:pStyle w:val="a3"/>
              <w:ind w:firstLine="422"/>
              <w:rPr>
                <w:sz w:val="21"/>
              </w:rPr>
            </w:pPr>
            <w:r w:rsidRPr="0068519C">
              <w:rPr>
                <w:rFonts w:hint="eastAsia"/>
                <w:b/>
                <w:bCs/>
                <w:sz w:val="21"/>
              </w:rPr>
              <w:t>赎回费率（%）</w:t>
            </w:r>
            <w:r w:rsidR="00945B8C">
              <w:rPr>
                <w:sz w:val="21"/>
              </w:rPr>
              <w:t xml:space="preserve"> </w:t>
            </w:r>
            <w:r w:rsidRPr="0068519C">
              <w:rPr>
                <w:rFonts w:hint="eastAsia"/>
                <w:sz w:val="21"/>
              </w:rPr>
              <w:t xml:space="preserve"> </w:t>
            </w:r>
          </w:p>
        </w:tc>
      </w:tr>
      <w:tr w:rsidR="0068519C" w:rsidRPr="0068519C" w:rsidTr="0068519C">
        <w:trPr>
          <w:divId w:val="1580484029"/>
        </w:trPr>
        <w:tc>
          <w:tcPr>
            <w:tcW w:w="3555" w:type="dxa"/>
            <w:shd w:val="clear" w:color="auto" w:fill="auto"/>
            <w:hideMark/>
          </w:tcPr>
          <w:p w:rsidR="0068519C" w:rsidRPr="0068519C" w:rsidRDefault="0068519C">
            <w:pPr>
              <w:pStyle w:val="a3"/>
              <w:ind w:firstLine="420"/>
              <w:rPr>
                <w:sz w:val="21"/>
              </w:rPr>
            </w:pPr>
            <w:r w:rsidRPr="0068519C">
              <w:rPr>
                <w:rFonts w:hint="eastAsia"/>
                <w:sz w:val="21"/>
              </w:rPr>
              <w:t>Y</w:t>
            </w:r>
            <w:r w:rsidR="00945B8C">
              <w:rPr>
                <w:sz w:val="21"/>
              </w:rPr>
              <w:t xml:space="preserve"> </w:t>
            </w:r>
            <w:r w:rsidRPr="0068519C">
              <w:rPr>
                <w:rFonts w:hint="eastAsia"/>
                <w:sz w:val="21"/>
              </w:rPr>
              <w:t>＜7日</w:t>
            </w:r>
            <w:r w:rsidR="00945B8C">
              <w:rPr>
                <w:sz w:val="21"/>
              </w:rPr>
              <w:t xml:space="preserve"> </w:t>
            </w:r>
            <w:r w:rsidRPr="0068519C">
              <w:rPr>
                <w:rFonts w:hint="eastAsia"/>
                <w:sz w:val="21"/>
              </w:rPr>
              <w:t xml:space="preserve"> </w:t>
            </w:r>
          </w:p>
        </w:tc>
        <w:tc>
          <w:tcPr>
            <w:tcW w:w="2760" w:type="dxa"/>
            <w:shd w:val="clear" w:color="auto" w:fill="auto"/>
            <w:hideMark/>
          </w:tcPr>
          <w:p w:rsidR="0068519C" w:rsidRPr="0068519C" w:rsidRDefault="0068519C">
            <w:pPr>
              <w:pStyle w:val="a3"/>
              <w:ind w:firstLine="420"/>
              <w:rPr>
                <w:sz w:val="21"/>
              </w:rPr>
            </w:pPr>
            <w:r w:rsidRPr="0068519C">
              <w:rPr>
                <w:rFonts w:hint="eastAsia"/>
                <w:sz w:val="21"/>
              </w:rPr>
              <w:t>1.50%</w:t>
            </w:r>
            <w:r w:rsidR="00945B8C">
              <w:rPr>
                <w:sz w:val="21"/>
              </w:rPr>
              <w:t xml:space="preserve"> </w:t>
            </w:r>
            <w:r w:rsidRPr="0068519C">
              <w:rPr>
                <w:rFonts w:hint="eastAsia"/>
                <w:sz w:val="21"/>
              </w:rPr>
              <w:t xml:space="preserve"> </w:t>
            </w:r>
          </w:p>
        </w:tc>
      </w:tr>
      <w:tr w:rsidR="0068519C" w:rsidRPr="0068519C" w:rsidTr="0068519C">
        <w:trPr>
          <w:divId w:val="1580484029"/>
        </w:trPr>
        <w:tc>
          <w:tcPr>
            <w:tcW w:w="3555" w:type="dxa"/>
            <w:shd w:val="clear" w:color="auto" w:fill="auto"/>
            <w:hideMark/>
          </w:tcPr>
          <w:p w:rsidR="0068519C" w:rsidRPr="0068519C" w:rsidRDefault="0068519C">
            <w:pPr>
              <w:pStyle w:val="a3"/>
              <w:ind w:firstLine="420"/>
              <w:rPr>
                <w:sz w:val="21"/>
              </w:rPr>
            </w:pPr>
            <w:r w:rsidRPr="0068519C">
              <w:rPr>
                <w:rFonts w:hint="eastAsia"/>
                <w:sz w:val="21"/>
              </w:rPr>
              <w:t>7日≤</w:t>
            </w:r>
            <w:r w:rsidR="00945B8C">
              <w:rPr>
                <w:sz w:val="21"/>
              </w:rPr>
              <w:t xml:space="preserve"> </w:t>
            </w:r>
            <w:r w:rsidRPr="0068519C">
              <w:rPr>
                <w:rFonts w:hint="eastAsia"/>
                <w:sz w:val="21"/>
              </w:rPr>
              <w:t>Y＜30日</w:t>
            </w:r>
            <w:r w:rsidR="00945B8C">
              <w:rPr>
                <w:sz w:val="21"/>
              </w:rPr>
              <w:t xml:space="preserve"> </w:t>
            </w:r>
            <w:r w:rsidRPr="0068519C">
              <w:rPr>
                <w:rFonts w:hint="eastAsia"/>
                <w:sz w:val="21"/>
              </w:rPr>
              <w:t xml:space="preserve"> </w:t>
            </w:r>
          </w:p>
        </w:tc>
        <w:tc>
          <w:tcPr>
            <w:tcW w:w="2760" w:type="dxa"/>
            <w:shd w:val="clear" w:color="auto" w:fill="auto"/>
            <w:hideMark/>
          </w:tcPr>
          <w:p w:rsidR="0068519C" w:rsidRPr="0068519C" w:rsidRDefault="0068519C">
            <w:pPr>
              <w:pStyle w:val="a3"/>
              <w:ind w:firstLine="420"/>
              <w:rPr>
                <w:sz w:val="21"/>
              </w:rPr>
            </w:pPr>
            <w:r w:rsidRPr="0068519C">
              <w:rPr>
                <w:rFonts w:hint="eastAsia"/>
                <w:sz w:val="21"/>
              </w:rPr>
              <w:t>0.75%</w:t>
            </w:r>
            <w:r w:rsidR="00945B8C">
              <w:rPr>
                <w:sz w:val="21"/>
              </w:rPr>
              <w:t xml:space="preserve"> </w:t>
            </w:r>
            <w:r w:rsidRPr="0068519C">
              <w:rPr>
                <w:rFonts w:hint="eastAsia"/>
                <w:sz w:val="21"/>
              </w:rPr>
              <w:t xml:space="preserve"> </w:t>
            </w:r>
          </w:p>
        </w:tc>
      </w:tr>
      <w:tr w:rsidR="0068519C" w:rsidRPr="0068519C" w:rsidTr="0068519C">
        <w:trPr>
          <w:divId w:val="1580484029"/>
        </w:trPr>
        <w:tc>
          <w:tcPr>
            <w:tcW w:w="3555" w:type="dxa"/>
            <w:shd w:val="clear" w:color="auto" w:fill="auto"/>
            <w:hideMark/>
          </w:tcPr>
          <w:p w:rsidR="0068519C" w:rsidRPr="0068519C" w:rsidRDefault="0068519C">
            <w:pPr>
              <w:pStyle w:val="a3"/>
              <w:ind w:firstLine="420"/>
              <w:rPr>
                <w:sz w:val="21"/>
              </w:rPr>
            </w:pPr>
            <w:r w:rsidRPr="0068519C">
              <w:rPr>
                <w:rFonts w:hint="eastAsia"/>
                <w:sz w:val="21"/>
              </w:rPr>
              <w:t>30日≤</w:t>
            </w:r>
            <w:r w:rsidR="00945B8C">
              <w:rPr>
                <w:sz w:val="21"/>
              </w:rPr>
              <w:t xml:space="preserve"> </w:t>
            </w:r>
            <w:r w:rsidRPr="0068519C">
              <w:rPr>
                <w:rFonts w:hint="eastAsia"/>
                <w:sz w:val="21"/>
              </w:rPr>
              <w:t>Y＜2年</w:t>
            </w:r>
            <w:r w:rsidR="00945B8C">
              <w:rPr>
                <w:sz w:val="21"/>
              </w:rPr>
              <w:t xml:space="preserve"> </w:t>
            </w:r>
            <w:r w:rsidRPr="0068519C">
              <w:rPr>
                <w:rFonts w:hint="eastAsia"/>
                <w:sz w:val="21"/>
              </w:rPr>
              <w:t xml:space="preserve"> </w:t>
            </w:r>
          </w:p>
        </w:tc>
        <w:tc>
          <w:tcPr>
            <w:tcW w:w="2760" w:type="dxa"/>
            <w:shd w:val="clear" w:color="auto" w:fill="auto"/>
            <w:hideMark/>
          </w:tcPr>
          <w:p w:rsidR="0068519C" w:rsidRPr="0068519C" w:rsidRDefault="0068519C">
            <w:pPr>
              <w:pStyle w:val="a3"/>
              <w:ind w:firstLine="420"/>
              <w:rPr>
                <w:sz w:val="21"/>
              </w:rPr>
            </w:pPr>
            <w:r w:rsidRPr="0068519C">
              <w:rPr>
                <w:rFonts w:hint="eastAsia"/>
                <w:sz w:val="21"/>
              </w:rPr>
              <w:t>0.50%</w:t>
            </w:r>
            <w:r w:rsidR="00945B8C">
              <w:rPr>
                <w:sz w:val="21"/>
              </w:rPr>
              <w:t xml:space="preserve"> </w:t>
            </w:r>
            <w:r w:rsidRPr="0068519C">
              <w:rPr>
                <w:rFonts w:hint="eastAsia"/>
                <w:sz w:val="21"/>
              </w:rPr>
              <w:t xml:space="preserve"> </w:t>
            </w:r>
          </w:p>
        </w:tc>
      </w:tr>
      <w:tr w:rsidR="0068519C" w:rsidRPr="0068519C" w:rsidTr="0068519C">
        <w:trPr>
          <w:divId w:val="1580484029"/>
        </w:trPr>
        <w:tc>
          <w:tcPr>
            <w:tcW w:w="3555" w:type="dxa"/>
            <w:shd w:val="clear" w:color="auto" w:fill="auto"/>
            <w:hideMark/>
          </w:tcPr>
          <w:p w:rsidR="0068519C" w:rsidRPr="0068519C" w:rsidRDefault="0068519C">
            <w:pPr>
              <w:pStyle w:val="a3"/>
              <w:ind w:firstLine="420"/>
              <w:rPr>
                <w:sz w:val="21"/>
              </w:rPr>
            </w:pPr>
            <w:r w:rsidRPr="0068519C">
              <w:rPr>
                <w:rFonts w:hint="eastAsia"/>
                <w:sz w:val="21"/>
              </w:rPr>
              <w:t>2年</w:t>
            </w:r>
            <w:r w:rsidR="00945B8C">
              <w:rPr>
                <w:sz w:val="21"/>
              </w:rPr>
              <w:t xml:space="preserve"> </w:t>
            </w:r>
            <w:r w:rsidRPr="0068519C">
              <w:rPr>
                <w:rFonts w:hint="eastAsia"/>
                <w:sz w:val="21"/>
              </w:rPr>
              <w:t>≤</w:t>
            </w:r>
            <w:r w:rsidR="00945B8C">
              <w:rPr>
                <w:sz w:val="21"/>
              </w:rPr>
              <w:t xml:space="preserve"> </w:t>
            </w:r>
            <w:r w:rsidRPr="0068519C">
              <w:rPr>
                <w:rFonts w:hint="eastAsia"/>
                <w:sz w:val="21"/>
              </w:rPr>
              <w:t>Y</w:t>
            </w:r>
            <w:r w:rsidR="00945B8C">
              <w:rPr>
                <w:sz w:val="21"/>
              </w:rPr>
              <w:t xml:space="preserve"> </w:t>
            </w:r>
            <w:r w:rsidRPr="0068519C">
              <w:rPr>
                <w:rFonts w:hint="eastAsia"/>
                <w:sz w:val="21"/>
              </w:rPr>
              <w:t>＜</w:t>
            </w:r>
            <w:r w:rsidR="00945B8C">
              <w:rPr>
                <w:sz w:val="21"/>
              </w:rPr>
              <w:t xml:space="preserve"> </w:t>
            </w:r>
            <w:r w:rsidRPr="0068519C">
              <w:rPr>
                <w:rFonts w:hint="eastAsia"/>
                <w:sz w:val="21"/>
              </w:rPr>
              <w:t>3年</w:t>
            </w:r>
            <w:r w:rsidR="00945B8C">
              <w:rPr>
                <w:sz w:val="21"/>
              </w:rPr>
              <w:t xml:space="preserve">  </w:t>
            </w:r>
            <w:r w:rsidRPr="0068519C">
              <w:rPr>
                <w:rFonts w:hint="eastAsia"/>
                <w:sz w:val="21"/>
              </w:rPr>
              <w:t xml:space="preserve"> </w:t>
            </w:r>
          </w:p>
        </w:tc>
        <w:tc>
          <w:tcPr>
            <w:tcW w:w="2760" w:type="dxa"/>
            <w:shd w:val="clear" w:color="auto" w:fill="auto"/>
            <w:hideMark/>
          </w:tcPr>
          <w:p w:rsidR="0068519C" w:rsidRPr="0068519C" w:rsidRDefault="0068519C">
            <w:pPr>
              <w:pStyle w:val="a3"/>
              <w:ind w:firstLine="420"/>
              <w:rPr>
                <w:sz w:val="21"/>
              </w:rPr>
            </w:pPr>
            <w:r w:rsidRPr="0068519C">
              <w:rPr>
                <w:rFonts w:hint="eastAsia"/>
                <w:sz w:val="21"/>
              </w:rPr>
              <w:t>0.25%</w:t>
            </w:r>
            <w:r w:rsidR="00945B8C">
              <w:rPr>
                <w:sz w:val="21"/>
              </w:rPr>
              <w:t xml:space="preserve">  </w:t>
            </w:r>
            <w:r w:rsidRPr="0068519C">
              <w:rPr>
                <w:rFonts w:hint="eastAsia"/>
                <w:sz w:val="21"/>
              </w:rPr>
              <w:t xml:space="preserve"> </w:t>
            </w:r>
          </w:p>
        </w:tc>
      </w:tr>
      <w:tr w:rsidR="0068519C" w:rsidRPr="0068519C" w:rsidTr="0068519C">
        <w:trPr>
          <w:divId w:val="1580484029"/>
        </w:trPr>
        <w:tc>
          <w:tcPr>
            <w:tcW w:w="3555" w:type="dxa"/>
            <w:shd w:val="clear" w:color="auto" w:fill="auto"/>
            <w:hideMark/>
          </w:tcPr>
          <w:p w:rsidR="0068519C" w:rsidRPr="0068519C" w:rsidRDefault="0068519C">
            <w:pPr>
              <w:pStyle w:val="a3"/>
              <w:ind w:firstLine="420"/>
              <w:rPr>
                <w:sz w:val="21"/>
              </w:rPr>
            </w:pPr>
            <w:r w:rsidRPr="0068519C">
              <w:rPr>
                <w:rFonts w:hint="eastAsia"/>
                <w:sz w:val="21"/>
              </w:rPr>
              <w:t>Y</w:t>
            </w:r>
            <w:r w:rsidR="00945B8C">
              <w:rPr>
                <w:sz w:val="21"/>
              </w:rPr>
              <w:t xml:space="preserve"> </w:t>
            </w:r>
            <w:r w:rsidRPr="0068519C">
              <w:rPr>
                <w:rFonts w:hint="eastAsia"/>
                <w:sz w:val="21"/>
              </w:rPr>
              <w:t>≥</w:t>
            </w:r>
            <w:r w:rsidR="00945B8C">
              <w:rPr>
                <w:sz w:val="21"/>
              </w:rPr>
              <w:t xml:space="preserve"> </w:t>
            </w:r>
            <w:r w:rsidRPr="0068519C">
              <w:rPr>
                <w:rFonts w:hint="eastAsia"/>
                <w:sz w:val="21"/>
              </w:rPr>
              <w:t>3年</w:t>
            </w:r>
            <w:r w:rsidR="00945B8C">
              <w:rPr>
                <w:sz w:val="21"/>
              </w:rPr>
              <w:t xml:space="preserve">  </w:t>
            </w:r>
            <w:r w:rsidRPr="0068519C">
              <w:rPr>
                <w:rFonts w:hint="eastAsia"/>
                <w:sz w:val="21"/>
              </w:rPr>
              <w:t xml:space="preserve"> </w:t>
            </w:r>
          </w:p>
        </w:tc>
        <w:tc>
          <w:tcPr>
            <w:tcW w:w="2760" w:type="dxa"/>
            <w:shd w:val="clear" w:color="auto" w:fill="auto"/>
            <w:hideMark/>
          </w:tcPr>
          <w:p w:rsidR="0068519C" w:rsidRPr="0068519C" w:rsidRDefault="0068519C">
            <w:pPr>
              <w:pStyle w:val="a3"/>
              <w:ind w:firstLine="420"/>
              <w:rPr>
                <w:sz w:val="21"/>
              </w:rPr>
            </w:pPr>
            <w:r w:rsidRPr="0068519C">
              <w:rPr>
                <w:rFonts w:hint="eastAsia"/>
                <w:sz w:val="21"/>
              </w:rPr>
              <w:t>0</w:t>
            </w:r>
            <w:r w:rsidR="00945B8C">
              <w:rPr>
                <w:sz w:val="21"/>
              </w:rPr>
              <w:t xml:space="preserve">  </w:t>
            </w:r>
            <w:r w:rsidRPr="0068519C">
              <w:rPr>
                <w:rFonts w:hint="eastAsia"/>
                <w:sz w:val="21"/>
              </w:rPr>
              <w:t xml:space="preserve"> </w:t>
            </w:r>
          </w:p>
        </w:tc>
      </w:tr>
    </w:tbl>
    <w:p w:rsidR="0068519C" w:rsidRPr="0068519C" w:rsidRDefault="0068519C">
      <w:pPr>
        <w:pStyle w:val="a3"/>
        <w:spacing w:before="0" w:beforeAutospacing="0" w:after="0" w:afterAutospacing="0" w:line="360" w:lineRule="auto"/>
        <w:ind w:firstLine="420"/>
        <w:jc w:val="center"/>
        <w:divId w:val="862136545"/>
        <w:rPr>
          <w:sz w:val="21"/>
          <w:szCs w:val="21"/>
        </w:rPr>
      </w:pPr>
      <w:r w:rsidRPr="0068519C">
        <w:rPr>
          <w:rFonts w:hint="eastAsia"/>
          <w:sz w:val="21"/>
          <w:szCs w:val="21"/>
        </w:rPr>
        <w:t xml:space="preserve">表3：本基金C类基金份额的赎回费率表 </w:t>
      </w:r>
    </w:p>
    <w:tbl>
      <w:tblPr>
        <w:tblStyle w:val="a8"/>
        <w:tblW w:w="4973" w:type="dxa"/>
        <w:tblLook w:val="04A0" w:firstRow="1" w:lastRow="0" w:firstColumn="1" w:lastColumn="0" w:noHBand="0" w:noVBand="1"/>
      </w:tblPr>
      <w:tblGrid>
        <w:gridCol w:w="2531"/>
        <w:gridCol w:w="2442"/>
      </w:tblGrid>
      <w:tr w:rsidR="0068519C" w:rsidRPr="0068519C" w:rsidTr="0068519C">
        <w:trPr>
          <w:divId w:val="1946769582"/>
        </w:trPr>
        <w:tc>
          <w:tcPr>
            <w:tcW w:w="2535" w:type="dxa"/>
            <w:shd w:val="clear" w:color="auto" w:fill="auto"/>
            <w:hideMark/>
          </w:tcPr>
          <w:p w:rsidR="0068519C" w:rsidRPr="0068519C" w:rsidRDefault="0068519C">
            <w:pPr>
              <w:pStyle w:val="a3"/>
              <w:jc w:val="center"/>
              <w:rPr>
                <w:sz w:val="21"/>
              </w:rPr>
            </w:pPr>
            <w:r w:rsidRPr="0068519C">
              <w:rPr>
                <w:rFonts w:hint="eastAsia"/>
                <w:b/>
                <w:bCs/>
                <w:sz w:val="21"/>
              </w:rPr>
              <w:t>持有基金份额期限（Y）</w:t>
            </w:r>
            <w:r w:rsidR="00945B8C">
              <w:rPr>
                <w:sz w:val="21"/>
              </w:rPr>
              <w:t xml:space="preserve"> </w:t>
            </w:r>
            <w:r w:rsidRPr="0068519C">
              <w:rPr>
                <w:rFonts w:hint="eastAsia"/>
                <w:sz w:val="21"/>
              </w:rPr>
              <w:t xml:space="preserve"> </w:t>
            </w:r>
          </w:p>
        </w:tc>
        <w:tc>
          <w:tcPr>
            <w:tcW w:w="2445" w:type="dxa"/>
            <w:shd w:val="clear" w:color="auto" w:fill="auto"/>
            <w:hideMark/>
          </w:tcPr>
          <w:p w:rsidR="0068519C" w:rsidRPr="0068519C" w:rsidRDefault="0068519C">
            <w:pPr>
              <w:pStyle w:val="a3"/>
              <w:jc w:val="center"/>
              <w:rPr>
                <w:sz w:val="21"/>
              </w:rPr>
            </w:pPr>
            <w:r w:rsidRPr="0068519C">
              <w:rPr>
                <w:rFonts w:hint="eastAsia"/>
                <w:b/>
                <w:bCs/>
                <w:sz w:val="21"/>
              </w:rPr>
              <w:t>赎回费率（%）</w:t>
            </w:r>
            <w:r w:rsidR="00945B8C">
              <w:rPr>
                <w:sz w:val="21"/>
              </w:rPr>
              <w:t xml:space="preserve"> </w:t>
            </w:r>
            <w:r w:rsidRPr="0068519C">
              <w:rPr>
                <w:rFonts w:hint="eastAsia"/>
                <w:sz w:val="21"/>
              </w:rPr>
              <w:t xml:space="preserve"> </w:t>
            </w:r>
          </w:p>
        </w:tc>
      </w:tr>
      <w:tr w:rsidR="0068519C" w:rsidRPr="0068519C" w:rsidTr="0068519C">
        <w:trPr>
          <w:divId w:val="1946769582"/>
        </w:trPr>
        <w:tc>
          <w:tcPr>
            <w:tcW w:w="2535" w:type="dxa"/>
            <w:shd w:val="clear" w:color="auto" w:fill="auto"/>
            <w:hideMark/>
          </w:tcPr>
          <w:p w:rsidR="0068519C" w:rsidRPr="0068519C" w:rsidRDefault="0068519C">
            <w:pPr>
              <w:pStyle w:val="a3"/>
              <w:ind w:firstLine="420"/>
              <w:jc w:val="center"/>
              <w:rPr>
                <w:sz w:val="21"/>
              </w:rPr>
            </w:pPr>
            <w:r w:rsidRPr="0068519C">
              <w:rPr>
                <w:rFonts w:hint="eastAsia"/>
                <w:sz w:val="21"/>
              </w:rPr>
              <w:t>Y</w:t>
            </w:r>
            <w:r w:rsidR="00945B8C">
              <w:rPr>
                <w:sz w:val="21"/>
              </w:rPr>
              <w:t xml:space="preserve"> </w:t>
            </w:r>
            <w:r w:rsidRPr="0068519C">
              <w:rPr>
                <w:rFonts w:hint="eastAsia"/>
                <w:sz w:val="21"/>
              </w:rPr>
              <w:t>＜7日</w:t>
            </w:r>
            <w:r w:rsidR="00945B8C">
              <w:rPr>
                <w:sz w:val="21"/>
              </w:rPr>
              <w:t xml:space="preserve"> </w:t>
            </w:r>
            <w:r w:rsidRPr="0068519C">
              <w:rPr>
                <w:rFonts w:hint="eastAsia"/>
                <w:sz w:val="21"/>
              </w:rPr>
              <w:t xml:space="preserve"> </w:t>
            </w:r>
          </w:p>
        </w:tc>
        <w:tc>
          <w:tcPr>
            <w:tcW w:w="2445" w:type="dxa"/>
            <w:shd w:val="clear" w:color="auto" w:fill="auto"/>
            <w:hideMark/>
          </w:tcPr>
          <w:p w:rsidR="0068519C" w:rsidRPr="0068519C" w:rsidRDefault="0068519C">
            <w:pPr>
              <w:pStyle w:val="a3"/>
              <w:ind w:firstLine="420"/>
              <w:jc w:val="center"/>
              <w:rPr>
                <w:sz w:val="21"/>
              </w:rPr>
            </w:pPr>
            <w:r w:rsidRPr="0068519C">
              <w:rPr>
                <w:rFonts w:hint="eastAsia"/>
                <w:sz w:val="21"/>
              </w:rPr>
              <w:t>1.50%</w:t>
            </w:r>
            <w:r w:rsidR="00945B8C">
              <w:rPr>
                <w:sz w:val="21"/>
              </w:rPr>
              <w:t xml:space="preserve"> </w:t>
            </w:r>
            <w:r w:rsidRPr="0068519C">
              <w:rPr>
                <w:rFonts w:hint="eastAsia"/>
                <w:sz w:val="21"/>
              </w:rPr>
              <w:t xml:space="preserve"> </w:t>
            </w:r>
          </w:p>
        </w:tc>
      </w:tr>
      <w:tr w:rsidR="0068519C" w:rsidRPr="0068519C" w:rsidTr="0068519C">
        <w:trPr>
          <w:divId w:val="1946769582"/>
        </w:trPr>
        <w:tc>
          <w:tcPr>
            <w:tcW w:w="2535" w:type="dxa"/>
            <w:shd w:val="clear" w:color="auto" w:fill="auto"/>
            <w:hideMark/>
          </w:tcPr>
          <w:p w:rsidR="0068519C" w:rsidRPr="0068519C" w:rsidRDefault="0068519C">
            <w:pPr>
              <w:pStyle w:val="a3"/>
              <w:ind w:firstLine="420"/>
              <w:jc w:val="center"/>
              <w:rPr>
                <w:sz w:val="21"/>
              </w:rPr>
            </w:pPr>
            <w:r w:rsidRPr="0068519C">
              <w:rPr>
                <w:rFonts w:hint="eastAsia"/>
                <w:sz w:val="21"/>
              </w:rPr>
              <w:t>7日≤</w:t>
            </w:r>
            <w:r w:rsidR="00945B8C">
              <w:rPr>
                <w:sz w:val="21"/>
              </w:rPr>
              <w:t xml:space="preserve"> </w:t>
            </w:r>
            <w:r w:rsidRPr="0068519C">
              <w:rPr>
                <w:rFonts w:hint="eastAsia"/>
                <w:sz w:val="21"/>
              </w:rPr>
              <w:t>Y</w:t>
            </w:r>
            <w:r w:rsidR="00945B8C">
              <w:rPr>
                <w:sz w:val="21"/>
              </w:rPr>
              <w:t xml:space="preserve"> </w:t>
            </w:r>
            <w:r w:rsidRPr="0068519C">
              <w:rPr>
                <w:rFonts w:hint="eastAsia"/>
                <w:sz w:val="21"/>
              </w:rPr>
              <w:t>＜30日</w:t>
            </w:r>
            <w:r w:rsidR="00945B8C">
              <w:rPr>
                <w:sz w:val="21"/>
              </w:rPr>
              <w:t xml:space="preserve">  </w:t>
            </w:r>
            <w:r w:rsidRPr="0068519C">
              <w:rPr>
                <w:rFonts w:hint="eastAsia"/>
                <w:sz w:val="21"/>
              </w:rPr>
              <w:t xml:space="preserve"> </w:t>
            </w:r>
          </w:p>
        </w:tc>
        <w:tc>
          <w:tcPr>
            <w:tcW w:w="2445" w:type="dxa"/>
            <w:shd w:val="clear" w:color="auto" w:fill="auto"/>
            <w:hideMark/>
          </w:tcPr>
          <w:p w:rsidR="0068519C" w:rsidRPr="0068519C" w:rsidRDefault="0068519C">
            <w:pPr>
              <w:pStyle w:val="a3"/>
              <w:ind w:firstLine="420"/>
              <w:jc w:val="center"/>
              <w:rPr>
                <w:sz w:val="21"/>
              </w:rPr>
            </w:pPr>
            <w:r w:rsidRPr="0068519C">
              <w:rPr>
                <w:rFonts w:hint="eastAsia"/>
                <w:sz w:val="21"/>
              </w:rPr>
              <w:t>0.50%</w:t>
            </w:r>
            <w:r w:rsidR="00945B8C">
              <w:rPr>
                <w:sz w:val="21"/>
              </w:rPr>
              <w:t xml:space="preserve">  </w:t>
            </w:r>
            <w:r w:rsidRPr="0068519C">
              <w:rPr>
                <w:rFonts w:hint="eastAsia"/>
                <w:sz w:val="21"/>
              </w:rPr>
              <w:t xml:space="preserve"> </w:t>
            </w:r>
          </w:p>
        </w:tc>
      </w:tr>
      <w:tr w:rsidR="0068519C" w:rsidRPr="0068519C" w:rsidTr="0068519C">
        <w:trPr>
          <w:divId w:val="1946769582"/>
        </w:trPr>
        <w:tc>
          <w:tcPr>
            <w:tcW w:w="2535" w:type="dxa"/>
            <w:shd w:val="clear" w:color="auto" w:fill="auto"/>
            <w:hideMark/>
          </w:tcPr>
          <w:p w:rsidR="0068519C" w:rsidRPr="0068519C" w:rsidRDefault="0068519C">
            <w:pPr>
              <w:pStyle w:val="a3"/>
              <w:ind w:firstLine="420"/>
              <w:jc w:val="center"/>
              <w:rPr>
                <w:sz w:val="21"/>
              </w:rPr>
            </w:pPr>
            <w:r w:rsidRPr="0068519C">
              <w:rPr>
                <w:rFonts w:hint="eastAsia"/>
                <w:sz w:val="21"/>
              </w:rPr>
              <w:t>Y</w:t>
            </w:r>
            <w:r w:rsidR="00945B8C">
              <w:rPr>
                <w:sz w:val="21"/>
              </w:rPr>
              <w:t xml:space="preserve"> </w:t>
            </w:r>
            <w:r w:rsidRPr="0068519C">
              <w:rPr>
                <w:rFonts w:hint="eastAsia"/>
                <w:sz w:val="21"/>
              </w:rPr>
              <w:t>≥</w:t>
            </w:r>
            <w:r w:rsidR="00945B8C">
              <w:rPr>
                <w:sz w:val="21"/>
              </w:rPr>
              <w:t xml:space="preserve"> </w:t>
            </w:r>
            <w:r w:rsidRPr="0068519C">
              <w:rPr>
                <w:rFonts w:hint="eastAsia"/>
                <w:sz w:val="21"/>
              </w:rPr>
              <w:t>30日</w:t>
            </w:r>
            <w:r w:rsidR="00945B8C">
              <w:rPr>
                <w:sz w:val="21"/>
              </w:rPr>
              <w:t xml:space="preserve">  </w:t>
            </w:r>
            <w:r w:rsidRPr="0068519C">
              <w:rPr>
                <w:rFonts w:hint="eastAsia"/>
                <w:sz w:val="21"/>
              </w:rPr>
              <w:t xml:space="preserve"> </w:t>
            </w:r>
          </w:p>
        </w:tc>
        <w:tc>
          <w:tcPr>
            <w:tcW w:w="2445" w:type="dxa"/>
            <w:shd w:val="clear" w:color="auto" w:fill="auto"/>
            <w:hideMark/>
          </w:tcPr>
          <w:p w:rsidR="0068519C" w:rsidRPr="0068519C" w:rsidRDefault="0068519C">
            <w:pPr>
              <w:pStyle w:val="a3"/>
              <w:ind w:firstLine="420"/>
              <w:jc w:val="center"/>
              <w:rPr>
                <w:sz w:val="21"/>
              </w:rPr>
            </w:pPr>
            <w:r w:rsidRPr="0068519C">
              <w:rPr>
                <w:rFonts w:hint="eastAsia"/>
                <w:sz w:val="21"/>
              </w:rPr>
              <w:t>0</w:t>
            </w:r>
            <w:r w:rsidR="00945B8C">
              <w:rPr>
                <w:sz w:val="21"/>
              </w:rPr>
              <w:t xml:space="preserve"> </w:t>
            </w:r>
            <w:r w:rsidRPr="0068519C">
              <w:rPr>
                <w:rFonts w:hint="eastAsia"/>
                <w:sz w:val="21"/>
              </w:rPr>
              <w:t>%</w:t>
            </w:r>
            <w:r w:rsidR="00945B8C">
              <w:rPr>
                <w:sz w:val="21"/>
              </w:rPr>
              <w:t xml:space="preserve"> </w:t>
            </w:r>
            <w:r w:rsidRPr="0068519C">
              <w:rPr>
                <w:rFonts w:hint="eastAsia"/>
                <w:sz w:val="21"/>
              </w:rPr>
              <w:t xml:space="preserve"> </w:t>
            </w:r>
          </w:p>
        </w:tc>
      </w:tr>
    </w:tbl>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注：1年按365日，1月按30日计算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对于A类基金份额：本基金的赎回费用由基金份额持有人承担。对持续持有期少于30日的投资人收取的赎回费全额计入基金财产；对持续持有期少于3个月的投资人收取的赎回费，将不低于赎回费总额的75%计入基金财产；对持续持有期长于3个月但少于6个月的投资人收取的赎回费，将不低于赎回费总额的50%计入基金财产；对持续持有期长于6个月的</w:t>
      </w:r>
      <w:r w:rsidRPr="0068519C">
        <w:rPr>
          <w:rFonts w:hint="eastAsia"/>
          <w:sz w:val="21"/>
          <w:szCs w:val="21"/>
        </w:rPr>
        <w:lastRenderedPageBreak/>
        <w:t xml:space="preserve">投资人，将不低于赎回费总额的25%计入基金财产，未归入基金财产的部分用于支付登记费和其他必要的手续费。对于C类基金份额：对于持续持有C类基金份额少于30日的投资人收取的赎回费全额计入基金财产。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3、基金管理人可以在基金合同约定的范围内调整费率或收费方式，并依照《信息披露办法》的有关规定进行公告。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b/>
          <w:bCs/>
          <w:sz w:val="21"/>
          <w:szCs w:val="21"/>
        </w:rPr>
        <w:t>七、申购份额与赎回金额的计算方式</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1.申购份额的计算方式：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1）申购费用适用比例费率的情形下：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净申购金额=申购金额/（1+申购费率）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申购费用=申购金额-净申购金额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申购份额=净申购金额/T日基金份额净值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2）申购费用适用固定金额的情形下：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申购费用=固定金额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净申购金额=申购金额-固定金额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申购份额=净申购金额/T日基金份额净值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上述计算结果均按四舍五入方法，保留到小数点后2位，由此产生的收益或损失由基金财产承担。 </w:t>
      </w:r>
    </w:p>
    <w:p w:rsidR="0068519C" w:rsidRPr="0068519C" w:rsidRDefault="00945B8C">
      <w:pPr>
        <w:pStyle w:val="a3"/>
        <w:spacing w:before="0" w:beforeAutospacing="0" w:after="0" w:afterAutospacing="0" w:line="360" w:lineRule="auto"/>
        <w:ind w:firstLine="420"/>
        <w:divId w:val="862136545"/>
        <w:rPr>
          <w:sz w:val="21"/>
          <w:szCs w:val="21"/>
        </w:rPr>
      </w:pPr>
      <w:r>
        <w:rPr>
          <w:sz w:val="21"/>
          <w:szCs w:val="21"/>
        </w:rPr>
        <w:t xml:space="preserve"> </w:t>
      </w:r>
      <w:r w:rsidR="0068519C" w:rsidRPr="0068519C">
        <w:rPr>
          <w:rFonts w:hint="eastAsia"/>
          <w:sz w:val="21"/>
          <w:szCs w:val="21"/>
        </w:rPr>
        <w:t xml:space="preserve">例1：假定T日基金份额净值为1.056元，某投资人本次申购本基金A类基金份额40万元，对应的本次申购费率为1.50%，该投资人可得到的基金份额为：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净申购金额=400,000/（1+1.50%）＝394,088.67元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申购费用=400,000-394,088.67＝5,911.33元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申购份额=394,088.67/1.056＝373,190.03份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即：投资人投资40万元申购本基金A类基金份额，假定申购当日A类基金份额净值为1.056元，可得到373,190.03份基金份额。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例2：假定T日基金份额净值为1.056元，某投资人投资600万元申购本基金A类基金份额，其对应的申购费用为1000元，则其可得到的申购份额为：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申购费用＝1000元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净申购金额＝6,000,000－1000＝5,999,000.00元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申购份额＝5,999,000/1.056＝5,680,871.21份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lastRenderedPageBreak/>
        <w:t xml:space="preserve">即，投资人投资600万元申购本基金A类基金份额，假定申购当日A类基金份额净值为1.056元，可得到5,680,871.21份基金份额。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2、赎回金额的计算方式：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赎回总金额=赎回份额×T日基金份额净值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赎回费用=赎回总金额×赎回费率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净赎回金额=赎回总金额—赎回费用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上述计算结果均按四舍五入，保留到小数点后2位，由此产生的收益或损失由基金财产承担。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例3：某投资者赎回本基金1万份基金份额，持有时间为三年，对应的赎回费率为0%，假设赎回当日基金份额净值是1.250元，则其可得到的赎回金额为：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赎回总金额=10,000×1.250=12,500.00元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赎回费用=12,500×0%=0.00元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净赎回金额=12,500-0=12,500.00元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即：投资者赎回本基金1万份基金份额，持有时间为三年，假设赎回当日基金份额净值是1.250元，则其可得到的赎回金额为12,500.00元。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3、本基金各类基金份额的基金份额净值的计算，保留到小数点后3位，小数点后第4位四舍五入，由此产生的收益或损失由基金财产承担。T日的基金份额净值在当天收市后计算，并</w:t>
      </w:r>
      <w:r w:rsidR="00CB537F" w:rsidRPr="00CB537F">
        <w:rPr>
          <w:rFonts w:hint="eastAsia"/>
          <w:sz w:val="21"/>
          <w:szCs w:val="21"/>
        </w:rPr>
        <w:t>按照基金合同约定</w:t>
      </w:r>
      <w:r w:rsidRPr="0068519C">
        <w:rPr>
          <w:rFonts w:hint="eastAsia"/>
          <w:sz w:val="21"/>
          <w:szCs w:val="21"/>
        </w:rPr>
        <w:t xml:space="preserve">公告。遇特殊情况，经中国证监会同意，可以适当延迟计算或公告。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4、基金管理人可以在不违背法律法规规定及《基金合同》约定的情形下根据市场情况制定基金促销计划，定期或不定期地开展基金促销活动。在基金促销活动期间，按相关监管部门要求履行必要手续后，基金管理人可以适当调低基金申购费率和基金赎回费率，并进行公告。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b/>
          <w:bCs/>
          <w:sz w:val="21"/>
          <w:szCs w:val="21"/>
        </w:rPr>
        <w:t>八、申购与赎回的登记</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1、投资者申购基金成功后，登记机构在T+1日为投资者登记权益并办理登记手续，投资人自T+2日（含该日）后有权赎回该部分基金份额。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2、投资人赎回基金成功后，登记机构在T+1日为投资者办理扣除权益的登记手续。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3、基金管理人可以在法律法规允许的范围内，对上述登记办理时间进行调整，但不得实质影响投资者的合法权益，并最迟于开始实施前依照《信息披露办法》的有关规定进行公告。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b/>
          <w:bCs/>
          <w:sz w:val="21"/>
          <w:szCs w:val="21"/>
        </w:rPr>
        <w:t>九、拒绝或暂停申购的情形及处理</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lastRenderedPageBreak/>
        <w:t xml:space="preserve">发生下列情况时，基金管理人可拒绝或暂停接受投资人的申购申请：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1、因不可抗力导致基金无法正常运作。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2、发生基金合同规定的暂停基金资产估值情况时，基金管理人可暂停接受投资人的申购申请。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3、证券、期货交易所交易时间非正常停市，导致基金管理人无法计算当日基金资产净值。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4、基金管理人认为接受某笔或某些申购申请可能会影响或损害现有基金份额持有人利益或对存量基金份额持有人利益构成潜在重大不利影响时。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5、基金资产规模过大，使基金管理人无法找到合适的投资品种，或其他可能对基金业绩产生负面影响，或发生其他损害现有基金份额持有人利益的情形。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6、基金管理人、基金托管人、基金销售机构或登记机构的异常情况导致基金销售系统、基金登记系统或基金会计系统无法正常运行。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7、当前一估值日基金资产净值50%以上的资产出现无可参考的活跃市场价格且采用估值技术仍导致公允价值存在重大不确定性时，经与基金托管人协商确认后，基金管理人应当暂停接受基金申购申请。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8、基金管理人接受某笔或者某些申购申请有可能导致单一投资者持有基金份额的比例达到或者超过50％，或者变相规避50％集中度的情形时。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9、法律法规规定或中国证监会认定的其他情形。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发生上述第1、2、3、5、6、7、9项暂停申购情形之一且基金管理人决定暂停申购申请时，基金管理人应当根据有关规定进行公告。如果投资人的申购申请被拒绝，被拒绝的申购款项将退还给投资人。在暂停申购的情况消除时，基金管理人应及时恢复申购业务的办理。 </w:t>
      </w:r>
    </w:p>
    <w:p w:rsidR="0068519C" w:rsidRPr="0068519C" w:rsidRDefault="0068519C">
      <w:pPr>
        <w:pStyle w:val="a3"/>
        <w:spacing w:before="0" w:beforeAutospacing="0" w:after="0" w:afterAutospacing="0" w:line="360" w:lineRule="auto"/>
        <w:ind w:firstLine="420"/>
        <w:divId w:val="862136545"/>
        <w:rPr>
          <w:sz w:val="21"/>
          <w:szCs w:val="21"/>
        </w:rPr>
      </w:pPr>
      <w:bookmarkStart w:id="98" w:name="undefined"/>
      <w:bookmarkEnd w:id="98"/>
      <w:r w:rsidRPr="0068519C">
        <w:rPr>
          <w:rFonts w:hint="eastAsia"/>
          <w:b/>
          <w:bCs/>
          <w:sz w:val="21"/>
          <w:szCs w:val="21"/>
        </w:rPr>
        <w:t>十、暂停赎回或延缓支付赎回款项的情形</w:t>
      </w:r>
      <w:r w:rsidR="00945B8C">
        <w:rPr>
          <w:b/>
          <w:bCs/>
          <w:sz w:val="21"/>
          <w:szCs w:val="21"/>
        </w:rPr>
        <w:t xml:space="preserve">  </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发生下列情形时，基金管理人可暂停接受投资人的赎回申请或延缓支付赎回款项：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1、因不可抗力导致基金管理人不能支付赎回款项。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2、发生基金合同规定的暂停基金资产估值情况时，基金管理人可暂停接受投资人的赎回申请或延缓支付赎回款项。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3、证券、期货交易所交易时间非正常停市，导致基金管理人无法计算当日基金资产净值。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4、连续两个或两个以上开放日发生巨额赎回。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lastRenderedPageBreak/>
        <w:t xml:space="preserve">5、发生继续接受赎回申请将损害现有基金份额持有人利益的情形时，基金管理人可暂停接受投资人的赎回申请。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6、当前一估值日基金资产净值50%以上的资产出现无可参考的活跃市场价格且采用估值技术仍导致公允价值存在重大不确定性时，经与基金托管人协商确认后，基金管理人应当延缓支付赎回款项或暂停接受基金赎回申请。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7、法律法规规定或中国证监会认定的其他情形。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发生上述情形之一且基金管理人决定拒绝接受或暂停接受基金份额持有人的赎回申请时，基金管理人应</w:t>
      </w:r>
      <w:r w:rsidR="00866898" w:rsidRPr="00866898">
        <w:rPr>
          <w:rFonts w:hint="eastAsia"/>
          <w:sz w:val="21"/>
          <w:szCs w:val="21"/>
        </w:rPr>
        <w:t>按规定</w:t>
      </w:r>
      <w:r w:rsidRPr="0068519C">
        <w:rPr>
          <w:rFonts w:hint="eastAsia"/>
          <w:sz w:val="21"/>
          <w:szCs w:val="21"/>
        </w:rPr>
        <w:t xml:space="preserve">报中国证监会备案，已确认的赎回申请，基金管理人应足额支付；如暂时不能足额支付，未支付部分可延期支付。若出现上述第4项所述情形，按基金合同的相关条款处理。基金份额持有人在申请赎回时可事先选择将当日可能未获受理部分予以撤销。在暂停赎回的情况消除时，基金管理人应及时恢复赎回业务的办理并公告。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b/>
          <w:bCs/>
          <w:sz w:val="21"/>
          <w:szCs w:val="21"/>
        </w:rPr>
        <w:t>十一、巨额赎回的情形及处理方式</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1、巨额赎回的认定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若本基金单个开放日内的基金份额净赎回申请(赎回申请份额总数加上基金转换中转出申请份额总数后扣除申购申请份额总数及基金转换中转入申请份额总数后的余额)超过前一开放日的基金总份额的</w:t>
      </w:r>
      <w:bookmarkStart w:id="99" w:name="field_49_mintredeemscale_2"/>
      <w:r w:rsidR="00945B8C">
        <w:rPr>
          <w:sz w:val="21"/>
          <w:szCs w:val="21"/>
        </w:rPr>
        <w:t>10</w:t>
      </w:r>
      <w:bookmarkEnd w:id="99"/>
      <w:r w:rsidRPr="0068519C">
        <w:rPr>
          <w:rFonts w:hint="eastAsia"/>
          <w:sz w:val="21"/>
          <w:szCs w:val="21"/>
        </w:rPr>
        <w:t xml:space="preserve">%，即认为是发生了巨额赎回。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2、巨额赎回的处理方式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当基金出现巨额赎回时，基金管理人可以根据基金当时的资产组合状况决定全额赎回或部分延期赎回。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（1）全额赎回：当基金管理人认为有能力支付投资人的全部赎回申请时，按正常赎回程序执行。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2）部分延期赎回：当基金管理人认为支付投资人的赎回申请有困难或认为因支付投资人的赎回申请而进行的财产变现可能会对基金资产净值造成较大波动时，基金管理人在当日接受赎回比例不低于上一开放日基金总份额</w:t>
      </w:r>
      <w:bookmarkStart w:id="100" w:name="field_49_mintredeemscale_3"/>
      <w:r w:rsidR="00945B8C">
        <w:rPr>
          <w:sz w:val="21"/>
          <w:szCs w:val="21"/>
        </w:rPr>
        <w:t>10</w:t>
      </w:r>
      <w:bookmarkEnd w:id="100"/>
      <w:r w:rsidRPr="0068519C">
        <w:rPr>
          <w:rFonts w:hint="eastAsia"/>
          <w:sz w:val="21"/>
          <w:szCs w:val="21"/>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该类别的基金份额净值为基础计算赎回金额，以此类推，直到全部</w:t>
      </w:r>
      <w:r w:rsidRPr="0068519C">
        <w:rPr>
          <w:rFonts w:hint="eastAsia"/>
          <w:sz w:val="21"/>
          <w:szCs w:val="21"/>
        </w:rPr>
        <w:lastRenderedPageBreak/>
        <w:t xml:space="preserve">赎回为止。如投资人在提交赎回申请时未作明确选择，投资人未能赎回部分作自动延期赎回处理。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（3）本基金发生巨额赎回时，对于单个基金份额持有人当日赎回申请超过上一开放日基金总份额</w:t>
      </w:r>
      <w:bookmarkStart w:id="101" w:name="field_49_mintredeemscale_4"/>
      <w:r w:rsidR="00945B8C">
        <w:rPr>
          <w:sz w:val="21"/>
          <w:szCs w:val="21"/>
        </w:rPr>
        <w:t>10</w:t>
      </w:r>
      <w:bookmarkEnd w:id="101"/>
      <w:r w:rsidRPr="0068519C">
        <w:rPr>
          <w:rFonts w:hint="eastAsia"/>
          <w:sz w:val="21"/>
          <w:szCs w:val="21"/>
        </w:rPr>
        <w:t xml:space="preserve">%以上的部分，基金管理人有权对其进行延期办理（被延期赎回的赎回申请，将自动转入下一个开放日继续赎回，延期的赎回申请与下一开放日赎回申请一并处理，无优先权并以下一开放日某一类别的基金份额净值为基础计算赎回金额，以此类推，直到全部赎回为止）；对于该基金份额持有人申请赎回的份额中未超过上一开放日基金总份额10％的部分，基金管理人根据前段“（1）全额赎回”或“（2）部分延期赎回”的约定方式与其他基金份额持有人的赎回申请一并办理。但是，如该持有人在提交赎回申请时选择取消赎回，则其当日未获受理的部分赎回申请将被撤销。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4）暂停赎回：连续2个开放日以上(含本数)发生巨额赎回，如基金管理人认为有必要，可暂停接受基金的赎回申请；已经接受的赎回申请可以延缓支付赎回款项，但不得超过20个工作日，并应当依据相关规定进行公告。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3、巨额赎回的公告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当发生上述延期赎回并延期办理时，基金管理人应当通过邮寄、传真或者基金管理人规定的其他方式在3个交易日内通知基金份额持有人，说明有关处理方法，</w:t>
      </w:r>
      <w:r w:rsidR="009A678E" w:rsidRPr="009A678E">
        <w:rPr>
          <w:rFonts w:hint="eastAsia"/>
          <w:sz w:val="21"/>
          <w:szCs w:val="21"/>
        </w:rPr>
        <w:t>并在2日内</w:t>
      </w:r>
      <w:r w:rsidRPr="0068519C">
        <w:rPr>
          <w:rFonts w:hint="eastAsia"/>
          <w:sz w:val="21"/>
          <w:szCs w:val="21"/>
        </w:rPr>
        <w:t xml:space="preserve">依据相关规定进行公告。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b/>
          <w:bCs/>
          <w:sz w:val="21"/>
          <w:szCs w:val="21"/>
        </w:rPr>
        <w:t>十二、暂停申购或赎回的公告和重新开放申购或赎回的公告</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1、发生上述暂停申购或赎回情况的，</w:t>
      </w:r>
      <w:r w:rsidR="009A678E" w:rsidRPr="009A678E">
        <w:rPr>
          <w:rFonts w:hint="eastAsia"/>
          <w:sz w:val="21"/>
          <w:szCs w:val="21"/>
        </w:rPr>
        <w:t>基金管理人应在规定期限内在指定媒介上刊登暂停公告</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 xml:space="preserve">2、如发生暂停的时间为1日，基金管理人应于重新开放日，在指定媒介上刊登基金重新开放申购或赎回公告，并公布最近1个开放日的基金份额净值。 </w:t>
      </w:r>
    </w:p>
    <w:p w:rsidR="0068519C" w:rsidRPr="0068519C" w:rsidRDefault="0068519C">
      <w:pPr>
        <w:pStyle w:val="a3"/>
        <w:spacing w:before="0" w:beforeAutospacing="0" w:after="0" w:afterAutospacing="0" w:line="360" w:lineRule="auto"/>
        <w:ind w:firstLine="420"/>
        <w:divId w:val="862136545"/>
        <w:rPr>
          <w:sz w:val="21"/>
          <w:szCs w:val="21"/>
        </w:rPr>
      </w:pPr>
      <w:r w:rsidRPr="0068519C">
        <w:rPr>
          <w:rFonts w:hint="eastAsia"/>
          <w:sz w:val="21"/>
          <w:szCs w:val="21"/>
        </w:rPr>
        <w:t>3、如发生暂停的时间超过1日，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w:t>
      </w:r>
      <w:bookmarkStart w:id="102" w:name="chapter_level1_10_59_section_3_end"/>
      <w:bookmarkEnd w:id="102"/>
      <w:r w:rsidRPr="0068519C">
        <w:rPr>
          <w:rFonts w:hint="eastAsia"/>
          <w:sz w:val="21"/>
          <w:szCs w:val="21"/>
        </w:rPr>
        <w:t xml:space="preserve">开放的公告。 </w:t>
      </w:r>
    </w:p>
    <w:p w:rsidR="0068519C" w:rsidRPr="0068519C" w:rsidRDefault="0068519C">
      <w:pPr>
        <w:pStyle w:val="a3"/>
        <w:spacing w:before="0" w:beforeAutospacing="0" w:after="0" w:afterAutospacing="0" w:line="360" w:lineRule="auto"/>
        <w:ind w:firstLine="420"/>
        <w:divId w:val="41682069"/>
        <w:rPr>
          <w:sz w:val="21"/>
          <w:szCs w:val="21"/>
        </w:rPr>
      </w:pPr>
      <w:bookmarkStart w:id="103" w:name="chapter_level1_10_59_section_4"/>
      <w:bookmarkEnd w:id="103"/>
      <w:r w:rsidRPr="0068519C">
        <w:rPr>
          <w:rStyle w:val="a4"/>
          <w:rFonts w:hint="eastAsia"/>
          <w:sz w:val="21"/>
          <w:szCs w:val="21"/>
        </w:rPr>
        <w:t>十三、基金转换</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t xml:space="preserve">本基金A类基金份额已于2015年7月8日起开始办理转换业务。 </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t xml:space="preserve">本基金C类基金份额已于2016年3月22日起开始办理基金转换业务。 </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t xml:space="preserve">（1）转换费用 </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lastRenderedPageBreak/>
        <w:t xml:space="preserve">基金转换费用由转出基金赎回费和申购费补差两部分构成，其中：申购费补差具体收取情况，视每次转换时的两只基金的申购费率的差异情况而定。基金转换费用由基金持有人承担。 </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t xml:space="preserve">（2）其他与转换相关的事项 </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t xml:space="preserve">1）、业务规则 </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t xml:space="preserve">①基金转换只能在同一销售机构进行。转换的两只基金必须都是该销售机构代理的同一基金管理人管理的、在同一注册登记机构处注册登记的基金。 </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t xml:space="preserve">②前端收费模式的开放式基金只能转换到前端收费模式的其它基金（申购费为零的基金视同为前端收费模式），后端收费模式的基金可以转换到前端或后端收费模式的其它基金，非QDII基金不能与QDII基金进行互转。 </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t xml:space="preserve">③基金转换的目标基金份额按新交易计算持有时间。基金转出视为赎回，转入视为申购。基金转换后可赎回的时间为T＋2日。 </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t xml:space="preserve">④基金分红时再投资的份额可在权益登记日的T＋2日提交基金转换申请。 </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t xml:space="preserve">⑤基金转换以申请当日基金份额净值为基础计算。投资者采用“份额转换”的原则提交申请。转出基金份额必须是可用份额，并遵循“先进先出”的原则。 </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t xml:space="preserve">2）暂停基金转换的情形及处理 </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t xml:space="preserve">基金转换视同为转出基金的赎回和转入基金的申购，因此有关转出基金和转入基金暂停或拒绝申购、暂停赎回的有关规定适用于基金转换。 </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t xml:space="preserve">出现法律、法规、规章规定的其它情形或其它在《基金合同》、《招募说明书》已载明并获中国证监会批准的特殊情形时，基金管理人可以暂停基金转换业务。 </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t xml:space="preserve">3）重要提示 </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t xml:space="preserve">①本基金转换业务适用于可以销售包括博时产业债纯债债券型证券投资基金在内的两只以上（含两只），且基金注册登记机构为同一机构的博时旗下基金的销售机构。 </w:t>
      </w:r>
    </w:p>
    <w:p w:rsidR="0068519C" w:rsidRPr="0068519C" w:rsidRDefault="0068519C">
      <w:pPr>
        <w:pStyle w:val="a3"/>
        <w:spacing w:before="0" w:beforeAutospacing="0" w:after="0" w:afterAutospacing="0" w:line="360" w:lineRule="auto"/>
        <w:ind w:firstLine="420"/>
        <w:divId w:val="41682069"/>
        <w:rPr>
          <w:sz w:val="21"/>
          <w:szCs w:val="21"/>
        </w:rPr>
      </w:pPr>
      <w:r w:rsidRPr="0068519C">
        <w:rPr>
          <w:rFonts w:hint="eastAsia"/>
          <w:sz w:val="21"/>
          <w:szCs w:val="21"/>
        </w:rPr>
        <w:t>②转换业务的收费计算公式及举例参见2010年3月16日刊登于本公司网站的《</w:t>
      </w:r>
      <w:bookmarkStart w:id="104" w:name="field_49_managerorgfullname_6"/>
      <w:r w:rsidR="00945B8C">
        <w:rPr>
          <w:rFonts w:hint="eastAsia"/>
          <w:sz w:val="21"/>
          <w:szCs w:val="21"/>
        </w:rPr>
        <w:t>博时基金管理有限公司</w:t>
      </w:r>
      <w:bookmarkEnd w:id="104"/>
      <w:r w:rsidRPr="0068519C">
        <w:rPr>
          <w:rFonts w:hint="eastAsia"/>
          <w:sz w:val="21"/>
          <w:szCs w:val="21"/>
        </w:rPr>
        <w:t xml:space="preserve">关于旗下开放式基金转换业务的公告》。 </w:t>
      </w:r>
    </w:p>
    <w:p w:rsidR="0068519C" w:rsidRPr="0068519C" w:rsidRDefault="0068519C">
      <w:pPr>
        <w:pStyle w:val="a3"/>
        <w:spacing w:before="0" w:beforeAutospacing="0" w:after="0" w:afterAutospacing="0" w:line="360" w:lineRule="auto"/>
        <w:ind w:firstLine="420"/>
        <w:divId w:val="41682069"/>
        <w:rPr>
          <w:sz w:val="21"/>
          <w:szCs w:val="21"/>
        </w:rPr>
      </w:pPr>
      <w:bookmarkStart w:id="105" w:name="chapter_level1_10_59_section_4_end"/>
      <w:bookmarkEnd w:id="105"/>
      <w:r w:rsidRPr="0068519C">
        <w:rPr>
          <w:rFonts w:hint="eastAsia"/>
          <w:sz w:val="21"/>
          <w:szCs w:val="21"/>
        </w:rPr>
        <w:t xml:space="preserve">③本公司管理基金的转换业务的解释权归本公司。 </w:t>
      </w:r>
    </w:p>
    <w:p w:rsidR="0068519C" w:rsidRPr="0068519C" w:rsidRDefault="0068519C">
      <w:pPr>
        <w:pStyle w:val="a3"/>
        <w:spacing w:before="0" w:beforeAutospacing="0" w:after="0" w:afterAutospacing="0" w:line="360" w:lineRule="auto"/>
        <w:ind w:firstLine="420"/>
        <w:divId w:val="1647393208"/>
        <w:rPr>
          <w:sz w:val="21"/>
          <w:szCs w:val="21"/>
        </w:rPr>
      </w:pPr>
      <w:bookmarkStart w:id="106" w:name="chapter_level1_10_59_section_5"/>
      <w:bookmarkEnd w:id="106"/>
      <w:r w:rsidRPr="0068519C">
        <w:rPr>
          <w:rStyle w:val="a4"/>
          <w:rFonts w:hint="eastAsia"/>
          <w:sz w:val="21"/>
          <w:szCs w:val="21"/>
        </w:rPr>
        <w:t>十四、基金份额的转让</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647393208"/>
        <w:rPr>
          <w:sz w:val="21"/>
          <w:szCs w:val="21"/>
        </w:rPr>
      </w:pPr>
      <w:r w:rsidRPr="0068519C">
        <w:rPr>
          <w:rFonts w:hint="eastAsia"/>
          <w:sz w:val="21"/>
          <w:szCs w:val="21"/>
        </w:rPr>
        <w:t>在法律法规允许且条件具备的情况下，基金管理人可受理基金份额持有人通过中国证监会认可的交易场所或者交易方式进行份额转让的申请并由登记机构办理基金份额的过户登</w:t>
      </w:r>
      <w:r w:rsidRPr="0068519C">
        <w:rPr>
          <w:rFonts w:hint="eastAsia"/>
          <w:sz w:val="21"/>
          <w:szCs w:val="21"/>
        </w:rPr>
        <w:lastRenderedPageBreak/>
        <w:t xml:space="preserve">记。基金管理人拟受理基金份额转让业务的，将提前公告，基金份额持有人应根据基金管理人公告的业务规则办理基金份额转让业务。 </w:t>
      </w:r>
    </w:p>
    <w:p w:rsidR="0068519C" w:rsidRPr="0068519C" w:rsidRDefault="0068519C">
      <w:pPr>
        <w:pStyle w:val="a3"/>
        <w:spacing w:before="0" w:beforeAutospacing="0" w:after="0" w:afterAutospacing="0" w:line="360" w:lineRule="auto"/>
        <w:ind w:firstLine="420"/>
        <w:divId w:val="1647393208"/>
        <w:rPr>
          <w:sz w:val="21"/>
          <w:szCs w:val="21"/>
        </w:rPr>
      </w:pPr>
      <w:r w:rsidRPr="0068519C">
        <w:rPr>
          <w:rStyle w:val="a4"/>
          <w:rFonts w:hint="eastAsia"/>
          <w:sz w:val="21"/>
          <w:szCs w:val="21"/>
        </w:rPr>
        <w:t>十五、基金的非交易过户</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647393208"/>
        <w:rPr>
          <w:sz w:val="21"/>
          <w:szCs w:val="21"/>
        </w:rPr>
      </w:pPr>
      <w:r w:rsidRPr="0068519C">
        <w:rPr>
          <w:rFonts w:hint="eastAsia"/>
          <w:sz w:val="21"/>
          <w:szCs w:val="21"/>
        </w:rPr>
        <w:t xml:space="preserve">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 </w:t>
      </w:r>
    </w:p>
    <w:p w:rsidR="0068519C" w:rsidRPr="0068519C" w:rsidRDefault="0068519C">
      <w:pPr>
        <w:pStyle w:val="a3"/>
        <w:spacing w:before="0" w:beforeAutospacing="0" w:after="0" w:afterAutospacing="0" w:line="360" w:lineRule="auto"/>
        <w:ind w:firstLine="420"/>
        <w:divId w:val="1647393208"/>
        <w:rPr>
          <w:sz w:val="21"/>
          <w:szCs w:val="21"/>
        </w:rPr>
      </w:pPr>
      <w:r w:rsidRPr="0068519C">
        <w:rPr>
          <w:rFonts w:hint="eastAsia"/>
          <w:sz w:val="21"/>
          <w:szCs w:val="21"/>
        </w:rPr>
        <w:t xml:space="preserve">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 </w:t>
      </w:r>
    </w:p>
    <w:p w:rsidR="0068519C" w:rsidRPr="0068519C" w:rsidRDefault="0068519C">
      <w:pPr>
        <w:pStyle w:val="a3"/>
        <w:spacing w:before="0" w:beforeAutospacing="0" w:after="0" w:afterAutospacing="0" w:line="360" w:lineRule="auto"/>
        <w:ind w:firstLine="420"/>
        <w:divId w:val="1647393208"/>
        <w:rPr>
          <w:sz w:val="21"/>
          <w:szCs w:val="21"/>
        </w:rPr>
      </w:pPr>
      <w:r w:rsidRPr="0068519C">
        <w:rPr>
          <w:rStyle w:val="a4"/>
          <w:rFonts w:hint="eastAsia"/>
          <w:sz w:val="21"/>
          <w:szCs w:val="21"/>
        </w:rPr>
        <w:t>十六、基金的转托管</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647393208"/>
        <w:rPr>
          <w:sz w:val="21"/>
          <w:szCs w:val="21"/>
        </w:rPr>
      </w:pPr>
      <w:r w:rsidRPr="0068519C">
        <w:rPr>
          <w:rFonts w:hint="eastAsia"/>
          <w:sz w:val="21"/>
          <w:szCs w:val="21"/>
        </w:rPr>
        <w:t>基金份额持有人可办理已持有基金份额在不同销售机构之间的转托管，基金销售机构可</w:t>
      </w:r>
      <w:bookmarkStart w:id="107" w:name="chapter_level1_10_59_section_5_end"/>
      <w:bookmarkEnd w:id="107"/>
      <w:r w:rsidRPr="0068519C">
        <w:rPr>
          <w:rFonts w:hint="eastAsia"/>
          <w:sz w:val="21"/>
          <w:szCs w:val="21"/>
        </w:rPr>
        <w:t xml:space="preserve">以按照规定的标准收取转托管费。 </w:t>
      </w:r>
    </w:p>
    <w:p w:rsidR="0068519C" w:rsidRPr="0068519C" w:rsidRDefault="0068519C">
      <w:pPr>
        <w:pStyle w:val="a3"/>
        <w:spacing w:before="0" w:beforeAutospacing="0" w:after="0" w:afterAutospacing="0" w:line="360" w:lineRule="auto"/>
        <w:ind w:firstLine="420"/>
        <w:divId w:val="2027975746"/>
        <w:rPr>
          <w:sz w:val="21"/>
          <w:szCs w:val="21"/>
        </w:rPr>
      </w:pPr>
      <w:bookmarkStart w:id="108" w:name="chapter_level1_10_59_section_6"/>
      <w:bookmarkEnd w:id="108"/>
      <w:r w:rsidRPr="0068519C">
        <w:rPr>
          <w:rFonts w:hint="eastAsia"/>
          <w:b/>
          <w:bCs/>
          <w:sz w:val="21"/>
          <w:szCs w:val="21"/>
        </w:rPr>
        <w:t>十七、定期定额投资计划</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27975746"/>
        <w:rPr>
          <w:sz w:val="21"/>
          <w:szCs w:val="21"/>
        </w:rPr>
      </w:pPr>
      <w:r w:rsidRPr="0068519C">
        <w:rPr>
          <w:rFonts w:hint="eastAsia"/>
          <w:sz w:val="21"/>
          <w:szCs w:val="21"/>
        </w:rPr>
        <w:t xml:space="preserve">本基金A类基金份额已于2015年7月8日起开始办理定期定额投资业务。 </w:t>
      </w:r>
    </w:p>
    <w:p w:rsidR="0068519C" w:rsidRPr="0068519C" w:rsidRDefault="0068519C">
      <w:pPr>
        <w:pStyle w:val="a3"/>
        <w:spacing w:before="0" w:beforeAutospacing="0" w:after="0" w:afterAutospacing="0" w:line="360" w:lineRule="auto"/>
        <w:ind w:firstLine="420"/>
        <w:divId w:val="2027975746"/>
        <w:rPr>
          <w:sz w:val="21"/>
          <w:szCs w:val="21"/>
        </w:rPr>
      </w:pPr>
      <w:r w:rsidRPr="0068519C">
        <w:rPr>
          <w:rFonts w:hint="eastAsia"/>
          <w:sz w:val="21"/>
          <w:szCs w:val="21"/>
        </w:rPr>
        <w:t xml:space="preserve">本基金C类基金份额已于2016年3月22日起开始办理定期定额投资业务。 </w:t>
      </w:r>
    </w:p>
    <w:p w:rsidR="0068519C" w:rsidRPr="0068519C" w:rsidRDefault="0068519C">
      <w:pPr>
        <w:pStyle w:val="a3"/>
        <w:spacing w:before="0" w:beforeAutospacing="0" w:after="0" w:afterAutospacing="0" w:line="360" w:lineRule="auto"/>
        <w:ind w:firstLine="420"/>
        <w:divId w:val="2027975746"/>
        <w:rPr>
          <w:sz w:val="21"/>
          <w:szCs w:val="21"/>
        </w:rPr>
      </w:pPr>
      <w:r w:rsidRPr="0068519C">
        <w:rPr>
          <w:rFonts w:hint="eastAsia"/>
          <w:sz w:val="21"/>
          <w:szCs w:val="21"/>
        </w:rPr>
        <w:t>（1）适用投资者范围</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27975746"/>
        <w:rPr>
          <w:sz w:val="21"/>
          <w:szCs w:val="21"/>
        </w:rPr>
      </w:pPr>
      <w:r w:rsidRPr="0068519C">
        <w:rPr>
          <w:rFonts w:hint="eastAsia"/>
          <w:sz w:val="21"/>
          <w:szCs w:val="21"/>
        </w:rPr>
        <w:t>个人投资者、机构投资者、合格境外机构投资者以及法律法规或中国证监会规定允许购买证券投资基金的其他投资者。</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27975746"/>
        <w:rPr>
          <w:sz w:val="21"/>
          <w:szCs w:val="21"/>
        </w:rPr>
      </w:pPr>
      <w:r w:rsidRPr="0068519C">
        <w:rPr>
          <w:rFonts w:hint="eastAsia"/>
          <w:sz w:val="21"/>
          <w:szCs w:val="21"/>
        </w:rPr>
        <w:t>（2）申购费率</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27975746"/>
        <w:rPr>
          <w:sz w:val="21"/>
          <w:szCs w:val="21"/>
        </w:rPr>
      </w:pPr>
      <w:r w:rsidRPr="0068519C">
        <w:rPr>
          <w:rFonts w:hint="eastAsia"/>
          <w:sz w:val="21"/>
          <w:szCs w:val="21"/>
        </w:rPr>
        <w:t>本基金定期定额投资的申购费率与普通申购业务的费率相同。</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jc w:val="center"/>
        <w:divId w:val="2027975746"/>
        <w:rPr>
          <w:sz w:val="21"/>
          <w:szCs w:val="21"/>
        </w:rPr>
      </w:pPr>
      <w:r w:rsidRPr="0068519C">
        <w:rPr>
          <w:rFonts w:hint="eastAsia"/>
          <w:sz w:val="21"/>
          <w:szCs w:val="21"/>
        </w:rPr>
        <w:t xml:space="preserve">表：本基金份额的申购费率 </w:t>
      </w:r>
    </w:p>
    <w:tbl>
      <w:tblPr>
        <w:tblStyle w:val="a8"/>
        <w:tblW w:w="5000" w:type="pct"/>
        <w:tblLook w:val="04A0" w:firstRow="1" w:lastRow="0" w:firstColumn="1" w:lastColumn="0" w:noHBand="0" w:noVBand="1"/>
      </w:tblPr>
      <w:tblGrid>
        <w:gridCol w:w="2668"/>
        <w:gridCol w:w="2924"/>
        <w:gridCol w:w="2924"/>
      </w:tblGrid>
      <w:tr w:rsidR="0068519C" w:rsidRPr="0068519C" w:rsidTr="0068519C">
        <w:trPr>
          <w:divId w:val="962538132"/>
        </w:trPr>
        <w:tc>
          <w:tcPr>
            <w:tcW w:w="1550" w:type="pct"/>
            <w:shd w:val="clear" w:color="auto" w:fill="auto"/>
            <w:hideMark/>
          </w:tcPr>
          <w:p w:rsidR="0068519C" w:rsidRPr="0068519C" w:rsidRDefault="0068519C">
            <w:pPr>
              <w:pStyle w:val="a3"/>
              <w:jc w:val="center"/>
              <w:rPr>
                <w:sz w:val="21"/>
              </w:rPr>
            </w:pPr>
            <w:r w:rsidRPr="0068519C">
              <w:rPr>
                <w:rFonts w:hint="eastAsia"/>
                <w:sz w:val="21"/>
              </w:rPr>
              <w:t>金额（M）</w:t>
            </w:r>
            <w:r w:rsidR="00945B8C">
              <w:rPr>
                <w:sz w:val="21"/>
              </w:rPr>
              <w:t xml:space="preserve"> </w:t>
            </w:r>
            <w:r w:rsidRPr="0068519C">
              <w:rPr>
                <w:rFonts w:hint="eastAsia"/>
                <w:sz w:val="21"/>
              </w:rPr>
              <w:t xml:space="preserve"> </w:t>
            </w:r>
          </w:p>
        </w:tc>
        <w:tc>
          <w:tcPr>
            <w:tcW w:w="1700" w:type="pct"/>
            <w:shd w:val="clear" w:color="auto" w:fill="auto"/>
            <w:hideMark/>
          </w:tcPr>
          <w:p w:rsidR="0068519C" w:rsidRPr="0068519C" w:rsidRDefault="0068519C">
            <w:pPr>
              <w:pStyle w:val="a3"/>
              <w:jc w:val="center"/>
              <w:rPr>
                <w:sz w:val="21"/>
              </w:rPr>
            </w:pPr>
            <w:r w:rsidRPr="0068519C">
              <w:rPr>
                <w:rFonts w:hint="eastAsia"/>
                <w:sz w:val="21"/>
              </w:rPr>
              <w:t>A类基金份额的申购费率</w:t>
            </w:r>
            <w:r w:rsidR="00945B8C">
              <w:rPr>
                <w:sz w:val="21"/>
              </w:rPr>
              <w:t xml:space="preserve"> </w:t>
            </w:r>
            <w:r w:rsidRPr="0068519C">
              <w:rPr>
                <w:rFonts w:hint="eastAsia"/>
                <w:sz w:val="21"/>
              </w:rPr>
              <w:t xml:space="preserve"> </w:t>
            </w:r>
          </w:p>
        </w:tc>
        <w:tc>
          <w:tcPr>
            <w:tcW w:w="1700" w:type="pct"/>
            <w:shd w:val="clear" w:color="auto" w:fill="auto"/>
            <w:hideMark/>
          </w:tcPr>
          <w:p w:rsidR="0068519C" w:rsidRPr="0068519C" w:rsidRDefault="0068519C">
            <w:pPr>
              <w:pStyle w:val="a3"/>
              <w:jc w:val="center"/>
              <w:rPr>
                <w:sz w:val="21"/>
              </w:rPr>
            </w:pPr>
            <w:r w:rsidRPr="0068519C">
              <w:rPr>
                <w:rFonts w:hint="eastAsia"/>
                <w:sz w:val="21"/>
              </w:rPr>
              <w:t>C类基金份额的申购费率</w:t>
            </w:r>
            <w:r w:rsidR="00945B8C">
              <w:rPr>
                <w:sz w:val="21"/>
              </w:rPr>
              <w:t xml:space="preserve"> </w:t>
            </w:r>
            <w:r w:rsidRPr="0068519C">
              <w:rPr>
                <w:rFonts w:hint="eastAsia"/>
                <w:sz w:val="21"/>
              </w:rPr>
              <w:t xml:space="preserve"> </w:t>
            </w:r>
          </w:p>
        </w:tc>
      </w:tr>
      <w:tr w:rsidR="0068519C" w:rsidRPr="0068519C" w:rsidTr="0068519C">
        <w:trPr>
          <w:divId w:val="962538132"/>
        </w:trPr>
        <w:tc>
          <w:tcPr>
            <w:tcW w:w="1550" w:type="pct"/>
            <w:shd w:val="clear" w:color="auto" w:fill="auto"/>
            <w:hideMark/>
          </w:tcPr>
          <w:p w:rsidR="0068519C" w:rsidRPr="0068519C" w:rsidRDefault="0068519C">
            <w:pPr>
              <w:pStyle w:val="a3"/>
              <w:jc w:val="center"/>
              <w:rPr>
                <w:sz w:val="21"/>
              </w:rPr>
            </w:pPr>
            <w:r w:rsidRPr="0068519C">
              <w:rPr>
                <w:rFonts w:hint="eastAsia"/>
                <w:sz w:val="21"/>
              </w:rPr>
              <w:t>M＜100万</w:t>
            </w:r>
            <w:r w:rsidR="00945B8C">
              <w:rPr>
                <w:sz w:val="21"/>
              </w:rPr>
              <w:t xml:space="preserve"> </w:t>
            </w:r>
            <w:r w:rsidRPr="0068519C">
              <w:rPr>
                <w:rFonts w:hint="eastAsia"/>
                <w:sz w:val="21"/>
              </w:rPr>
              <w:t xml:space="preserve"> </w:t>
            </w:r>
          </w:p>
        </w:tc>
        <w:tc>
          <w:tcPr>
            <w:tcW w:w="1700" w:type="pct"/>
            <w:shd w:val="clear" w:color="auto" w:fill="auto"/>
            <w:hideMark/>
          </w:tcPr>
          <w:p w:rsidR="0068519C" w:rsidRPr="0068519C" w:rsidRDefault="0068519C">
            <w:pPr>
              <w:pStyle w:val="a3"/>
              <w:jc w:val="center"/>
              <w:rPr>
                <w:sz w:val="21"/>
              </w:rPr>
            </w:pPr>
            <w:r w:rsidRPr="0068519C">
              <w:rPr>
                <w:rFonts w:hint="eastAsia"/>
                <w:sz w:val="21"/>
              </w:rPr>
              <w:t>1.50%</w:t>
            </w:r>
            <w:r w:rsidR="00945B8C">
              <w:rPr>
                <w:sz w:val="21"/>
              </w:rPr>
              <w:t xml:space="preserve"> </w:t>
            </w:r>
            <w:r w:rsidRPr="0068519C">
              <w:rPr>
                <w:rFonts w:hint="eastAsia"/>
                <w:sz w:val="21"/>
              </w:rPr>
              <w:t xml:space="preserve"> </w:t>
            </w:r>
          </w:p>
        </w:tc>
        <w:tc>
          <w:tcPr>
            <w:tcW w:w="1700" w:type="pct"/>
            <w:vMerge w:val="restart"/>
            <w:shd w:val="clear" w:color="auto" w:fill="auto"/>
            <w:hideMark/>
          </w:tcPr>
          <w:p w:rsidR="0068519C" w:rsidRPr="0068519C" w:rsidRDefault="0068519C">
            <w:pPr>
              <w:pStyle w:val="a3"/>
              <w:jc w:val="center"/>
              <w:rPr>
                <w:sz w:val="21"/>
              </w:rPr>
            </w:pPr>
            <w:r w:rsidRPr="0068519C">
              <w:rPr>
                <w:rFonts w:hint="eastAsia"/>
                <w:sz w:val="21"/>
              </w:rPr>
              <w:t>0%</w:t>
            </w:r>
            <w:r w:rsidR="00945B8C">
              <w:rPr>
                <w:sz w:val="21"/>
              </w:rPr>
              <w:t xml:space="preserve"> </w:t>
            </w:r>
            <w:r w:rsidRPr="0068519C">
              <w:rPr>
                <w:rFonts w:hint="eastAsia"/>
                <w:sz w:val="21"/>
              </w:rPr>
              <w:t xml:space="preserve"> </w:t>
            </w:r>
          </w:p>
        </w:tc>
      </w:tr>
      <w:tr w:rsidR="0068519C" w:rsidRPr="0068519C" w:rsidTr="0068519C">
        <w:trPr>
          <w:divId w:val="962538132"/>
        </w:trPr>
        <w:tc>
          <w:tcPr>
            <w:tcW w:w="1550" w:type="pct"/>
            <w:shd w:val="clear" w:color="auto" w:fill="auto"/>
            <w:hideMark/>
          </w:tcPr>
          <w:p w:rsidR="0068519C" w:rsidRPr="0068519C" w:rsidRDefault="0068519C">
            <w:pPr>
              <w:pStyle w:val="a3"/>
              <w:jc w:val="center"/>
              <w:rPr>
                <w:sz w:val="21"/>
              </w:rPr>
            </w:pPr>
            <w:r w:rsidRPr="0068519C">
              <w:rPr>
                <w:rFonts w:hint="eastAsia"/>
                <w:sz w:val="21"/>
              </w:rPr>
              <w:t>100万≤M＜300万</w:t>
            </w:r>
            <w:r w:rsidR="00945B8C">
              <w:rPr>
                <w:sz w:val="21"/>
              </w:rPr>
              <w:t xml:space="preserve"> </w:t>
            </w:r>
            <w:r w:rsidRPr="0068519C">
              <w:rPr>
                <w:rFonts w:hint="eastAsia"/>
                <w:sz w:val="21"/>
              </w:rPr>
              <w:t xml:space="preserve"> </w:t>
            </w:r>
          </w:p>
        </w:tc>
        <w:tc>
          <w:tcPr>
            <w:tcW w:w="1700" w:type="pct"/>
            <w:shd w:val="clear" w:color="auto" w:fill="auto"/>
            <w:hideMark/>
          </w:tcPr>
          <w:p w:rsidR="0068519C" w:rsidRPr="0068519C" w:rsidRDefault="0068519C">
            <w:pPr>
              <w:pStyle w:val="a3"/>
              <w:jc w:val="center"/>
              <w:rPr>
                <w:sz w:val="21"/>
              </w:rPr>
            </w:pPr>
            <w:r w:rsidRPr="0068519C">
              <w:rPr>
                <w:rFonts w:hint="eastAsia"/>
                <w:sz w:val="21"/>
              </w:rPr>
              <w:t>1.00%</w:t>
            </w:r>
            <w:r w:rsidR="00945B8C">
              <w:rPr>
                <w:sz w:val="21"/>
              </w:rPr>
              <w:t xml:space="preserve"> </w:t>
            </w:r>
            <w:r w:rsidRPr="0068519C">
              <w:rPr>
                <w:rFonts w:hint="eastAsia"/>
                <w:sz w:val="21"/>
              </w:rPr>
              <w:t xml:space="preserve"> </w:t>
            </w:r>
          </w:p>
        </w:tc>
        <w:tc>
          <w:tcPr>
            <w:tcW w:w="0" w:type="auto"/>
            <w:vMerge/>
            <w:shd w:val="clear" w:color="auto" w:fill="auto"/>
            <w:hideMark/>
          </w:tcPr>
          <w:p w:rsidR="0068519C" w:rsidRPr="0068519C" w:rsidRDefault="0068519C">
            <w:pPr>
              <w:rPr>
                <w:rFonts w:ascii="宋体" w:eastAsia="宋体" w:hAnsi="宋体" w:cs="宋体"/>
                <w:szCs w:val="24"/>
              </w:rPr>
            </w:pPr>
          </w:p>
        </w:tc>
      </w:tr>
      <w:tr w:rsidR="0068519C" w:rsidRPr="0068519C" w:rsidTr="0068519C">
        <w:trPr>
          <w:divId w:val="962538132"/>
        </w:trPr>
        <w:tc>
          <w:tcPr>
            <w:tcW w:w="1550" w:type="pct"/>
            <w:shd w:val="clear" w:color="auto" w:fill="auto"/>
            <w:hideMark/>
          </w:tcPr>
          <w:p w:rsidR="0068519C" w:rsidRPr="0068519C" w:rsidRDefault="0068519C">
            <w:pPr>
              <w:pStyle w:val="a3"/>
              <w:jc w:val="center"/>
              <w:rPr>
                <w:sz w:val="21"/>
              </w:rPr>
            </w:pPr>
            <w:r w:rsidRPr="0068519C">
              <w:rPr>
                <w:rFonts w:hint="eastAsia"/>
                <w:sz w:val="21"/>
              </w:rPr>
              <w:t>300万≤M＜500万</w:t>
            </w:r>
            <w:r w:rsidR="00945B8C">
              <w:rPr>
                <w:sz w:val="21"/>
              </w:rPr>
              <w:t xml:space="preserve"> </w:t>
            </w:r>
            <w:r w:rsidRPr="0068519C">
              <w:rPr>
                <w:rFonts w:hint="eastAsia"/>
                <w:sz w:val="21"/>
              </w:rPr>
              <w:t xml:space="preserve"> </w:t>
            </w:r>
          </w:p>
        </w:tc>
        <w:tc>
          <w:tcPr>
            <w:tcW w:w="1700" w:type="pct"/>
            <w:shd w:val="clear" w:color="auto" w:fill="auto"/>
            <w:hideMark/>
          </w:tcPr>
          <w:p w:rsidR="0068519C" w:rsidRPr="0068519C" w:rsidRDefault="0068519C">
            <w:pPr>
              <w:pStyle w:val="a3"/>
              <w:jc w:val="center"/>
              <w:rPr>
                <w:sz w:val="21"/>
              </w:rPr>
            </w:pPr>
            <w:r w:rsidRPr="0068519C">
              <w:rPr>
                <w:rFonts w:hint="eastAsia"/>
                <w:sz w:val="21"/>
              </w:rPr>
              <w:t>0.60%</w:t>
            </w:r>
            <w:r w:rsidR="00945B8C">
              <w:rPr>
                <w:sz w:val="21"/>
              </w:rPr>
              <w:t xml:space="preserve"> </w:t>
            </w:r>
            <w:r w:rsidRPr="0068519C">
              <w:rPr>
                <w:rFonts w:hint="eastAsia"/>
                <w:sz w:val="21"/>
              </w:rPr>
              <w:t xml:space="preserve"> </w:t>
            </w:r>
          </w:p>
        </w:tc>
        <w:tc>
          <w:tcPr>
            <w:tcW w:w="0" w:type="auto"/>
            <w:vMerge/>
            <w:shd w:val="clear" w:color="auto" w:fill="auto"/>
            <w:hideMark/>
          </w:tcPr>
          <w:p w:rsidR="0068519C" w:rsidRPr="0068519C" w:rsidRDefault="0068519C">
            <w:pPr>
              <w:rPr>
                <w:rFonts w:ascii="宋体" w:eastAsia="宋体" w:hAnsi="宋体" w:cs="宋体"/>
                <w:szCs w:val="24"/>
              </w:rPr>
            </w:pPr>
          </w:p>
        </w:tc>
      </w:tr>
      <w:tr w:rsidR="0068519C" w:rsidRPr="0068519C" w:rsidTr="0068519C">
        <w:trPr>
          <w:divId w:val="962538132"/>
        </w:trPr>
        <w:tc>
          <w:tcPr>
            <w:tcW w:w="1550" w:type="pct"/>
            <w:shd w:val="clear" w:color="auto" w:fill="auto"/>
            <w:hideMark/>
          </w:tcPr>
          <w:p w:rsidR="0068519C" w:rsidRPr="0068519C" w:rsidRDefault="0068519C">
            <w:pPr>
              <w:pStyle w:val="a3"/>
              <w:jc w:val="center"/>
              <w:rPr>
                <w:sz w:val="21"/>
              </w:rPr>
            </w:pPr>
            <w:r w:rsidRPr="0068519C">
              <w:rPr>
                <w:rFonts w:hint="eastAsia"/>
                <w:sz w:val="21"/>
              </w:rPr>
              <w:t>M≥500万</w:t>
            </w:r>
            <w:r w:rsidR="00945B8C">
              <w:rPr>
                <w:sz w:val="21"/>
              </w:rPr>
              <w:t xml:space="preserve"> </w:t>
            </w:r>
            <w:r w:rsidRPr="0068519C">
              <w:rPr>
                <w:rFonts w:hint="eastAsia"/>
                <w:sz w:val="21"/>
              </w:rPr>
              <w:t xml:space="preserve"> </w:t>
            </w:r>
          </w:p>
        </w:tc>
        <w:tc>
          <w:tcPr>
            <w:tcW w:w="1700" w:type="pct"/>
            <w:shd w:val="clear" w:color="auto" w:fill="auto"/>
            <w:hideMark/>
          </w:tcPr>
          <w:p w:rsidR="0068519C" w:rsidRPr="0068519C" w:rsidRDefault="0068519C">
            <w:pPr>
              <w:pStyle w:val="a3"/>
              <w:jc w:val="center"/>
              <w:rPr>
                <w:sz w:val="21"/>
              </w:rPr>
            </w:pPr>
            <w:r w:rsidRPr="0068519C">
              <w:rPr>
                <w:rFonts w:hint="eastAsia"/>
                <w:sz w:val="21"/>
              </w:rPr>
              <w:t>每笔1000元</w:t>
            </w:r>
            <w:r w:rsidR="00945B8C">
              <w:rPr>
                <w:sz w:val="21"/>
              </w:rPr>
              <w:t xml:space="preserve"> </w:t>
            </w:r>
            <w:r w:rsidRPr="0068519C">
              <w:rPr>
                <w:rFonts w:hint="eastAsia"/>
                <w:sz w:val="21"/>
              </w:rPr>
              <w:t xml:space="preserve"> </w:t>
            </w:r>
          </w:p>
        </w:tc>
        <w:tc>
          <w:tcPr>
            <w:tcW w:w="0" w:type="auto"/>
            <w:vMerge/>
            <w:shd w:val="clear" w:color="auto" w:fill="auto"/>
            <w:hideMark/>
          </w:tcPr>
          <w:p w:rsidR="0068519C" w:rsidRPr="0068519C" w:rsidRDefault="0068519C">
            <w:pPr>
              <w:rPr>
                <w:rFonts w:ascii="宋体" w:eastAsia="宋体" w:hAnsi="宋体" w:cs="宋体"/>
                <w:szCs w:val="24"/>
              </w:rPr>
            </w:pPr>
          </w:p>
        </w:tc>
      </w:tr>
    </w:tbl>
    <w:p w:rsidR="0068519C" w:rsidRPr="0068519C" w:rsidRDefault="0068519C">
      <w:pPr>
        <w:pStyle w:val="a3"/>
        <w:spacing w:before="0" w:beforeAutospacing="0" w:after="0" w:afterAutospacing="0" w:line="360" w:lineRule="auto"/>
        <w:ind w:firstLine="420"/>
        <w:divId w:val="2027975746"/>
        <w:rPr>
          <w:sz w:val="21"/>
          <w:szCs w:val="21"/>
        </w:rPr>
      </w:pPr>
      <w:r w:rsidRPr="0068519C">
        <w:rPr>
          <w:rFonts w:hint="eastAsia"/>
          <w:sz w:val="21"/>
          <w:szCs w:val="21"/>
        </w:rPr>
        <w:t>来源：博时基金</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27975746"/>
        <w:rPr>
          <w:sz w:val="21"/>
          <w:szCs w:val="21"/>
        </w:rPr>
      </w:pPr>
      <w:r w:rsidRPr="0068519C">
        <w:rPr>
          <w:rFonts w:hint="eastAsia"/>
          <w:sz w:val="21"/>
          <w:szCs w:val="21"/>
        </w:rPr>
        <w:t>本基金的申购费用由投资者承担，主要用于本基金的市场推广、销售、注册登记等各项费用，不列入基金财产。</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27975746"/>
        <w:rPr>
          <w:sz w:val="21"/>
          <w:szCs w:val="21"/>
        </w:rPr>
      </w:pPr>
      <w:r w:rsidRPr="0068519C">
        <w:rPr>
          <w:rFonts w:hint="eastAsia"/>
          <w:sz w:val="21"/>
          <w:szCs w:val="21"/>
        </w:rPr>
        <w:lastRenderedPageBreak/>
        <w:t>（3）扣款日期和扣款金额</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27975746"/>
        <w:rPr>
          <w:sz w:val="21"/>
          <w:szCs w:val="21"/>
        </w:rPr>
      </w:pPr>
      <w:r w:rsidRPr="0068519C">
        <w:rPr>
          <w:rFonts w:hint="eastAsia"/>
          <w:sz w:val="21"/>
          <w:szCs w:val="21"/>
        </w:rPr>
        <w:t>投资者须遵循各销售机构有关扣款日期的规定，并与销售机构约定每月扣款金额，但最低每次不少于人民币10元（含10元）。</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27975746"/>
        <w:rPr>
          <w:sz w:val="21"/>
          <w:szCs w:val="21"/>
        </w:rPr>
      </w:pPr>
      <w:r w:rsidRPr="0068519C">
        <w:rPr>
          <w:rFonts w:hint="eastAsia"/>
          <w:sz w:val="21"/>
          <w:szCs w:val="21"/>
        </w:rPr>
        <w:t>（4）重要提示</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27975746"/>
        <w:rPr>
          <w:sz w:val="21"/>
          <w:szCs w:val="21"/>
        </w:rPr>
      </w:pPr>
      <w:r w:rsidRPr="0068519C">
        <w:rPr>
          <w:rFonts w:hint="eastAsia"/>
          <w:sz w:val="21"/>
          <w:szCs w:val="21"/>
        </w:rPr>
        <w:t>1）凡申请办理本基金“定期定额投资计划”的投资者须首先开立本公司开放式基金基金账户。</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27975746"/>
        <w:rPr>
          <w:sz w:val="21"/>
          <w:szCs w:val="21"/>
        </w:rPr>
      </w:pPr>
      <w:r w:rsidRPr="0068519C">
        <w:rPr>
          <w:rFonts w:hint="eastAsia"/>
          <w:sz w:val="21"/>
          <w:szCs w:val="21"/>
        </w:rPr>
        <w:t>2）本基金定期定额投资计划的每月实际扣款日即为基金申购申请日，并以该日（T日）的基金份额净值为基准计算申购份额。投资者可以从T+2日起通过本定期定额投资计划办理网点、致电本公司客服电话或登录本公司网站查询其每次申购申请的确认情况。申购份额将</w:t>
      </w:r>
      <w:bookmarkStart w:id="109" w:name="chapter_level1_10_59_section_6_end"/>
      <w:bookmarkEnd w:id="109"/>
      <w:r w:rsidRPr="0068519C">
        <w:rPr>
          <w:rFonts w:hint="eastAsia"/>
          <w:sz w:val="21"/>
          <w:szCs w:val="21"/>
        </w:rPr>
        <w:t xml:space="preserve">在确认成功后直接计入投资者的基金账户。 </w:t>
      </w:r>
    </w:p>
    <w:p w:rsidR="0068519C" w:rsidRPr="0068519C" w:rsidRDefault="0068519C">
      <w:pPr>
        <w:pStyle w:val="a3"/>
        <w:spacing w:before="0" w:beforeAutospacing="0" w:after="0" w:afterAutospacing="0" w:line="360" w:lineRule="auto"/>
        <w:ind w:firstLine="420"/>
        <w:divId w:val="1815216624"/>
        <w:rPr>
          <w:sz w:val="21"/>
          <w:szCs w:val="21"/>
        </w:rPr>
      </w:pPr>
      <w:bookmarkStart w:id="110" w:name="chapter_level1_10_59_section_7"/>
      <w:bookmarkEnd w:id="110"/>
      <w:r w:rsidRPr="0068519C">
        <w:rPr>
          <w:rStyle w:val="a4"/>
          <w:rFonts w:hint="eastAsia"/>
          <w:sz w:val="21"/>
          <w:szCs w:val="21"/>
        </w:rPr>
        <w:t>十八、基金份额的冻结和解冻</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815216624"/>
        <w:rPr>
          <w:sz w:val="21"/>
          <w:szCs w:val="21"/>
        </w:rPr>
      </w:pPr>
      <w:r w:rsidRPr="0068519C">
        <w:rPr>
          <w:rFonts w:hint="eastAsia"/>
          <w:sz w:val="21"/>
          <w:szCs w:val="21"/>
        </w:rPr>
        <w:t>基金登记机构只受理国家有权机关依法要求的基金份额的冻结与解冻，以及登记机构认</w:t>
      </w:r>
      <w:bookmarkStart w:id="111" w:name="chapter_level1_10_59_section_7_end"/>
      <w:bookmarkEnd w:id="111"/>
      <w:r w:rsidRPr="0068519C">
        <w:rPr>
          <w:rFonts w:hint="eastAsia"/>
          <w:sz w:val="21"/>
          <w:szCs w:val="21"/>
        </w:rPr>
        <w:t xml:space="preserve">可、符合法律法规的其他情况下的冻结与解冻。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112" w:name="chapter_level1_11_60"/>
      <w:bookmarkStart w:id="113" w:name="_Toc26811138"/>
      <w:r w:rsidRPr="0068519C">
        <w:rPr>
          <w:rFonts w:ascii="宋体" w:eastAsia="宋体" w:hAnsi="宋体" w:hint="eastAsia"/>
          <w:sz w:val="30"/>
        </w:rPr>
        <w:lastRenderedPageBreak/>
        <w:t>第八部分  基金的投资</w:t>
      </w:r>
      <w:bookmarkEnd w:id="112"/>
      <w:bookmarkEnd w:id="113"/>
    </w:p>
    <w:p w:rsidR="0068519C" w:rsidRPr="0068519C" w:rsidRDefault="0068519C">
      <w:pPr>
        <w:pStyle w:val="a3"/>
        <w:spacing w:before="0" w:beforeAutospacing="0" w:after="0" w:afterAutospacing="0" w:line="360" w:lineRule="auto"/>
        <w:ind w:firstLine="420"/>
        <w:divId w:val="1571622427"/>
        <w:rPr>
          <w:sz w:val="21"/>
          <w:szCs w:val="21"/>
        </w:rPr>
      </w:pPr>
      <w:bookmarkStart w:id="114" w:name="chapter_level1_11_60_section_1"/>
      <w:bookmarkEnd w:id="114"/>
      <w:r w:rsidRPr="0068519C">
        <w:rPr>
          <w:rStyle w:val="a4"/>
          <w:rFonts w:hint="eastAsia"/>
          <w:sz w:val="21"/>
          <w:szCs w:val="21"/>
        </w:rPr>
        <w:t>一、投资目标</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571622427"/>
        <w:rPr>
          <w:sz w:val="21"/>
          <w:szCs w:val="21"/>
        </w:rPr>
      </w:pPr>
      <w:bookmarkStart w:id="115" w:name="field_60_investmenttarget_1_start"/>
      <w:bookmarkEnd w:id="115"/>
      <w:r w:rsidRPr="0068519C">
        <w:rPr>
          <w:rFonts w:hint="eastAsia"/>
          <w:sz w:val="21"/>
          <w:szCs w:val="21"/>
        </w:rPr>
        <w:t xml:space="preserve">本基金通过对符合或引领中国经济转型优质企业的深入研究，把握沪港通及后续资本市场开放政策带来的投资机会，在严格控制估值风险及流动性风险的前提下，获取基金资产的长期稳健增值。 </w:t>
      </w:r>
      <w:bookmarkStart w:id="116" w:name="field_60_investmenttarget_1_end"/>
      <w:bookmarkEnd w:id="116"/>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Style w:val="a4"/>
          <w:rFonts w:hint="eastAsia"/>
          <w:sz w:val="21"/>
          <w:szCs w:val="21"/>
        </w:rPr>
        <w:t>二、投资范围</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571622427"/>
        <w:rPr>
          <w:sz w:val="21"/>
          <w:szCs w:val="21"/>
        </w:rPr>
      </w:pPr>
      <w:bookmarkStart w:id="117" w:name="field_60_investmentrange_1_start"/>
      <w:bookmarkEnd w:id="117"/>
      <w:r w:rsidRPr="0068519C">
        <w:rPr>
          <w:rFonts w:hint="eastAsia"/>
          <w:sz w:val="21"/>
          <w:szCs w:val="21"/>
        </w:rPr>
        <w:t xml:space="preserve">本基金的投资范围为具有良好流动性的金融工具，包括国内依法发行上市的股票（含主板、中小板、创业板及其他经中国证监会核准上市的股票等）、沪港通机制下允许投资的香港联合交易所上市的股票、权证、股指期货、债券（含中小企业私募债）、货币市场工具、中期票据、资产支持证券、现金以及法律法规或中国证监会允许基金投资的其他金融工具(但须符合中国证监会相关规定)。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基金的投资组合比例为：股票投资比例为基金资产的0%-95%，其中对香港联合交易所上市股票的投资比例不超过基金资产的40%；基金持有全部权证的市值不得超过基金资产净值的3%，本基金每个交易日日终在扣除股指期货合约需缴纳的交易保证金后，保持现金或者到期日在一年以内的政府债券不低于基金资产净值的5%，其中，现金不包括结算备付金、存出保证金、应收申购款等。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如法律法规或监管机构以后允许基金投资其他品种，基金管理人在履行适当程序后，可以将其纳入投资范围。 </w:t>
      </w:r>
      <w:bookmarkStart w:id="118" w:name="field_60_investmentrange_1_end"/>
      <w:bookmarkEnd w:id="118"/>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Style w:val="a4"/>
          <w:rFonts w:hint="eastAsia"/>
          <w:sz w:val="21"/>
          <w:szCs w:val="21"/>
        </w:rPr>
        <w:t>三、投资策略</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571622427"/>
        <w:rPr>
          <w:sz w:val="21"/>
          <w:szCs w:val="21"/>
        </w:rPr>
      </w:pPr>
      <w:bookmarkStart w:id="119" w:name="field_60_investmentstrategy_1_start"/>
      <w:bookmarkEnd w:id="119"/>
      <w:r w:rsidRPr="0068519C">
        <w:rPr>
          <w:rFonts w:hint="eastAsia"/>
          <w:sz w:val="21"/>
          <w:szCs w:val="21"/>
        </w:rPr>
        <w:t xml:space="preserve">本基金投资策略分三个层次：首先是大类资产配置，即根据经济周期决定权益类证券和固定收益类证券的投资比例；其次是行业配置，即根据行业发展规律和内在逻辑，在不同行业之间进行动态配置；最后是个股选择策略和债券投资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（一）资产配置策略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本基金的资产配置策略主要是基于对宏观经济周期运行规律的研究予以决策。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本基金将通过跟踪宏观经济变量（包括GDP增长率、CPI走势、M2的绝对水平和增长率、利率水平与走势等）以及国家财政、税收、货币、汇率各项政策，来判断经济周期目前的位置以及未来发展方向。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lastRenderedPageBreak/>
        <w:t xml:space="preserve">在经济周期各阶段，综合对各类宏观经济指标和市场指标的分析，本基金对大类资产进行配置的策略为：在经济复苏期和繁荣期超配股票资产；在经济衰退期和政策刺激阶段，超配债券等固定收益类资产，力争通过资产配置获得部分超额收益。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（二）股票投资策略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1、投资思路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本基金将充分挖掘沪港通互联互通、资金双向流动机制下，A股市场和港股市场的投资机会。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对于A股投资，本基金将重点关注：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（1）符合经济发展趋势以及产业升级转型方向，具有巨大成长空间的行业，以及处于高速成长中的公司；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（2）基本面稳健、经营模式稳定、或估值有望受益于中港通互联互通机制而具有提升空间的公司；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（3）定期分红，且股息率具有吸引力的公司。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对于港股投资，本基金将重点关注：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（1）在港股市场上市、具有行业代表性的优质中资公司，如国内互联网及软件企业、新能源及光伏、国内部分消费行业领导品牌等上市公司；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（2）A股市场稀缺的香港本地和外资公司，如博彩公司、香港本土成长消费明星公司、综合性的地产公司、交易所…等上市公司。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（3）港股市场在行业结构、估值、AH股折溢价、股息率等方面具有吸引力的投资标的。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2、行业选择策略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本基金将在考虑行业生命周期、宏观经济周期不同阶段的行业景气程度以及股票市场行业轮动规律的基础上，结合当前中国经济和资本市场特征，从历史估值比较和未来成长趋势等方面进行深入分析，重点关注符合经济发展趋势、产业升级转型方向，具有巨大成长空间的行业。同时，本基金将根据宏观经济及证券市场环境的变化，及时对行业配置进行动态调整。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3、个股选择策略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本基金将采用“自下而上”的方式，结合定量、定性分析，考察和筛选具有综合性比较优势的个股作为本基金的核心投资标的。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（1）企业经营业绩与财务指标定量分析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1）主营业务收入增长分析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lastRenderedPageBreak/>
        <w:t xml:space="preserve">主营业务收入的快速增长往往意味着市场占有率的上升，这是企业竞争力提高的重要标志，体现公司的持续成长能力。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2）EPS增长质量分析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本基金主要考虑EPS增长的质量和可持续性，同时判断增长的原因与公司战略的吻合度。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3）成长性、估值与市场预期分析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本基金通过计算股票市场价格所隐含的成长性，然后通过基本面来判断前述成长性是否合理。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4）财务健康度分析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本基金通过研究财务数据，判别企业风险。重点关注的指标包括收益、市场比率、成长、效率和风险的五大类指标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（2）定性分析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本基金将结合投资团队的深入研究，侧重对公司成长能力的分析，持续审视公司成长质量与可持续性，努力发掘符合要求的优质企业标的。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本基金将从公司所处行业的生命周期、是否拥有核心技术及创新能力、是否具有高进入壁垒等方面审慎甄别公司的竞争优势，从产品需求空间、产品研发能力（包括研究经费投入、产品技术含量、技术成熟程度、技术发展前景以及研究成果转化能力等因素）、商业模式、供应链管理、客户规模与粘性程度、政策导向与扶持力度等方面审视公司成长能力空间、成长质量与成长可持续性，并从公司治理、公司战略、销售及管理能力等方面考察公司核心竞争力。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（三）债券投资策略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本基金采用的债券投资策略包括：期限结构策略、信用策略、互换策略、息差策略、可转债策略、中小企业私募债投资策略等。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1、期限结构策略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通过预测收益率曲线的形状和变化趋势，对各类型债券进行久期配置。具体策略又分为跟踪收益率曲线的骑乘策略和基于收益率曲线变化的子弹策略、杠铃策略及梯式策略。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2、信用策略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信用债收益率等于基准收益率加信用利差，信用利差收益主要受两个方面的影响，一是该信用债对应信用水平的市场平均信用利差曲线走势；二是该信用债本身的信用变化。基于这两方面的因素，本基金管理人分别采用（1）基于信用利差曲线变化策略和（2）基于信用债信用变化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lastRenderedPageBreak/>
        <w:t xml:space="preserve">3、互换策略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不同券种在利息、违约风险、久期、流动性、税收和衍生条款等方面存在差别，投资管理人可以同时买入和卖出具有相近特性的两个或两个以上券种，赚取收益级差。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4、息差策略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通过正回购，融资买入收益率高于回购成本的债券，从而获得杠杆放大收益。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5、可转换债券投资策略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本基金利用宏观经济变化和上市公司的盈利变化，判断市场的变化趋势，选择不同的行业，再根据可转换债券的特性选择各行业不同的转债券种。本基金利用可转换债券的债券底价和到期收益率来判断转债的债性，增强本金投资的相对安全性；利用可转换债券溢价率来判断转债的股性，在市场出现投资机会时，优先选择股性强的品种，获取超额收益。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6、中小企业私募债券的投资策略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针对中小企业私募债券，本基金以持有到期，获得本金和票息收入为主要投资策略，同时，密切关注债券的信用风险变化，力争在控制风险的前提下，获得较高收益。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（四）金融衍生品投资策略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1、权证投资策略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权证为本基金辅助性投资工具，投资原则为有利于基金资产增值、控制下跌风险、实现保值和锁定收益。本基金将主要投资满足成长和价值优选条件的公司发行的权证。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2、股指期货投资策略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本基金将根据风险管理的原则，以套期保值为目的，在风险可控的前提下，本着谨慎原则，参与股指期货的投资，以管理投资组合的系统性风险，改善组合的风险收益特性。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（五）套利策略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利用两地市场在投资者结构、交易规则等方面的差异，本基金可以积极通过事件套利、估值套利等策略获取绝对收益。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1、事件套利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内地及香港市场在行业结构、上市公司情况、交易时间及市场环境等方面均有诸多不同，利用此特殊情形，同时投资两地市场存在套利机会。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2、估值套利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在非两地上市公司中，也存在一些同一行业中业务相近、规模可比、而两地估值差异较大的公司。本基金在投资A股的同时借道港股通投资港股，使利用上述价差设计交易策略成为了可能。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lastRenderedPageBreak/>
        <w:t xml:space="preserve">（六）资产支持证券的投资策略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 xml:space="preserve">本基金投资资产支持证券将综合运用战略资产配置和战术资产配置进行资产支持证券投资组合管理，并根据信用风险、利率风险和流动性风险变化积极调整投资策略，严格遵守法律法规和基金合同，在保证本金绝对安全和基金资产流动性基础上获得长期稳定收益。 </w:t>
      </w:r>
    </w:p>
    <w:p w:rsidR="0068519C" w:rsidRPr="0068519C" w:rsidRDefault="0068519C">
      <w:pPr>
        <w:pStyle w:val="a3"/>
        <w:spacing w:before="0" w:beforeAutospacing="0" w:after="0" w:afterAutospacing="0" w:line="360" w:lineRule="auto"/>
        <w:ind w:firstLine="420"/>
        <w:divId w:val="1571622427"/>
        <w:rPr>
          <w:sz w:val="21"/>
          <w:szCs w:val="21"/>
        </w:rPr>
      </w:pPr>
      <w:r w:rsidRPr="0068519C">
        <w:rPr>
          <w:rFonts w:hint="eastAsia"/>
          <w:sz w:val="21"/>
          <w:szCs w:val="21"/>
        </w:rPr>
        <w:t>未来，随着中国证券市场投资工具的发展和丰富，在符合有关法律法规规定的前提下，</w:t>
      </w:r>
      <w:bookmarkStart w:id="120" w:name="chapter_level1_11_60_section_1_end"/>
      <w:bookmarkEnd w:id="120"/>
      <w:r w:rsidRPr="0068519C">
        <w:rPr>
          <w:rFonts w:hint="eastAsia"/>
          <w:sz w:val="21"/>
          <w:szCs w:val="21"/>
        </w:rPr>
        <w:t xml:space="preserve">本基金可相应调整和更新相关投资策略。 </w:t>
      </w:r>
      <w:bookmarkStart w:id="121" w:name="field_60_investmentstrategy_1_end"/>
      <w:bookmarkEnd w:id="121"/>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73885036"/>
        <w:rPr>
          <w:sz w:val="21"/>
          <w:szCs w:val="21"/>
        </w:rPr>
      </w:pPr>
      <w:bookmarkStart w:id="122" w:name="chapter_level1_11_60_section_2"/>
      <w:bookmarkEnd w:id="122"/>
      <w:r w:rsidRPr="0068519C">
        <w:rPr>
          <w:rStyle w:val="a4"/>
          <w:rFonts w:hint="eastAsia"/>
          <w:sz w:val="21"/>
          <w:szCs w:val="21"/>
        </w:rPr>
        <w:t>四、投资限制</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1、组合限制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基金的投资组合应遵循以下限制：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（1）本基金股票投资比例为基金资产的0%-95%，其中对香港联合交易所上市股票的投资比例不超过基金资产的40%；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（2）每个交易日日终在扣除股指期货合约需缴纳的交易保证金后，保持不低于基金资产净值5％的现金或者到期日在一年以内的政府债券；其中，现金不包括结算备付金、存出保证金、应收申购款等。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（3）本基金持有一家公司发行的证券，其市值（若同时持有一家公司发行的A股和H股，则为A股与H股合计市值）不超过基金资产净值的10％；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（4）本基金管理人管理的全部基金持有一家公司发行的证券，不超过该证券（A股与H股合计）的10％；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（5）基金资产总值不得超过基金资产净值的140%；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（6）本基金持有的全部权证，其市值不得超过基金资产净值的3％；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（7）本基金管理人管理的全部基金持有的同一权证，不得超过该权证的10％；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（8）本基金在任何交易日买入权证的总金额，不得超过上一交易日基金资产净值的0.5％；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（9）本基金投资于同一原始权益人的各类资产支持证券的比例，不得超过基金资产净值的10％；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（10）本基金持有的全部资产支持证券，其市值不得超过基金资产净值的20％；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（11）本基金持有的同一(指同一信用级别)资产支持证券的比例，不得超过该资产支持证券规模的10％；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（12）本基金管理人管理的全部基金投资于同一原始权益人的各类资产支持证券，不得超过其各类资产支持证券合计规模的10％；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lastRenderedPageBreak/>
        <w:t xml:space="preserve">（13）本基金应投资于信用级别评级为BBB以上(含BBB)的资产支持证券。基金持有资产支持证券期间，如果其信用等级下降、不再符合投资标准，应在评级报告发布之日起3个月内予以全部卖出；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（14）基金财产参与股票发行申购，本基金所申报的金额不超过本基金的总资产，本基金所申报的股票数量不超过拟发行股票公司本次发行股票的总量；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（15）本基金投资流通受限证券，基金管理人应制订严格的投资决策流程和风险控制制度，防范流动性风险、法律风险和操作风险等各种风险；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（16）本基金参与股指期货交易后，需遵守下列规定：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1）本基金在任何交易日日终，持有的买入股指期货合约价值，不得超过基金资产净值的10%；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2）本基金在任何交易日日终，持有的买入期货合约价值与有价证券市值之和，不得超过基金资产净值的95%。其中，有价证券指股票、债券（不含到期日在一年以内的政府债券）、权证、资产支持证券、买入返售金融资产（不含质押式回购）等；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3）本基金在任何交易日日终，持有的卖出期货合约价值不得超过基金持有的股票总市值的20%；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4）本基金在任何交易日内交易（不包括平仓）的股指期货合约的成交金额不得超过上一交易日基金资产净值的20%；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5）本基金所持有的股票市值和买入、卖出股指期货合约价值，合计（轧差计算）应当符合基金合同关于股票投资比例的有关规定；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（17）本基金持有单只中小企业私募债券，其市值不得超过本基金资产净值的10%；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18）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（19）本基金主动投资于流动性受限资产的市值合计不得超过本基金资产净值的15%；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（20）本基金与私募类证券资管产品及中国证监会认定的其他主体为交易对手开展逆回购交易的，可接受质押品的资质要求应当与基金合同约定的投资范围保持一致；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（21）法律法规及中国证监会规定的和《基金合同》约定的其他投资限制。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lastRenderedPageBreak/>
        <w:t xml:space="preserve">除上述第（2）、（13）、（19）、（20）条外，因证券、期货市场波动、上市公司合并、基金规模变动等基金管理人之外的因素致使基金投资比例不符合上述规定投资比例的，基金管理人应当在10个交易日内进行调整，但中国证监会规定的特殊情形除外。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法律法规或监管部门取消或调整上述限制，如适用于本基金，基金管理人在履行适当程序后，则本基金投资不再受相关限制或按调整后的规定执行。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2、禁止行为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为维护基金份额持有人的合法权益，基金财产不得用于下列投资或者活动：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（1）承销证券；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（2）违反规定向他人贷款或者提供担保；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（3）从事承担无限责任的投资；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（4）买卖其他基金份额，但是中国证监会另有规定的除外；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（5）向其基金管理人、基金托管人出资；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（6）从事内幕交易、操纵证券交易价格及其他不正当的证券交易活动；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（7）法律、行政法规和中国证监会规定禁止的其他活动。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基金管理人运用基金财产买卖基金管理人、基金托管人及其控股股东、实际控制人或者与其他重大利害关系的公司发行的证券或者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 </w:t>
      </w:r>
    </w:p>
    <w:p w:rsidR="0068519C" w:rsidRPr="0068519C" w:rsidRDefault="0068519C">
      <w:pPr>
        <w:pStyle w:val="a3"/>
        <w:spacing w:before="0" w:beforeAutospacing="0" w:after="0" w:afterAutospacing="0" w:line="360" w:lineRule="auto"/>
        <w:ind w:firstLine="420"/>
        <w:divId w:val="873885036"/>
        <w:rPr>
          <w:sz w:val="21"/>
          <w:szCs w:val="21"/>
        </w:rPr>
      </w:pPr>
      <w:r w:rsidRPr="0068519C">
        <w:rPr>
          <w:rFonts w:hint="eastAsia"/>
          <w:sz w:val="21"/>
          <w:szCs w:val="21"/>
        </w:rPr>
        <w:t xml:space="preserve">法律、行政法规或监管部门取消上述禁止性规定，如适用于本基金，基金管理人在履行适当程序后，则本基金投资不再受相关限制。 </w:t>
      </w:r>
    </w:p>
    <w:p w:rsidR="0068519C" w:rsidRPr="0068519C" w:rsidRDefault="0068519C">
      <w:pPr>
        <w:pStyle w:val="a3"/>
        <w:spacing w:before="0" w:beforeAutospacing="0" w:after="0" w:afterAutospacing="0" w:line="360" w:lineRule="auto"/>
        <w:ind w:firstLine="420"/>
        <w:divId w:val="873885036"/>
        <w:rPr>
          <w:sz w:val="21"/>
          <w:szCs w:val="21"/>
        </w:rPr>
      </w:pPr>
      <w:bookmarkStart w:id="123" w:name="chapter_level1_11_60_section_2_end"/>
      <w:bookmarkEnd w:id="123"/>
      <w:r w:rsidRPr="0068519C">
        <w:rPr>
          <w:rStyle w:val="a4"/>
          <w:rFonts w:hint="eastAsia"/>
          <w:sz w:val="21"/>
          <w:szCs w:val="21"/>
        </w:rPr>
        <w:t>五、业绩比较基准</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582641418"/>
        <w:rPr>
          <w:sz w:val="21"/>
          <w:szCs w:val="21"/>
        </w:rPr>
      </w:pPr>
      <w:bookmarkStart w:id="124" w:name="chapter_level1_11_60_section_3"/>
      <w:bookmarkStart w:id="125" w:name="field_60_benchmark_1_start"/>
      <w:bookmarkEnd w:id="124"/>
      <w:bookmarkEnd w:id="125"/>
      <w:r w:rsidRPr="0068519C">
        <w:rPr>
          <w:rFonts w:hint="eastAsia"/>
          <w:sz w:val="21"/>
          <w:szCs w:val="21"/>
        </w:rPr>
        <w:t>本基金的业绩比较基准为：中国债券总财富指数收益率×40%+中证500指数收益率×40%+恒生综合指数收益率×20%。</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582641418"/>
        <w:rPr>
          <w:sz w:val="21"/>
          <w:szCs w:val="21"/>
        </w:rPr>
      </w:pPr>
      <w:r w:rsidRPr="0068519C">
        <w:rPr>
          <w:rFonts w:hint="eastAsia"/>
          <w:sz w:val="21"/>
          <w:szCs w:val="21"/>
        </w:rPr>
        <w:lastRenderedPageBreak/>
        <w:t xml:space="preserve">本基金为混合型基金。在综合考虑了基金股票组合的构建、投资标的以及市场上可得的股票指数的编制方法后，本基金选择市场认同度较高、行业分类标准和指数编制方法较为科学的中证500指数收益率作为本基金A股股票组合的业绩比较基准，选择恒生综合指数收益率作为本基金港股股票组合的业绩比较基准。中证500指数与恒生综合指数分别对中港两地优质企业股票具有较强的代表性，适合作为本基金股票部分的业绩比较基准。现金管理部分则采用中国债券总财富指数收益率作为业绩比较基准。 </w:t>
      </w:r>
    </w:p>
    <w:p w:rsidR="0068519C" w:rsidRPr="0068519C" w:rsidRDefault="0068519C">
      <w:pPr>
        <w:pStyle w:val="a3"/>
        <w:spacing w:before="0" w:beforeAutospacing="0" w:after="0" w:afterAutospacing="0" w:line="360" w:lineRule="auto"/>
        <w:ind w:firstLine="420"/>
        <w:divId w:val="1582641418"/>
        <w:rPr>
          <w:sz w:val="21"/>
          <w:szCs w:val="21"/>
        </w:rPr>
      </w:pPr>
      <w:r w:rsidRPr="0068519C">
        <w:rPr>
          <w:rFonts w:hint="eastAsia"/>
          <w:sz w:val="21"/>
          <w:szCs w:val="21"/>
        </w:rPr>
        <w:t>若未来法律法规发生变化，或者有更权威的、更能为市场普遍接受的业绩比较基准推出，或者市场发生变化导致本业绩比较基准不再适用，本基金管理人可以依据维护投资者合法权益的原则，在与基金托管人协商一致并报中国证监会备案后，适当调整业绩比较基准并及时</w:t>
      </w:r>
      <w:bookmarkStart w:id="126" w:name="chapter_level1_11_60_section_3_end"/>
      <w:bookmarkEnd w:id="126"/>
      <w:r w:rsidRPr="0068519C">
        <w:rPr>
          <w:rFonts w:hint="eastAsia"/>
          <w:sz w:val="21"/>
          <w:szCs w:val="21"/>
        </w:rPr>
        <w:t xml:space="preserve">公告，而无需召开基金份额持有人大会。 </w:t>
      </w:r>
      <w:bookmarkStart w:id="127" w:name="field_60_benchmark_1_end"/>
      <w:bookmarkEnd w:id="127"/>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07165705"/>
        <w:rPr>
          <w:sz w:val="21"/>
          <w:szCs w:val="21"/>
        </w:rPr>
      </w:pPr>
      <w:bookmarkStart w:id="128" w:name="chapter_level1_11_60_section_4"/>
      <w:bookmarkEnd w:id="128"/>
      <w:r w:rsidRPr="0068519C">
        <w:rPr>
          <w:rStyle w:val="a4"/>
          <w:rFonts w:hint="eastAsia"/>
          <w:sz w:val="21"/>
          <w:szCs w:val="21"/>
        </w:rPr>
        <w:t>六、风险收益特征</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07165705"/>
        <w:rPr>
          <w:sz w:val="21"/>
          <w:szCs w:val="21"/>
        </w:rPr>
      </w:pPr>
      <w:bookmarkStart w:id="129" w:name="field_60_riskyield_1_start"/>
      <w:bookmarkEnd w:id="129"/>
      <w:r w:rsidRPr="0068519C">
        <w:rPr>
          <w:rFonts w:hint="eastAsia"/>
          <w:sz w:val="21"/>
          <w:szCs w:val="21"/>
        </w:rPr>
        <w:t>本基金为混合型基金，预期风险和预期收益高于货币市场基金、债券型基金，低于股票型基金，属于证券投资基金中的中高风险/收益品种。</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07165705"/>
        <w:rPr>
          <w:sz w:val="21"/>
          <w:szCs w:val="21"/>
        </w:rPr>
      </w:pPr>
      <w:r w:rsidRPr="0068519C">
        <w:rPr>
          <w:rFonts w:hint="eastAsia"/>
          <w:sz w:val="21"/>
          <w:szCs w:val="21"/>
        </w:rPr>
        <w:t xml:space="preserve">本基金除了投资于A股市场优质企业外，还可在法律法规规定的范围内投资香港联合交易所上市的股票。除了需要承担与境内证券投资基金类似的市场波动风险等一般投资风险之外，本基金还面临汇率风险、香港市场风险等境外证券市场投资所面临的特别投资风险。 </w:t>
      </w:r>
      <w:bookmarkStart w:id="130" w:name="field_60_riskyield_1_end"/>
      <w:bookmarkEnd w:id="130"/>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07165705"/>
        <w:rPr>
          <w:sz w:val="21"/>
          <w:szCs w:val="21"/>
        </w:rPr>
      </w:pPr>
      <w:r w:rsidRPr="0068519C">
        <w:rPr>
          <w:rStyle w:val="a4"/>
          <w:rFonts w:hint="eastAsia"/>
          <w:sz w:val="21"/>
          <w:szCs w:val="21"/>
        </w:rPr>
        <w:t>七、基金管理人代表基金行使股东权利和债权人权利的处理原则及方法</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07165705"/>
        <w:rPr>
          <w:sz w:val="21"/>
          <w:szCs w:val="21"/>
        </w:rPr>
      </w:pPr>
      <w:r w:rsidRPr="0068519C">
        <w:rPr>
          <w:rFonts w:hint="eastAsia"/>
          <w:sz w:val="21"/>
          <w:szCs w:val="21"/>
        </w:rPr>
        <w:t xml:space="preserve">1、不谋求对上市公司的控股，不参与所投资上市公司的经营管理； </w:t>
      </w:r>
    </w:p>
    <w:p w:rsidR="0068519C" w:rsidRPr="0068519C" w:rsidRDefault="0068519C">
      <w:pPr>
        <w:pStyle w:val="a3"/>
        <w:spacing w:before="0" w:beforeAutospacing="0" w:after="0" w:afterAutospacing="0" w:line="360" w:lineRule="auto"/>
        <w:ind w:firstLine="420"/>
        <w:divId w:val="107165705"/>
        <w:rPr>
          <w:sz w:val="21"/>
          <w:szCs w:val="21"/>
        </w:rPr>
      </w:pPr>
      <w:r w:rsidRPr="0068519C">
        <w:rPr>
          <w:rFonts w:hint="eastAsia"/>
          <w:sz w:val="21"/>
          <w:szCs w:val="21"/>
        </w:rPr>
        <w:t xml:space="preserve">2、基金管理人按照国家有关规定代表基金独立行使股东权利和债权人权利，保护基金份额持有人的利益； </w:t>
      </w:r>
    </w:p>
    <w:p w:rsidR="0068519C" w:rsidRPr="0068519C" w:rsidRDefault="0068519C">
      <w:pPr>
        <w:pStyle w:val="a3"/>
        <w:spacing w:before="0" w:beforeAutospacing="0" w:after="0" w:afterAutospacing="0" w:line="360" w:lineRule="auto"/>
        <w:ind w:firstLine="420"/>
        <w:divId w:val="107165705"/>
        <w:rPr>
          <w:sz w:val="21"/>
          <w:szCs w:val="21"/>
        </w:rPr>
      </w:pPr>
      <w:r w:rsidRPr="0068519C">
        <w:rPr>
          <w:rFonts w:hint="eastAsia"/>
          <w:sz w:val="21"/>
          <w:szCs w:val="21"/>
        </w:rPr>
        <w:t xml:space="preserve">3、有利于基金资产的安全与增值； </w:t>
      </w:r>
    </w:p>
    <w:p w:rsidR="0068519C" w:rsidRPr="0068519C" w:rsidRDefault="0068519C">
      <w:pPr>
        <w:pStyle w:val="a3"/>
        <w:spacing w:before="0" w:beforeAutospacing="0" w:after="0" w:afterAutospacing="0" w:line="360" w:lineRule="auto"/>
        <w:ind w:firstLine="420"/>
        <w:divId w:val="107165705"/>
        <w:rPr>
          <w:sz w:val="21"/>
          <w:szCs w:val="21"/>
        </w:rPr>
      </w:pPr>
      <w:r w:rsidRPr="0068519C">
        <w:rPr>
          <w:rFonts w:hint="eastAsia"/>
          <w:sz w:val="21"/>
          <w:szCs w:val="21"/>
        </w:rPr>
        <w:t>4、不通过关联交易为自身、雇员、授权代理人或任何存在利害关系的第三人牟取任何</w:t>
      </w:r>
      <w:bookmarkStart w:id="131" w:name="chapter_level1_11_60_section_4_end"/>
      <w:bookmarkEnd w:id="131"/>
      <w:r w:rsidRPr="0068519C">
        <w:rPr>
          <w:rFonts w:hint="eastAsia"/>
          <w:sz w:val="21"/>
          <w:szCs w:val="21"/>
        </w:rPr>
        <w:t xml:space="preserve">不当利益。 </w:t>
      </w:r>
    </w:p>
    <w:p w:rsidR="0068519C" w:rsidRPr="0068519C" w:rsidRDefault="0068519C">
      <w:pPr>
        <w:pStyle w:val="a3"/>
        <w:spacing w:before="0" w:beforeAutospacing="0" w:after="0" w:afterAutospacing="0" w:line="360" w:lineRule="auto"/>
        <w:ind w:firstLine="420"/>
        <w:divId w:val="1004892470"/>
        <w:rPr>
          <w:sz w:val="21"/>
          <w:szCs w:val="21"/>
        </w:rPr>
      </w:pPr>
      <w:bookmarkStart w:id="132" w:name="chapter_level1_11_60_section_5"/>
      <w:bookmarkStart w:id="133" w:name="chapter_level1_11_60_section_5_end"/>
      <w:bookmarkEnd w:id="132"/>
      <w:bookmarkEnd w:id="133"/>
      <w:r w:rsidRPr="0068519C">
        <w:rPr>
          <w:rStyle w:val="a4"/>
          <w:rFonts w:hint="eastAsia"/>
          <w:sz w:val="21"/>
          <w:szCs w:val="21"/>
        </w:rPr>
        <w:t>八、基金投资组合报告</w:t>
      </w:r>
      <w:r w:rsidR="00945B8C">
        <w:rPr>
          <w:sz w:val="21"/>
          <w:szCs w:val="21"/>
        </w:rPr>
        <w:t xml:space="preserve"> </w:t>
      </w:r>
      <w:r w:rsidRPr="0068519C">
        <w:rPr>
          <w:rFonts w:hint="eastAsia"/>
          <w:sz w:val="21"/>
          <w:szCs w:val="21"/>
        </w:rPr>
        <w:t xml:space="preserve"> </w:t>
      </w:r>
    </w:p>
    <w:p w:rsidR="0068519C" w:rsidRPr="0068519C" w:rsidRDefault="00945B8C">
      <w:pPr>
        <w:pStyle w:val="a3"/>
        <w:spacing w:before="0" w:beforeAutospacing="0" w:after="0" w:afterAutospacing="0" w:line="360" w:lineRule="auto"/>
        <w:ind w:firstLine="420"/>
        <w:divId w:val="359285119"/>
        <w:rPr>
          <w:sz w:val="21"/>
          <w:szCs w:val="21"/>
        </w:rPr>
      </w:pPr>
      <w:bookmarkStart w:id="134" w:name="chapter_level1_11_60_section_6"/>
      <w:bookmarkStart w:id="135" w:name="field_49_managerorgfullname_7"/>
      <w:bookmarkEnd w:id="134"/>
      <w:r>
        <w:rPr>
          <w:rFonts w:hint="eastAsia"/>
          <w:sz w:val="21"/>
          <w:szCs w:val="21"/>
        </w:rPr>
        <w:t>博时基金管理有限公司</w:t>
      </w:r>
      <w:bookmarkEnd w:id="135"/>
      <w:r w:rsidR="0068519C" w:rsidRPr="0068519C">
        <w:rPr>
          <w:rFonts w:hint="eastAsia"/>
          <w:sz w:val="21"/>
          <w:szCs w:val="21"/>
        </w:rPr>
        <w:t xml:space="preserve">的董事会及董事保证本报告所载资料不存在虚假记载、误导性陈述或重大遗漏，并对其内容的真实性、准确性和完整性承担个别及连带责任。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 xml:space="preserve">基金托管人根据基金合同规定，复核了本报告中的净值表现和投资组合报告等内容，保证复核内容不存在虚假记载、误导性陈述或者重大遗漏。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本投资组合报告所载数据截至</w:t>
      </w:r>
      <w:bookmarkStart w:id="136" w:name="field_2343_financeendday_2"/>
      <w:r w:rsidR="00945B8C">
        <w:rPr>
          <w:sz w:val="21"/>
          <w:szCs w:val="21"/>
        </w:rPr>
        <w:t>2019年09月30日</w:t>
      </w:r>
      <w:bookmarkEnd w:id="136"/>
      <w:r w:rsidRPr="0068519C">
        <w:rPr>
          <w:rFonts w:hint="eastAsia"/>
          <w:sz w:val="21"/>
          <w:szCs w:val="21"/>
        </w:rPr>
        <w:t xml:space="preserve">，本报告中所列财务数据未经审计。 </w:t>
      </w:r>
    </w:p>
    <w:p w:rsidR="0068519C" w:rsidRPr="0068519C" w:rsidRDefault="0068519C">
      <w:pPr>
        <w:pStyle w:val="a3"/>
        <w:spacing w:before="0" w:beforeAutospacing="0" w:after="0" w:afterAutospacing="0" w:line="360" w:lineRule="auto"/>
        <w:ind w:firstLine="420"/>
        <w:divId w:val="359285119"/>
        <w:rPr>
          <w:sz w:val="21"/>
          <w:szCs w:val="21"/>
        </w:rPr>
      </w:pP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lastRenderedPageBreak/>
        <w:t>1</w:t>
      </w:r>
      <w:r w:rsidR="00945B8C">
        <w:rPr>
          <w:sz w:val="21"/>
          <w:szCs w:val="21"/>
        </w:rPr>
        <w:t xml:space="preserve"> </w:t>
      </w:r>
      <w:r w:rsidRPr="0068519C">
        <w:rPr>
          <w:rFonts w:hint="eastAsia"/>
          <w:sz w:val="21"/>
          <w:szCs w:val="21"/>
        </w:rPr>
        <w:t xml:space="preserve">报告期末基金资产组合情况 </w:t>
      </w:r>
    </w:p>
    <w:tbl>
      <w:tblPr>
        <w:tblStyle w:val="a8"/>
        <w:tblW w:w="9075" w:type="dxa"/>
        <w:tblLook w:val="04A0" w:firstRow="1" w:lastRow="0" w:firstColumn="1" w:lastColumn="0" w:noHBand="0" w:noVBand="1"/>
      </w:tblPr>
      <w:tblGrid>
        <w:gridCol w:w="694"/>
        <w:gridCol w:w="222"/>
        <w:gridCol w:w="2051"/>
        <w:gridCol w:w="3752"/>
        <w:gridCol w:w="2356"/>
      </w:tblGrid>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序号 </w:t>
            </w:r>
          </w:p>
        </w:tc>
        <w:tc>
          <w:tcPr>
            <w:tcW w:w="2130" w:type="dxa"/>
            <w:gridSpan w:val="2"/>
            <w:shd w:val="clear" w:color="auto" w:fill="auto"/>
            <w:hideMark/>
          </w:tcPr>
          <w:p w:rsidR="0068519C" w:rsidRPr="0068519C" w:rsidRDefault="0068519C">
            <w:pPr>
              <w:pStyle w:val="a3"/>
              <w:jc w:val="center"/>
              <w:rPr>
                <w:sz w:val="21"/>
              </w:rPr>
            </w:pPr>
            <w:r w:rsidRPr="0068519C">
              <w:rPr>
                <w:rFonts w:hint="eastAsia"/>
                <w:sz w:val="21"/>
              </w:rPr>
              <w:t xml:space="preserve">项目 </w:t>
            </w:r>
          </w:p>
        </w:tc>
        <w:tc>
          <w:tcPr>
            <w:tcW w:w="3825" w:type="dxa"/>
            <w:shd w:val="clear" w:color="auto" w:fill="auto"/>
            <w:hideMark/>
          </w:tcPr>
          <w:p w:rsidR="0068519C" w:rsidRPr="0068519C" w:rsidRDefault="0068519C">
            <w:pPr>
              <w:pStyle w:val="a3"/>
              <w:jc w:val="center"/>
              <w:rPr>
                <w:sz w:val="21"/>
              </w:rPr>
            </w:pPr>
            <w:r w:rsidRPr="0068519C">
              <w:rPr>
                <w:rFonts w:hint="eastAsia"/>
                <w:sz w:val="21"/>
              </w:rPr>
              <w:t xml:space="preserve">金额(元) </w:t>
            </w:r>
          </w:p>
        </w:tc>
        <w:tc>
          <w:tcPr>
            <w:tcW w:w="2415" w:type="dxa"/>
            <w:shd w:val="clear" w:color="auto" w:fill="auto"/>
            <w:hideMark/>
          </w:tcPr>
          <w:p w:rsidR="0068519C" w:rsidRPr="0068519C" w:rsidRDefault="0068519C">
            <w:pPr>
              <w:pStyle w:val="a3"/>
              <w:jc w:val="center"/>
              <w:rPr>
                <w:sz w:val="21"/>
              </w:rPr>
            </w:pPr>
            <w:r w:rsidRPr="0068519C">
              <w:rPr>
                <w:rFonts w:hint="eastAsia"/>
                <w:sz w:val="21"/>
              </w:rPr>
              <w:t xml:space="preserve">占基金总资产的比例(%) </w:t>
            </w:r>
          </w:p>
        </w:tc>
      </w:tr>
      <w:tr w:rsidR="0068519C" w:rsidRPr="0068519C" w:rsidTr="0068519C">
        <w:trPr>
          <w:divId w:val="359285119"/>
        </w:trPr>
        <w:tc>
          <w:tcPr>
            <w:tcW w:w="705" w:type="dxa"/>
            <w:shd w:val="clear" w:color="auto" w:fill="auto"/>
            <w:hideMark/>
          </w:tcPr>
          <w:p w:rsidR="0068519C" w:rsidRPr="0068519C" w:rsidRDefault="0068519C">
            <w:pPr>
              <w:pStyle w:val="a3"/>
              <w:jc w:val="both"/>
              <w:rPr>
                <w:sz w:val="21"/>
              </w:rPr>
            </w:pPr>
            <w:r w:rsidRPr="0068519C">
              <w:rPr>
                <w:rFonts w:hint="eastAsia"/>
                <w:sz w:val="21"/>
              </w:rPr>
              <w:t xml:space="preserve">1 </w:t>
            </w:r>
          </w:p>
        </w:tc>
        <w:tc>
          <w:tcPr>
            <w:tcW w:w="2130" w:type="dxa"/>
            <w:gridSpan w:val="2"/>
            <w:shd w:val="clear" w:color="auto" w:fill="auto"/>
            <w:hideMark/>
          </w:tcPr>
          <w:p w:rsidR="0068519C" w:rsidRPr="0068519C" w:rsidRDefault="0068519C">
            <w:pPr>
              <w:pStyle w:val="a3"/>
              <w:jc w:val="both"/>
              <w:rPr>
                <w:sz w:val="21"/>
              </w:rPr>
            </w:pPr>
            <w:r w:rsidRPr="0068519C">
              <w:rPr>
                <w:rFonts w:hint="eastAsia"/>
                <w:sz w:val="21"/>
              </w:rPr>
              <w:t xml:space="preserve">权益投资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958,878,381.92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71.28 </w:t>
            </w:r>
          </w:p>
        </w:tc>
      </w:tr>
      <w:tr w:rsidR="0068519C" w:rsidRPr="0068519C" w:rsidTr="0068519C">
        <w:trPr>
          <w:divId w:val="359285119"/>
        </w:trPr>
        <w:tc>
          <w:tcPr>
            <w:tcW w:w="705" w:type="dxa"/>
            <w:shd w:val="clear" w:color="auto" w:fill="auto"/>
            <w:hideMark/>
          </w:tcPr>
          <w:p w:rsidR="0068519C" w:rsidRPr="0068519C" w:rsidRDefault="0068519C">
            <w:pPr>
              <w:rPr>
                <w:rFonts w:ascii="宋体" w:eastAsia="宋体" w:hAnsi="宋体" w:cs="宋体"/>
                <w:szCs w:val="24"/>
              </w:rPr>
            </w:pPr>
          </w:p>
        </w:tc>
        <w:tc>
          <w:tcPr>
            <w:tcW w:w="2130" w:type="dxa"/>
            <w:gridSpan w:val="2"/>
            <w:shd w:val="clear" w:color="auto" w:fill="auto"/>
            <w:hideMark/>
          </w:tcPr>
          <w:p w:rsidR="0068519C" w:rsidRPr="0068519C" w:rsidRDefault="0068519C">
            <w:pPr>
              <w:pStyle w:val="a3"/>
              <w:jc w:val="both"/>
              <w:rPr>
                <w:sz w:val="21"/>
              </w:rPr>
            </w:pPr>
            <w:r w:rsidRPr="0068519C">
              <w:rPr>
                <w:rFonts w:hint="eastAsia"/>
                <w:sz w:val="21"/>
              </w:rPr>
              <w:t xml:space="preserve">其中：股票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958,878,381.92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71.28 </w:t>
            </w:r>
          </w:p>
        </w:tc>
      </w:tr>
      <w:tr w:rsidR="0068519C" w:rsidRPr="0068519C" w:rsidTr="0068519C">
        <w:trPr>
          <w:divId w:val="359285119"/>
        </w:trPr>
        <w:tc>
          <w:tcPr>
            <w:tcW w:w="705" w:type="dxa"/>
            <w:shd w:val="clear" w:color="auto" w:fill="auto"/>
            <w:hideMark/>
          </w:tcPr>
          <w:p w:rsidR="0068519C" w:rsidRPr="0068519C" w:rsidRDefault="0068519C">
            <w:pPr>
              <w:pStyle w:val="a3"/>
              <w:jc w:val="both"/>
              <w:rPr>
                <w:sz w:val="21"/>
              </w:rPr>
            </w:pPr>
            <w:r w:rsidRPr="0068519C">
              <w:rPr>
                <w:rFonts w:hint="eastAsia"/>
                <w:sz w:val="21"/>
              </w:rPr>
              <w:t xml:space="preserve">2 </w:t>
            </w:r>
          </w:p>
        </w:tc>
        <w:tc>
          <w:tcPr>
            <w:tcW w:w="2130" w:type="dxa"/>
            <w:gridSpan w:val="2"/>
            <w:shd w:val="clear" w:color="auto" w:fill="auto"/>
            <w:hideMark/>
          </w:tcPr>
          <w:p w:rsidR="0068519C" w:rsidRPr="0068519C" w:rsidRDefault="0068519C">
            <w:pPr>
              <w:pStyle w:val="a3"/>
              <w:jc w:val="both"/>
              <w:rPr>
                <w:sz w:val="21"/>
              </w:rPr>
            </w:pPr>
            <w:r w:rsidRPr="0068519C">
              <w:rPr>
                <w:rFonts w:hint="eastAsia"/>
                <w:sz w:val="21"/>
              </w:rPr>
              <w:t xml:space="preserve">基金投资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jc w:val="both"/>
              <w:rPr>
                <w:sz w:val="21"/>
              </w:rPr>
            </w:pPr>
            <w:r w:rsidRPr="0068519C">
              <w:rPr>
                <w:rFonts w:hint="eastAsia"/>
                <w:sz w:val="21"/>
              </w:rPr>
              <w:t xml:space="preserve">3 </w:t>
            </w:r>
          </w:p>
        </w:tc>
        <w:tc>
          <w:tcPr>
            <w:tcW w:w="2130" w:type="dxa"/>
            <w:gridSpan w:val="2"/>
            <w:shd w:val="clear" w:color="auto" w:fill="auto"/>
            <w:hideMark/>
          </w:tcPr>
          <w:p w:rsidR="0068519C" w:rsidRPr="0068519C" w:rsidRDefault="0068519C">
            <w:pPr>
              <w:pStyle w:val="a3"/>
              <w:jc w:val="both"/>
              <w:rPr>
                <w:sz w:val="21"/>
              </w:rPr>
            </w:pPr>
            <w:r w:rsidRPr="0068519C">
              <w:rPr>
                <w:rFonts w:hint="eastAsia"/>
                <w:sz w:val="21"/>
              </w:rPr>
              <w:t xml:space="preserve">固定收益投资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13,578,637.90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1.01 </w:t>
            </w:r>
          </w:p>
        </w:tc>
      </w:tr>
      <w:tr w:rsidR="0068519C" w:rsidRPr="0068519C" w:rsidTr="0068519C">
        <w:trPr>
          <w:divId w:val="359285119"/>
        </w:trPr>
        <w:tc>
          <w:tcPr>
            <w:tcW w:w="705" w:type="dxa"/>
            <w:shd w:val="clear" w:color="auto" w:fill="auto"/>
            <w:hideMark/>
          </w:tcPr>
          <w:p w:rsidR="0068519C" w:rsidRPr="0068519C" w:rsidRDefault="0068519C">
            <w:pPr>
              <w:rPr>
                <w:rFonts w:ascii="宋体" w:eastAsia="宋体" w:hAnsi="宋体" w:cs="宋体"/>
                <w:szCs w:val="24"/>
              </w:rPr>
            </w:pPr>
          </w:p>
        </w:tc>
        <w:tc>
          <w:tcPr>
            <w:tcW w:w="2130" w:type="dxa"/>
            <w:gridSpan w:val="2"/>
            <w:shd w:val="clear" w:color="auto" w:fill="auto"/>
            <w:hideMark/>
          </w:tcPr>
          <w:p w:rsidR="0068519C" w:rsidRPr="0068519C" w:rsidRDefault="0068519C">
            <w:pPr>
              <w:pStyle w:val="a3"/>
              <w:jc w:val="both"/>
              <w:rPr>
                <w:sz w:val="21"/>
              </w:rPr>
            </w:pPr>
            <w:r w:rsidRPr="0068519C">
              <w:rPr>
                <w:rFonts w:hint="eastAsia"/>
                <w:sz w:val="21"/>
              </w:rPr>
              <w:t xml:space="preserve">其中：债券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13,578,637.90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1.01 </w:t>
            </w:r>
          </w:p>
        </w:tc>
      </w:tr>
      <w:tr w:rsidR="0068519C" w:rsidRPr="0068519C" w:rsidTr="0068519C">
        <w:trPr>
          <w:divId w:val="359285119"/>
        </w:trPr>
        <w:tc>
          <w:tcPr>
            <w:tcW w:w="705" w:type="dxa"/>
            <w:shd w:val="clear" w:color="auto" w:fill="auto"/>
            <w:hideMark/>
          </w:tcPr>
          <w:p w:rsidR="0068519C" w:rsidRPr="0068519C" w:rsidRDefault="0068519C">
            <w:pPr>
              <w:rPr>
                <w:rFonts w:ascii="宋体" w:eastAsia="宋体" w:hAnsi="宋体" w:cs="宋体"/>
                <w:szCs w:val="24"/>
              </w:rPr>
            </w:pPr>
          </w:p>
        </w:tc>
        <w:tc>
          <w:tcPr>
            <w:tcW w:w="2130" w:type="dxa"/>
            <w:gridSpan w:val="2"/>
            <w:shd w:val="clear" w:color="auto" w:fill="auto"/>
            <w:hideMark/>
          </w:tcPr>
          <w:p w:rsidR="0068519C" w:rsidRPr="0068519C" w:rsidRDefault="0068519C">
            <w:pPr>
              <w:pStyle w:val="a3"/>
              <w:jc w:val="both"/>
              <w:rPr>
                <w:sz w:val="21"/>
              </w:rPr>
            </w:pPr>
            <w:r w:rsidRPr="0068519C">
              <w:rPr>
                <w:rFonts w:hint="eastAsia"/>
                <w:sz w:val="21"/>
              </w:rPr>
              <w:t xml:space="preserve">资产支持证券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jc w:val="both"/>
              <w:rPr>
                <w:sz w:val="21"/>
              </w:rPr>
            </w:pPr>
            <w:r w:rsidRPr="0068519C">
              <w:rPr>
                <w:rFonts w:hint="eastAsia"/>
                <w:sz w:val="21"/>
              </w:rPr>
              <w:t xml:space="preserve">4 </w:t>
            </w:r>
          </w:p>
        </w:tc>
        <w:tc>
          <w:tcPr>
            <w:tcW w:w="2130" w:type="dxa"/>
            <w:gridSpan w:val="2"/>
            <w:shd w:val="clear" w:color="auto" w:fill="auto"/>
            <w:hideMark/>
          </w:tcPr>
          <w:p w:rsidR="0068519C" w:rsidRPr="0068519C" w:rsidRDefault="0068519C">
            <w:pPr>
              <w:pStyle w:val="a3"/>
              <w:jc w:val="both"/>
              <w:rPr>
                <w:sz w:val="21"/>
              </w:rPr>
            </w:pPr>
            <w:r w:rsidRPr="0068519C">
              <w:rPr>
                <w:rFonts w:hint="eastAsia"/>
                <w:sz w:val="21"/>
              </w:rPr>
              <w:t xml:space="preserve">贵金属投资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jc w:val="both"/>
              <w:rPr>
                <w:sz w:val="21"/>
              </w:rPr>
            </w:pPr>
            <w:r w:rsidRPr="0068519C">
              <w:rPr>
                <w:rFonts w:hint="eastAsia"/>
                <w:sz w:val="21"/>
              </w:rPr>
              <w:t xml:space="preserve">5 </w:t>
            </w:r>
          </w:p>
        </w:tc>
        <w:tc>
          <w:tcPr>
            <w:tcW w:w="2130" w:type="dxa"/>
            <w:gridSpan w:val="2"/>
            <w:shd w:val="clear" w:color="auto" w:fill="auto"/>
            <w:hideMark/>
          </w:tcPr>
          <w:p w:rsidR="0068519C" w:rsidRPr="0068519C" w:rsidRDefault="0068519C">
            <w:pPr>
              <w:pStyle w:val="a3"/>
              <w:jc w:val="both"/>
              <w:rPr>
                <w:sz w:val="21"/>
              </w:rPr>
            </w:pPr>
            <w:r w:rsidRPr="0068519C">
              <w:rPr>
                <w:rFonts w:hint="eastAsia"/>
                <w:sz w:val="21"/>
              </w:rPr>
              <w:t xml:space="preserve">金融衍生品投资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jc w:val="both"/>
              <w:rPr>
                <w:sz w:val="21"/>
              </w:rPr>
            </w:pPr>
            <w:r w:rsidRPr="0068519C">
              <w:rPr>
                <w:rFonts w:hint="eastAsia"/>
                <w:sz w:val="21"/>
              </w:rPr>
              <w:t xml:space="preserve">6 </w:t>
            </w:r>
          </w:p>
        </w:tc>
        <w:tc>
          <w:tcPr>
            <w:tcW w:w="2130" w:type="dxa"/>
            <w:gridSpan w:val="2"/>
            <w:shd w:val="clear" w:color="auto" w:fill="auto"/>
            <w:hideMark/>
          </w:tcPr>
          <w:p w:rsidR="0068519C" w:rsidRPr="0068519C" w:rsidRDefault="0068519C">
            <w:pPr>
              <w:pStyle w:val="a3"/>
              <w:jc w:val="both"/>
              <w:rPr>
                <w:sz w:val="21"/>
              </w:rPr>
            </w:pPr>
            <w:r w:rsidRPr="0068519C">
              <w:rPr>
                <w:rFonts w:hint="eastAsia"/>
                <w:sz w:val="21"/>
              </w:rPr>
              <w:t xml:space="preserve">买入返售金融资产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100,000,000.00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7.43 </w:t>
            </w:r>
          </w:p>
        </w:tc>
      </w:tr>
      <w:tr w:rsidR="0068519C" w:rsidRPr="0068519C" w:rsidTr="0068519C">
        <w:trPr>
          <w:divId w:val="359285119"/>
        </w:trPr>
        <w:tc>
          <w:tcPr>
            <w:tcW w:w="705" w:type="dxa"/>
            <w:shd w:val="clear" w:color="auto" w:fill="auto"/>
            <w:hideMark/>
          </w:tcPr>
          <w:p w:rsidR="0068519C" w:rsidRPr="0068519C" w:rsidRDefault="0068519C">
            <w:pPr>
              <w:rPr>
                <w:rFonts w:ascii="宋体" w:eastAsia="宋体" w:hAnsi="宋体" w:cs="宋体"/>
                <w:szCs w:val="24"/>
              </w:rPr>
            </w:pPr>
          </w:p>
        </w:tc>
        <w:tc>
          <w:tcPr>
            <w:tcW w:w="2130" w:type="dxa"/>
            <w:gridSpan w:val="2"/>
            <w:shd w:val="clear" w:color="auto" w:fill="auto"/>
            <w:hideMark/>
          </w:tcPr>
          <w:p w:rsidR="0068519C" w:rsidRPr="0068519C" w:rsidRDefault="0068519C">
            <w:pPr>
              <w:pStyle w:val="a3"/>
              <w:jc w:val="both"/>
              <w:rPr>
                <w:sz w:val="21"/>
              </w:rPr>
            </w:pPr>
            <w:r w:rsidRPr="0068519C">
              <w:rPr>
                <w:rFonts w:hint="eastAsia"/>
                <w:sz w:val="21"/>
              </w:rPr>
              <w:t xml:space="preserve">其中：买断式回购的买入返售金融资产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jc w:val="both"/>
              <w:rPr>
                <w:sz w:val="21"/>
              </w:rPr>
            </w:pPr>
            <w:r w:rsidRPr="0068519C">
              <w:rPr>
                <w:rFonts w:hint="eastAsia"/>
                <w:sz w:val="21"/>
              </w:rPr>
              <w:t xml:space="preserve">7 </w:t>
            </w:r>
          </w:p>
        </w:tc>
        <w:tc>
          <w:tcPr>
            <w:tcW w:w="2130" w:type="dxa"/>
            <w:gridSpan w:val="2"/>
            <w:shd w:val="clear" w:color="auto" w:fill="auto"/>
            <w:hideMark/>
          </w:tcPr>
          <w:p w:rsidR="0068519C" w:rsidRPr="0068519C" w:rsidRDefault="0068519C">
            <w:pPr>
              <w:pStyle w:val="a3"/>
              <w:jc w:val="both"/>
              <w:rPr>
                <w:sz w:val="21"/>
              </w:rPr>
            </w:pPr>
            <w:r w:rsidRPr="0068519C">
              <w:rPr>
                <w:rFonts w:hint="eastAsia"/>
                <w:sz w:val="21"/>
              </w:rPr>
              <w:t xml:space="preserve">银行存款和结算备付金合计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180,408,601.12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13.41 </w:t>
            </w:r>
          </w:p>
        </w:tc>
      </w:tr>
      <w:tr w:rsidR="0068519C" w:rsidRPr="0068519C" w:rsidTr="0068519C">
        <w:trPr>
          <w:divId w:val="359285119"/>
        </w:trPr>
        <w:tc>
          <w:tcPr>
            <w:tcW w:w="720" w:type="dxa"/>
            <w:gridSpan w:val="2"/>
            <w:shd w:val="clear" w:color="auto" w:fill="auto"/>
            <w:hideMark/>
          </w:tcPr>
          <w:p w:rsidR="0068519C" w:rsidRPr="0068519C" w:rsidRDefault="0068519C">
            <w:pPr>
              <w:pStyle w:val="a3"/>
              <w:jc w:val="both"/>
              <w:rPr>
                <w:sz w:val="21"/>
              </w:rPr>
            </w:pPr>
            <w:r w:rsidRPr="0068519C">
              <w:rPr>
                <w:rFonts w:hint="eastAsia"/>
                <w:sz w:val="21"/>
              </w:rPr>
              <w:t xml:space="preserve">8 </w:t>
            </w:r>
          </w:p>
        </w:tc>
        <w:tc>
          <w:tcPr>
            <w:tcW w:w="2115" w:type="dxa"/>
            <w:shd w:val="clear" w:color="auto" w:fill="auto"/>
            <w:hideMark/>
          </w:tcPr>
          <w:p w:rsidR="0068519C" w:rsidRPr="0068519C" w:rsidRDefault="0068519C">
            <w:pPr>
              <w:pStyle w:val="a3"/>
              <w:jc w:val="both"/>
              <w:rPr>
                <w:sz w:val="21"/>
              </w:rPr>
            </w:pPr>
            <w:r w:rsidRPr="0068519C">
              <w:rPr>
                <w:rFonts w:hint="eastAsia"/>
                <w:sz w:val="21"/>
              </w:rPr>
              <w:t xml:space="preserve">其他各项资产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92,323,139.43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6.86 </w:t>
            </w:r>
          </w:p>
        </w:tc>
      </w:tr>
      <w:tr w:rsidR="0068519C" w:rsidRPr="0068519C" w:rsidTr="0068519C">
        <w:trPr>
          <w:divId w:val="359285119"/>
        </w:trPr>
        <w:tc>
          <w:tcPr>
            <w:tcW w:w="720" w:type="dxa"/>
            <w:gridSpan w:val="2"/>
            <w:shd w:val="clear" w:color="auto" w:fill="auto"/>
            <w:hideMark/>
          </w:tcPr>
          <w:p w:rsidR="0068519C" w:rsidRPr="0068519C" w:rsidRDefault="0068519C">
            <w:pPr>
              <w:pStyle w:val="a3"/>
              <w:jc w:val="both"/>
              <w:rPr>
                <w:sz w:val="21"/>
              </w:rPr>
            </w:pPr>
            <w:r w:rsidRPr="0068519C">
              <w:rPr>
                <w:rFonts w:hint="eastAsia"/>
                <w:sz w:val="21"/>
              </w:rPr>
              <w:t xml:space="preserve">9 </w:t>
            </w:r>
          </w:p>
        </w:tc>
        <w:tc>
          <w:tcPr>
            <w:tcW w:w="2115" w:type="dxa"/>
            <w:shd w:val="clear" w:color="auto" w:fill="auto"/>
            <w:hideMark/>
          </w:tcPr>
          <w:p w:rsidR="0068519C" w:rsidRPr="0068519C" w:rsidRDefault="0068519C">
            <w:pPr>
              <w:pStyle w:val="a3"/>
              <w:jc w:val="both"/>
              <w:rPr>
                <w:sz w:val="21"/>
              </w:rPr>
            </w:pPr>
            <w:r w:rsidRPr="0068519C">
              <w:rPr>
                <w:rFonts w:hint="eastAsia"/>
                <w:sz w:val="21"/>
              </w:rPr>
              <w:t xml:space="preserve">合计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1,345,188,760.37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100.00 </w:t>
            </w:r>
          </w:p>
        </w:tc>
      </w:tr>
      <w:tr w:rsidR="0068519C" w:rsidRPr="0068519C" w:rsidTr="0068519C">
        <w:trPr>
          <w:divId w:val="359285119"/>
        </w:trPr>
        <w:tc>
          <w:tcPr>
            <w:tcW w:w="705" w:type="dxa"/>
            <w:shd w:val="clear" w:color="auto" w:fill="auto"/>
            <w:hideMark/>
          </w:tcPr>
          <w:p w:rsidR="0068519C" w:rsidRPr="0068519C" w:rsidRDefault="0068519C">
            <w:pPr>
              <w:rPr>
                <w:rFonts w:ascii="宋体" w:eastAsia="宋体" w:hAnsi="宋体" w:cs="宋体"/>
                <w:szCs w:val="24"/>
              </w:rPr>
            </w:pPr>
          </w:p>
        </w:tc>
        <w:tc>
          <w:tcPr>
            <w:tcW w:w="15" w:type="dxa"/>
            <w:shd w:val="clear" w:color="auto" w:fill="auto"/>
            <w:hideMark/>
          </w:tcPr>
          <w:p w:rsidR="0068519C" w:rsidRPr="0068519C" w:rsidRDefault="0068519C">
            <w:pPr>
              <w:rPr>
                <w:rFonts w:ascii="宋体" w:eastAsia="宋体" w:hAnsi="宋体" w:cs="宋体"/>
                <w:szCs w:val="24"/>
              </w:rPr>
            </w:pPr>
          </w:p>
        </w:tc>
        <w:tc>
          <w:tcPr>
            <w:tcW w:w="2115" w:type="dxa"/>
            <w:shd w:val="clear" w:color="auto" w:fill="auto"/>
            <w:hideMark/>
          </w:tcPr>
          <w:p w:rsidR="0068519C" w:rsidRPr="0068519C" w:rsidRDefault="0068519C">
            <w:pPr>
              <w:rPr>
                <w:rFonts w:ascii="宋体" w:eastAsia="宋体" w:hAnsi="宋体" w:cs="宋体"/>
                <w:szCs w:val="24"/>
              </w:rPr>
            </w:pPr>
          </w:p>
        </w:tc>
        <w:tc>
          <w:tcPr>
            <w:tcW w:w="3825" w:type="dxa"/>
            <w:shd w:val="clear" w:color="auto" w:fill="auto"/>
            <w:hideMark/>
          </w:tcPr>
          <w:p w:rsidR="0068519C" w:rsidRPr="0068519C" w:rsidRDefault="0068519C">
            <w:pPr>
              <w:rPr>
                <w:rFonts w:ascii="宋体" w:eastAsia="宋体" w:hAnsi="宋体" w:cs="宋体"/>
                <w:szCs w:val="24"/>
              </w:rPr>
            </w:pPr>
          </w:p>
        </w:tc>
        <w:tc>
          <w:tcPr>
            <w:tcW w:w="2415" w:type="dxa"/>
            <w:shd w:val="clear" w:color="auto" w:fill="auto"/>
            <w:hideMark/>
          </w:tcPr>
          <w:p w:rsidR="0068519C" w:rsidRPr="0068519C" w:rsidRDefault="0068519C">
            <w:pPr>
              <w:rPr>
                <w:rFonts w:ascii="宋体" w:eastAsia="宋体" w:hAnsi="宋体" w:cs="宋体"/>
                <w:szCs w:val="24"/>
              </w:rPr>
            </w:pPr>
          </w:p>
        </w:tc>
      </w:tr>
    </w:tbl>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2</w:t>
      </w:r>
      <w:r w:rsidR="00945B8C">
        <w:rPr>
          <w:sz w:val="21"/>
          <w:szCs w:val="21"/>
        </w:rPr>
        <w:t xml:space="preserve"> </w:t>
      </w:r>
      <w:r w:rsidRPr="0068519C">
        <w:rPr>
          <w:rFonts w:hint="eastAsia"/>
          <w:sz w:val="21"/>
          <w:szCs w:val="21"/>
        </w:rPr>
        <w:t xml:space="preserve">报告期末按行业分类的股票投资组合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2.1</w:t>
      </w:r>
      <w:r w:rsidR="00945B8C">
        <w:rPr>
          <w:sz w:val="21"/>
          <w:szCs w:val="21"/>
        </w:rPr>
        <w:t xml:space="preserve"> </w:t>
      </w:r>
      <w:r w:rsidRPr="0068519C">
        <w:rPr>
          <w:rFonts w:hint="eastAsia"/>
          <w:sz w:val="21"/>
          <w:szCs w:val="21"/>
        </w:rPr>
        <w:t xml:space="preserve">报告期末按行业分类的境内股票投资组合 </w:t>
      </w:r>
    </w:p>
    <w:tbl>
      <w:tblPr>
        <w:tblStyle w:val="a8"/>
        <w:tblW w:w="0" w:type="auto"/>
        <w:tblLook w:val="04A0" w:firstRow="1" w:lastRow="0" w:firstColumn="1" w:lastColumn="0" w:noHBand="0" w:noVBand="1"/>
      </w:tblPr>
      <w:tblGrid>
        <w:gridCol w:w="676"/>
        <w:gridCol w:w="1978"/>
        <w:gridCol w:w="3607"/>
        <w:gridCol w:w="2255"/>
      </w:tblGrid>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代码 </w:t>
            </w:r>
          </w:p>
        </w:tc>
        <w:tc>
          <w:tcPr>
            <w:tcW w:w="2130" w:type="dxa"/>
            <w:shd w:val="clear" w:color="auto" w:fill="auto"/>
            <w:hideMark/>
          </w:tcPr>
          <w:p w:rsidR="0068519C" w:rsidRPr="0068519C" w:rsidRDefault="0068519C">
            <w:pPr>
              <w:pStyle w:val="a3"/>
              <w:jc w:val="center"/>
              <w:rPr>
                <w:sz w:val="21"/>
              </w:rPr>
            </w:pPr>
            <w:r w:rsidRPr="0068519C">
              <w:rPr>
                <w:rFonts w:hint="eastAsia"/>
                <w:sz w:val="21"/>
              </w:rPr>
              <w:t xml:space="preserve">行业类别 </w:t>
            </w:r>
          </w:p>
        </w:tc>
        <w:tc>
          <w:tcPr>
            <w:tcW w:w="3825" w:type="dxa"/>
            <w:shd w:val="clear" w:color="auto" w:fill="auto"/>
            <w:hideMark/>
          </w:tcPr>
          <w:p w:rsidR="0068519C" w:rsidRPr="0068519C" w:rsidRDefault="0068519C">
            <w:pPr>
              <w:pStyle w:val="a3"/>
              <w:jc w:val="center"/>
              <w:rPr>
                <w:sz w:val="21"/>
              </w:rPr>
            </w:pPr>
            <w:r w:rsidRPr="0068519C">
              <w:rPr>
                <w:rFonts w:hint="eastAsia"/>
                <w:sz w:val="21"/>
              </w:rPr>
              <w:t xml:space="preserve">公允价值（元） </w:t>
            </w:r>
          </w:p>
        </w:tc>
        <w:tc>
          <w:tcPr>
            <w:tcW w:w="2415" w:type="dxa"/>
            <w:shd w:val="clear" w:color="auto" w:fill="auto"/>
            <w:hideMark/>
          </w:tcPr>
          <w:p w:rsidR="0068519C" w:rsidRPr="0068519C" w:rsidRDefault="0068519C">
            <w:pPr>
              <w:pStyle w:val="a3"/>
              <w:jc w:val="center"/>
              <w:rPr>
                <w:sz w:val="21"/>
              </w:rPr>
            </w:pPr>
            <w:r w:rsidRPr="0068519C">
              <w:rPr>
                <w:rFonts w:hint="eastAsia"/>
                <w:sz w:val="21"/>
              </w:rPr>
              <w:t xml:space="preserve">占基金资产净值比例（％）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A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农、林、牧、渔业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B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采矿业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29,120,000.00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2.18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C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制造业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577,084,177.02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43.12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D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电力、热力、燃气及水生产和供应业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72,699,526.00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5.43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E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建筑业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F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批发和零售业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G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交通运输、仓储和邮政业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H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住宿和餐饮业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I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信息传输、软件和信息技术服务业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93,420,661.26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6.98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J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金融业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86,082.27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0.01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K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房地产业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147,278,007.62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11.00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L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租赁和商务服务业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M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科学研究和技术服务业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N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水利、环境和公共设施管理业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lastRenderedPageBreak/>
              <w:t xml:space="preserve">O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居民服务、修理和其他服务业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P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教育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Q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卫生和社会工作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R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文化、体育和娱乐业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39,189,927.75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2.93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S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综合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rPr>
                <w:rFonts w:ascii="宋体" w:eastAsia="宋体" w:hAnsi="宋体" w:cs="宋体"/>
                <w:szCs w:val="24"/>
              </w:rPr>
            </w:pPr>
          </w:p>
        </w:tc>
        <w:tc>
          <w:tcPr>
            <w:tcW w:w="2130" w:type="dxa"/>
            <w:shd w:val="clear" w:color="auto" w:fill="auto"/>
            <w:hideMark/>
          </w:tcPr>
          <w:p w:rsidR="0068519C" w:rsidRPr="0068519C" w:rsidRDefault="0068519C">
            <w:pPr>
              <w:pStyle w:val="a3"/>
              <w:rPr>
                <w:sz w:val="21"/>
              </w:rPr>
            </w:pPr>
            <w:r w:rsidRPr="0068519C">
              <w:rPr>
                <w:rFonts w:hint="eastAsia"/>
                <w:sz w:val="21"/>
              </w:rPr>
              <w:t xml:space="preserve">合计 </w:t>
            </w:r>
          </w:p>
        </w:tc>
        <w:tc>
          <w:tcPr>
            <w:tcW w:w="3825" w:type="dxa"/>
            <w:shd w:val="clear" w:color="auto" w:fill="auto"/>
            <w:hideMark/>
          </w:tcPr>
          <w:p w:rsidR="0068519C" w:rsidRPr="0068519C" w:rsidRDefault="0068519C">
            <w:pPr>
              <w:pStyle w:val="a3"/>
              <w:jc w:val="right"/>
              <w:rPr>
                <w:sz w:val="21"/>
              </w:rPr>
            </w:pPr>
            <w:r w:rsidRPr="0068519C">
              <w:rPr>
                <w:rFonts w:hint="eastAsia"/>
                <w:sz w:val="21"/>
              </w:rPr>
              <w:t xml:space="preserve">958,878,381.92 </w:t>
            </w:r>
          </w:p>
        </w:tc>
        <w:tc>
          <w:tcPr>
            <w:tcW w:w="2415" w:type="dxa"/>
            <w:shd w:val="clear" w:color="auto" w:fill="auto"/>
            <w:hideMark/>
          </w:tcPr>
          <w:p w:rsidR="0068519C" w:rsidRPr="0068519C" w:rsidRDefault="0068519C">
            <w:pPr>
              <w:pStyle w:val="a3"/>
              <w:jc w:val="right"/>
              <w:rPr>
                <w:sz w:val="21"/>
              </w:rPr>
            </w:pPr>
            <w:r w:rsidRPr="0068519C">
              <w:rPr>
                <w:rFonts w:hint="eastAsia"/>
                <w:sz w:val="21"/>
              </w:rPr>
              <w:t xml:space="preserve">71.65 </w:t>
            </w:r>
          </w:p>
        </w:tc>
      </w:tr>
    </w:tbl>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3</w:t>
      </w:r>
      <w:r w:rsidR="00945B8C">
        <w:rPr>
          <w:sz w:val="21"/>
          <w:szCs w:val="21"/>
        </w:rPr>
        <w:t xml:space="preserve"> </w:t>
      </w:r>
      <w:r w:rsidRPr="0068519C">
        <w:rPr>
          <w:rFonts w:hint="eastAsia"/>
          <w:sz w:val="21"/>
          <w:szCs w:val="21"/>
        </w:rPr>
        <w:t xml:space="preserve">报告期末按公允价值占基金资产净值比例大小排序的前十名股票投资明细 </w:t>
      </w:r>
    </w:p>
    <w:tbl>
      <w:tblPr>
        <w:tblStyle w:val="a8"/>
        <w:tblW w:w="0" w:type="auto"/>
        <w:tblLook w:val="04A0" w:firstRow="1" w:lastRow="0" w:firstColumn="1" w:lastColumn="0" w:noHBand="0" w:noVBand="1"/>
      </w:tblPr>
      <w:tblGrid>
        <w:gridCol w:w="666"/>
        <w:gridCol w:w="1100"/>
        <w:gridCol w:w="1522"/>
        <w:gridCol w:w="1868"/>
        <w:gridCol w:w="1926"/>
        <w:gridCol w:w="1434"/>
      </w:tblGrid>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序号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股票代码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股票名称 </w:t>
            </w:r>
          </w:p>
        </w:tc>
        <w:tc>
          <w:tcPr>
            <w:tcW w:w="1980" w:type="dxa"/>
            <w:shd w:val="clear" w:color="auto" w:fill="auto"/>
            <w:hideMark/>
          </w:tcPr>
          <w:p w:rsidR="0068519C" w:rsidRPr="0068519C" w:rsidRDefault="0068519C">
            <w:pPr>
              <w:pStyle w:val="a3"/>
              <w:jc w:val="center"/>
              <w:rPr>
                <w:sz w:val="21"/>
              </w:rPr>
            </w:pPr>
            <w:r w:rsidRPr="0068519C">
              <w:rPr>
                <w:rFonts w:hint="eastAsia"/>
                <w:sz w:val="21"/>
              </w:rPr>
              <w:t xml:space="preserve">数量(股) </w:t>
            </w:r>
          </w:p>
        </w:tc>
        <w:tc>
          <w:tcPr>
            <w:tcW w:w="1980" w:type="dxa"/>
            <w:shd w:val="clear" w:color="auto" w:fill="auto"/>
            <w:hideMark/>
          </w:tcPr>
          <w:p w:rsidR="0068519C" w:rsidRPr="0068519C" w:rsidRDefault="0068519C">
            <w:pPr>
              <w:pStyle w:val="a3"/>
              <w:jc w:val="center"/>
              <w:rPr>
                <w:sz w:val="21"/>
              </w:rPr>
            </w:pPr>
            <w:r w:rsidRPr="0068519C">
              <w:rPr>
                <w:rFonts w:hint="eastAsia"/>
                <w:sz w:val="21"/>
              </w:rPr>
              <w:t xml:space="preserve">公允价值(元) </w:t>
            </w:r>
          </w:p>
        </w:tc>
        <w:tc>
          <w:tcPr>
            <w:tcW w:w="1560" w:type="dxa"/>
            <w:shd w:val="clear" w:color="auto" w:fill="auto"/>
            <w:hideMark/>
          </w:tcPr>
          <w:p w:rsidR="0068519C" w:rsidRPr="0068519C" w:rsidRDefault="0068519C">
            <w:pPr>
              <w:pStyle w:val="a3"/>
              <w:jc w:val="center"/>
              <w:rPr>
                <w:sz w:val="21"/>
              </w:rPr>
            </w:pPr>
            <w:r w:rsidRPr="0068519C">
              <w:rPr>
                <w:rFonts w:hint="eastAsia"/>
                <w:sz w:val="21"/>
              </w:rPr>
              <w:t xml:space="preserve">占基金资产净值比例(％)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1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600438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通威股份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7,500,025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95,550,318.50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7.14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2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300118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东方日升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6,500,021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78,845,254.73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5.89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3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600167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联美控股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6,300,000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70,560,000.00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5.27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4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002624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完美世界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2,500,000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69,250,000.00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5.17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5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603806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福斯特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1,400,000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63,560,000.00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4.75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6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002078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太阳纸业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6,000,000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47,580,000.00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3.56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7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600426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华鲁恒升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2,800,000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46,004,000.00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3.44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8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000708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大冶特钢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2,700,000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43,254,000.00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3.23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9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600732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ST新梅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5,500,001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41,910,007.62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3.13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10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600340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华夏幸福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1,400,000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37,758,000.00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2.82 </w:t>
            </w:r>
          </w:p>
        </w:tc>
      </w:tr>
    </w:tbl>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4</w:t>
      </w:r>
      <w:r w:rsidR="00945B8C">
        <w:rPr>
          <w:sz w:val="21"/>
          <w:szCs w:val="21"/>
        </w:rPr>
        <w:t xml:space="preserve"> </w:t>
      </w:r>
      <w:r w:rsidRPr="0068519C">
        <w:rPr>
          <w:rFonts w:hint="eastAsia"/>
          <w:sz w:val="21"/>
          <w:szCs w:val="21"/>
        </w:rPr>
        <w:t xml:space="preserve">报告期末按债券品种分类的债券投资组合 </w:t>
      </w:r>
    </w:p>
    <w:tbl>
      <w:tblPr>
        <w:tblStyle w:val="a8"/>
        <w:tblW w:w="0" w:type="auto"/>
        <w:tblLook w:val="04A0" w:firstRow="1" w:lastRow="0" w:firstColumn="1" w:lastColumn="0" w:noHBand="0" w:noVBand="1"/>
      </w:tblPr>
      <w:tblGrid>
        <w:gridCol w:w="678"/>
        <w:gridCol w:w="1986"/>
        <w:gridCol w:w="3487"/>
        <w:gridCol w:w="2365"/>
      </w:tblGrid>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序号 </w:t>
            </w:r>
          </w:p>
        </w:tc>
        <w:tc>
          <w:tcPr>
            <w:tcW w:w="2130" w:type="dxa"/>
            <w:shd w:val="clear" w:color="auto" w:fill="auto"/>
            <w:hideMark/>
          </w:tcPr>
          <w:p w:rsidR="0068519C" w:rsidRPr="0068519C" w:rsidRDefault="0068519C">
            <w:pPr>
              <w:pStyle w:val="a3"/>
              <w:jc w:val="center"/>
              <w:rPr>
                <w:sz w:val="21"/>
              </w:rPr>
            </w:pPr>
            <w:r w:rsidRPr="0068519C">
              <w:rPr>
                <w:rFonts w:hint="eastAsia"/>
                <w:sz w:val="21"/>
              </w:rPr>
              <w:t xml:space="preserve">债券品种 </w:t>
            </w:r>
          </w:p>
        </w:tc>
        <w:tc>
          <w:tcPr>
            <w:tcW w:w="3690" w:type="dxa"/>
            <w:shd w:val="clear" w:color="auto" w:fill="auto"/>
            <w:hideMark/>
          </w:tcPr>
          <w:p w:rsidR="0068519C" w:rsidRPr="0068519C" w:rsidRDefault="0068519C">
            <w:pPr>
              <w:pStyle w:val="a3"/>
              <w:jc w:val="center"/>
              <w:rPr>
                <w:sz w:val="21"/>
              </w:rPr>
            </w:pPr>
            <w:r w:rsidRPr="0068519C">
              <w:rPr>
                <w:rFonts w:hint="eastAsia"/>
                <w:sz w:val="21"/>
              </w:rPr>
              <w:t xml:space="preserve">公允价值(元) </w:t>
            </w:r>
          </w:p>
        </w:tc>
        <w:tc>
          <w:tcPr>
            <w:tcW w:w="2550" w:type="dxa"/>
            <w:shd w:val="clear" w:color="auto" w:fill="auto"/>
            <w:hideMark/>
          </w:tcPr>
          <w:p w:rsidR="0068519C" w:rsidRPr="0068519C" w:rsidRDefault="0068519C">
            <w:pPr>
              <w:pStyle w:val="a3"/>
              <w:jc w:val="center"/>
              <w:rPr>
                <w:sz w:val="21"/>
              </w:rPr>
            </w:pPr>
            <w:r w:rsidRPr="0068519C">
              <w:rPr>
                <w:rFonts w:hint="eastAsia"/>
                <w:sz w:val="21"/>
              </w:rPr>
              <w:t xml:space="preserve">占基金资产净值比例(％)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1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国家债券 </w:t>
            </w:r>
          </w:p>
        </w:tc>
        <w:tc>
          <w:tcPr>
            <w:tcW w:w="3690"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550"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2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央行票据 </w:t>
            </w:r>
          </w:p>
        </w:tc>
        <w:tc>
          <w:tcPr>
            <w:tcW w:w="3690"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550"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3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金融债券 </w:t>
            </w:r>
          </w:p>
        </w:tc>
        <w:tc>
          <w:tcPr>
            <w:tcW w:w="3690"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550"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rPr>
                <w:rFonts w:ascii="宋体" w:eastAsia="宋体" w:hAnsi="宋体" w:cs="宋体"/>
                <w:szCs w:val="24"/>
              </w:rPr>
            </w:pPr>
          </w:p>
        </w:tc>
        <w:tc>
          <w:tcPr>
            <w:tcW w:w="2130" w:type="dxa"/>
            <w:shd w:val="clear" w:color="auto" w:fill="auto"/>
            <w:hideMark/>
          </w:tcPr>
          <w:p w:rsidR="0068519C" w:rsidRPr="0068519C" w:rsidRDefault="0068519C">
            <w:pPr>
              <w:pStyle w:val="a3"/>
              <w:rPr>
                <w:sz w:val="21"/>
              </w:rPr>
            </w:pPr>
            <w:r w:rsidRPr="0068519C">
              <w:rPr>
                <w:rFonts w:hint="eastAsia"/>
                <w:sz w:val="21"/>
              </w:rPr>
              <w:t xml:space="preserve">其中：政策性金融债 </w:t>
            </w:r>
          </w:p>
        </w:tc>
        <w:tc>
          <w:tcPr>
            <w:tcW w:w="3690"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550"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4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企业债券 </w:t>
            </w:r>
          </w:p>
        </w:tc>
        <w:tc>
          <w:tcPr>
            <w:tcW w:w="3690"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550"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5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企业短期融资券 </w:t>
            </w:r>
          </w:p>
        </w:tc>
        <w:tc>
          <w:tcPr>
            <w:tcW w:w="3690"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550"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6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中期票据 </w:t>
            </w:r>
          </w:p>
        </w:tc>
        <w:tc>
          <w:tcPr>
            <w:tcW w:w="3690"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550"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7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可转债（可交换债） </w:t>
            </w:r>
          </w:p>
        </w:tc>
        <w:tc>
          <w:tcPr>
            <w:tcW w:w="3690" w:type="dxa"/>
            <w:shd w:val="clear" w:color="auto" w:fill="auto"/>
            <w:hideMark/>
          </w:tcPr>
          <w:p w:rsidR="0068519C" w:rsidRPr="0068519C" w:rsidRDefault="0068519C">
            <w:pPr>
              <w:pStyle w:val="a3"/>
              <w:jc w:val="right"/>
              <w:rPr>
                <w:sz w:val="21"/>
              </w:rPr>
            </w:pPr>
            <w:r w:rsidRPr="0068519C">
              <w:rPr>
                <w:rFonts w:hint="eastAsia"/>
                <w:sz w:val="21"/>
              </w:rPr>
              <w:t xml:space="preserve">13,578,637.90 </w:t>
            </w:r>
          </w:p>
        </w:tc>
        <w:tc>
          <w:tcPr>
            <w:tcW w:w="2550" w:type="dxa"/>
            <w:shd w:val="clear" w:color="auto" w:fill="auto"/>
            <w:hideMark/>
          </w:tcPr>
          <w:p w:rsidR="0068519C" w:rsidRPr="0068519C" w:rsidRDefault="0068519C">
            <w:pPr>
              <w:pStyle w:val="a3"/>
              <w:jc w:val="right"/>
              <w:rPr>
                <w:sz w:val="21"/>
              </w:rPr>
            </w:pPr>
            <w:r w:rsidRPr="0068519C">
              <w:rPr>
                <w:rFonts w:hint="eastAsia"/>
                <w:sz w:val="21"/>
              </w:rPr>
              <w:t xml:space="preserve">1.01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8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同业存单 </w:t>
            </w:r>
          </w:p>
        </w:tc>
        <w:tc>
          <w:tcPr>
            <w:tcW w:w="3690"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550"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9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其他 </w:t>
            </w:r>
          </w:p>
        </w:tc>
        <w:tc>
          <w:tcPr>
            <w:tcW w:w="3690" w:type="dxa"/>
            <w:shd w:val="clear" w:color="auto" w:fill="auto"/>
            <w:hideMark/>
          </w:tcPr>
          <w:p w:rsidR="0068519C" w:rsidRPr="0068519C" w:rsidRDefault="0068519C">
            <w:pPr>
              <w:pStyle w:val="a3"/>
              <w:jc w:val="right"/>
              <w:rPr>
                <w:sz w:val="21"/>
              </w:rPr>
            </w:pPr>
            <w:r w:rsidRPr="0068519C">
              <w:rPr>
                <w:rFonts w:hint="eastAsia"/>
                <w:sz w:val="21"/>
              </w:rPr>
              <w:t xml:space="preserve">- </w:t>
            </w:r>
          </w:p>
        </w:tc>
        <w:tc>
          <w:tcPr>
            <w:tcW w:w="2550"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rPr>
                <w:sz w:val="21"/>
              </w:rPr>
            </w:pPr>
            <w:r w:rsidRPr="0068519C">
              <w:rPr>
                <w:rFonts w:hint="eastAsia"/>
                <w:sz w:val="21"/>
              </w:rPr>
              <w:t xml:space="preserve">10 </w:t>
            </w:r>
          </w:p>
        </w:tc>
        <w:tc>
          <w:tcPr>
            <w:tcW w:w="2130" w:type="dxa"/>
            <w:shd w:val="clear" w:color="auto" w:fill="auto"/>
            <w:hideMark/>
          </w:tcPr>
          <w:p w:rsidR="0068519C" w:rsidRPr="0068519C" w:rsidRDefault="0068519C">
            <w:pPr>
              <w:pStyle w:val="a3"/>
              <w:rPr>
                <w:sz w:val="21"/>
              </w:rPr>
            </w:pPr>
            <w:r w:rsidRPr="0068519C">
              <w:rPr>
                <w:rFonts w:hint="eastAsia"/>
                <w:sz w:val="21"/>
              </w:rPr>
              <w:t xml:space="preserve">合计 </w:t>
            </w:r>
          </w:p>
        </w:tc>
        <w:tc>
          <w:tcPr>
            <w:tcW w:w="3690" w:type="dxa"/>
            <w:shd w:val="clear" w:color="auto" w:fill="auto"/>
            <w:hideMark/>
          </w:tcPr>
          <w:p w:rsidR="0068519C" w:rsidRPr="0068519C" w:rsidRDefault="0068519C">
            <w:pPr>
              <w:pStyle w:val="a3"/>
              <w:jc w:val="right"/>
              <w:rPr>
                <w:sz w:val="21"/>
              </w:rPr>
            </w:pPr>
            <w:r w:rsidRPr="0068519C">
              <w:rPr>
                <w:rFonts w:hint="eastAsia"/>
                <w:sz w:val="21"/>
              </w:rPr>
              <w:t xml:space="preserve">13,578,637.90 </w:t>
            </w:r>
          </w:p>
        </w:tc>
        <w:tc>
          <w:tcPr>
            <w:tcW w:w="2550" w:type="dxa"/>
            <w:shd w:val="clear" w:color="auto" w:fill="auto"/>
            <w:hideMark/>
          </w:tcPr>
          <w:p w:rsidR="0068519C" w:rsidRPr="0068519C" w:rsidRDefault="0068519C">
            <w:pPr>
              <w:pStyle w:val="a3"/>
              <w:jc w:val="right"/>
              <w:rPr>
                <w:sz w:val="21"/>
              </w:rPr>
            </w:pPr>
            <w:r w:rsidRPr="0068519C">
              <w:rPr>
                <w:rFonts w:hint="eastAsia"/>
                <w:sz w:val="21"/>
              </w:rPr>
              <w:t xml:space="preserve">1.01 </w:t>
            </w:r>
          </w:p>
        </w:tc>
      </w:tr>
    </w:tbl>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5</w:t>
      </w:r>
      <w:r w:rsidR="00945B8C">
        <w:rPr>
          <w:sz w:val="21"/>
          <w:szCs w:val="21"/>
        </w:rPr>
        <w:t xml:space="preserve"> </w:t>
      </w:r>
      <w:r w:rsidRPr="0068519C">
        <w:rPr>
          <w:rFonts w:hint="eastAsia"/>
          <w:sz w:val="21"/>
          <w:szCs w:val="21"/>
        </w:rPr>
        <w:t xml:space="preserve">报告期末按公允价值占基金资产净值比例大小排序的前五名债券投资明细 </w:t>
      </w:r>
    </w:p>
    <w:tbl>
      <w:tblPr>
        <w:tblStyle w:val="a8"/>
        <w:tblW w:w="0" w:type="auto"/>
        <w:tblLook w:val="04A0" w:firstRow="1" w:lastRow="0" w:firstColumn="1" w:lastColumn="0" w:noHBand="0" w:noVBand="1"/>
      </w:tblPr>
      <w:tblGrid>
        <w:gridCol w:w="666"/>
        <w:gridCol w:w="1100"/>
        <w:gridCol w:w="1522"/>
        <w:gridCol w:w="1839"/>
        <w:gridCol w:w="1926"/>
        <w:gridCol w:w="1463"/>
      </w:tblGrid>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序号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债券代码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债券名称 </w:t>
            </w:r>
          </w:p>
        </w:tc>
        <w:tc>
          <w:tcPr>
            <w:tcW w:w="1980" w:type="dxa"/>
            <w:shd w:val="clear" w:color="auto" w:fill="auto"/>
            <w:hideMark/>
          </w:tcPr>
          <w:p w:rsidR="0068519C" w:rsidRPr="0068519C" w:rsidRDefault="0068519C">
            <w:pPr>
              <w:pStyle w:val="a3"/>
              <w:jc w:val="center"/>
              <w:rPr>
                <w:sz w:val="21"/>
              </w:rPr>
            </w:pPr>
            <w:r w:rsidRPr="0068519C">
              <w:rPr>
                <w:rFonts w:hint="eastAsia"/>
                <w:sz w:val="21"/>
              </w:rPr>
              <w:t xml:space="preserve">数量（张） </w:t>
            </w:r>
          </w:p>
        </w:tc>
        <w:tc>
          <w:tcPr>
            <w:tcW w:w="1980" w:type="dxa"/>
            <w:shd w:val="clear" w:color="auto" w:fill="auto"/>
            <w:hideMark/>
          </w:tcPr>
          <w:p w:rsidR="0068519C" w:rsidRPr="0068519C" w:rsidRDefault="0068519C">
            <w:pPr>
              <w:pStyle w:val="a3"/>
              <w:jc w:val="center"/>
              <w:rPr>
                <w:sz w:val="21"/>
              </w:rPr>
            </w:pPr>
            <w:r w:rsidRPr="0068519C">
              <w:rPr>
                <w:rFonts w:hint="eastAsia"/>
                <w:sz w:val="21"/>
              </w:rPr>
              <w:t xml:space="preserve">公允价值(元) </w:t>
            </w:r>
          </w:p>
        </w:tc>
        <w:tc>
          <w:tcPr>
            <w:tcW w:w="1560" w:type="dxa"/>
            <w:shd w:val="clear" w:color="auto" w:fill="auto"/>
            <w:hideMark/>
          </w:tcPr>
          <w:p w:rsidR="0068519C" w:rsidRPr="0068519C" w:rsidRDefault="0068519C">
            <w:pPr>
              <w:pStyle w:val="a3"/>
              <w:jc w:val="center"/>
              <w:rPr>
                <w:sz w:val="21"/>
              </w:rPr>
            </w:pPr>
            <w:r w:rsidRPr="0068519C">
              <w:rPr>
                <w:rFonts w:hint="eastAsia"/>
                <w:sz w:val="21"/>
              </w:rPr>
              <w:t xml:space="preserve">占基金资产净值比例（％）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1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110054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通威转债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100,000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12,226,000.00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0.91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lastRenderedPageBreak/>
              <w:t xml:space="preserve">2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110057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现代转债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3,570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384,560.40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0.03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3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113028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环境转债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3,060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367,047.00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0.03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4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113026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核能转债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3,100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331,328.00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0.02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5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110052 </w:t>
            </w:r>
          </w:p>
        </w:tc>
        <w:tc>
          <w:tcPr>
            <w:tcW w:w="1695" w:type="dxa"/>
            <w:shd w:val="clear" w:color="auto" w:fill="auto"/>
            <w:hideMark/>
          </w:tcPr>
          <w:p w:rsidR="0068519C" w:rsidRPr="0068519C" w:rsidRDefault="0068519C">
            <w:pPr>
              <w:pStyle w:val="a3"/>
              <w:jc w:val="center"/>
              <w:rPr>
                <w:sz w:val="21"/>
              </w:rPr>
            </w:pPr>
            <w:r w:rsidRPr="0068519C">
              <w:rPr>
                <w:rFonts w:hint="eastAsia"/>
                <w:sz w:val="21"/>
              </w:rPr>
              <w:t xml:space="preserve">贵广转债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1,750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215,372.50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0.02 </w:t>
            </w:r>
          </w:p>
        </w:tc>
      </w:tr>
    </w:tbl>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6</w:t>
      </w:r>
      <w:r w:rsidR="00945B8C">
        <w:rPr>
          <w:sz w:val="21"/>
          <w:szCs w:val="21"/>
        </w:rPr>
        <w:t xml:space="preserve"> </w:t>
      </w:r>
      <w:r w:rsidRPr="0068519C">
        <w:rPr>
          <w:rFonts w:hint="eastAsia"/>
          <w:sz w:val="21"/>
          <w:szCs w:val="21"/>
        </w:rPr>
        <w:t xml:space="preserve">报告期末按公允价值占基金资产净值比例大小排序的前十名资产支持证券投资明细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 xml:space="preserve">本基金本报告期末未持有资产支持证券。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7</w:t>
      </w:r>
      <w:r w:rsidR="00945B8C">
        <w:rPr>
          <w:sz w:val="21"/>
          <w:szCs w:val="21"/>
        </w:rPr>
        <w:t xml:space="preserve"> </w:t>
      </w:r>
      <w:r w:rsidRPr="0068519C">
        <w:rPr>
          <w:rFonts w:hint="eastAsia"/>
          <w:sz w:val="21"/>
          <w:szCs w:val="21"/>
        </w:rPr>
        <w:t xml:space="preserve">报告期末按公允价值占基金资产净值比例大小排序的前五名贵金属投资明细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 xml:space="preserve">本基金本报告期末未持有贵金属。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8</w:t>
      </w:r>
      <w:r w:rsidR="00945B8C">
        <w:rPr>
          <w:sz w:val="21"/>
          <w:szCs w:val="21"/>
        </w:rPr>
        <w:t xml:space="preserve"> </w:t>
      </w:r>
      <w:r w:rsidRPr="0068519C">
        <w:rPr>
          <w:rFonts w:hint="eastAsia"/>
          <w:sz w:val="21"/>
          <w:szCs w:val="21"/>
        </w:rPr>
        <w:t xml:space="preserve">报告期末按公允价值占基金资产净值比例大小排序的前五名权证投资明细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 xml:space="preserve">本基金本报告期末未持有权证。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9</w:t>
      </w:r>
      <w:r w:rsidR="00945B8C">
        <w:rPr>
          <w:sz w:val="21"/>
          <w:szCs w:val="21"/>
        </w:rPr>
        <w:t xml:space="preserve"> </w:t>
      </w:r>
      <w:r w:rsidRPr="0068519C">
        <w:rPr>
          <w:rFonts w:hint="eastAsia"/>
          <w:sz w:val="21"/>
          <w:szCs w:val="21"/>
        </w:rPr>
        <w:t xml:space="preserve">报告期末本基金投资的股指期货交易情况说明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9.1</w:t>
      </w:r>
      <w:r w:rsidR="00945B8C">
        <w:rPr>
          <w:sz w:val="21"/>
          <w:szCs w:val="21"/>
        </w:rPr>
        <w:t xml:space="preserve"> </w:t>
      </w:r>
      <w:r w:rsidRPr="0068519C">
        <w:rPr>
          <w:rFonts w:hint="eastAsia"/>
          <w:sz w:val="21"/>
          <w:szCs w:val="21"/>
        </w:rPr>
        <w:t xml:space="preserve">报告期末本基金投资的股指期货持仓和损益明细 </w:t>
      </w:r>
    </w:p>
    <w:tbl>
      <w:tblPr>
        <w:tblStyle w:val="a8"/>
        <w:tblW w:w="0" w:type="auto"/>
        <w:tblLook w:val="04A0" w:firstRow="1" w:lastRow="0" w:firstColumn="1" w:lastColumn="0" w:noHBand="0" w:noVBand="1"/>
      </w:tblPr>
      <w:tblGrid>
        <w:gridCol w:w="1056"/>
        <w:gridCol w:w="1152"/>
        <w:gridCol w:w="1152"/>
        <w:gridCol w:w="1830"/>
        <w:gridCol w:w="1745"/>
        <w:gridCol w:w="1581"/>
      </w:tblGrid>
      <w:tr w:rsidR="0068519C" w:rsidRPr="0068519C" w:rsidTr="0068519C">
        <w:trPr>
          <w:divId w:val="359285119"/>
        </w:trPr>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代码 </w:t>
            </w:r>
          </w:p>
        </w:tc>
        <w:tc>
          <w:tcPr>
            <w:tcW w:w="1275" w:type="dxa"/>
            <w:shd w:val="clear" w:color="auto" w:fill="auto"/>
            <w:hideMark/>
          </w:tcPr>
          <w:p w:rsidR="0068519C" w:rsidRPr="0068519C" w:rsidRDefault="0068519C">
            <w:pPr>
              <w:pStyle w:val="a3"/>
              <w:jc w:val="center"/>
              <w:rPr>
                <w:sz w:val="21"/>
              </w:rPr>
            </w:pPr>
            <w:r w:rsidRPr="0068519C">
              <w:rPr>
                <w:rFonts w:hint="eastAsia"/>
                <w:sz w:val="21"/>
              </w:rPr>
              <w:t xml:space="preserve">名称 </w:t>
            </w:r>
          </w:p>
        </w:tc>
        <w:tc>
          <w:tcPr>
            <w:tcW w:w="1275" w:type="dxa"/>
            <w:shd w:val="clear" w:color="auto" w:fill="auto"/>
            <w:hideMark/>
          </w:tcPr>
          <w:p w:rsidR="0068519C" w:rsidRPr="0068519C" w:rsidRDefault="0068519C">
            <w:pPr>
              <w:pStyle w:val="a3"/>
              <w:jc w:val="center"/>
              <w:rPr>
                <w:sz w:val="21"/>
              </w:rPr>
            </w:pPr>
            <w:r w:rsidRPr="0068519C">
              <w:rPr>
                <w:rFonts w:hint="eastAsia"/>
                <w:sz w:val="21"/>
              </w:rPr>
              <w:t xml:space="preserve">持仓量 </w:t>
            </w:r>
          </w:p>
        </w:tc>
        <w:tc>
          <w:tcPr>
            <w:tcW w:w="1845" w:type="dxa"/>
            <w:shd w:val="clear" w:color="auto" w:fill="auto"/>
            <w:hideMark/>
          </w:tcPr>
          <w:p w:rsidR="0068519C" w:rsidRPr="0068519C" w:rsidRDefault="0068519C">
            <w:pPr>
              <w:pStyle w:val="a3"/>
              <w:jc w:val="center"/>
              <w:rPr>
                <w:sz w:val="21"/>
              </w:rPr>
            </w:pPr>
            <w:r w:rsidRPr="0068519C">
              <w:rPr>
                <w:rFonts w:hint="eastAsia"/>
                <w:sz w:val="21"/>
              </w:rPr>
              <w:t xml:space="preserve">合约市值(元) </w:t>
            </w:r>
          </w:p>
        </w:tc>
        <w:tc>
          <w:tcPr>
            <w:tcW w:w="1980" w:type="dxa"/>
            <w:shd w:val="clear" w:color="auto" w:fill="auto"/>
            <w:hideMark/>
          </w:tcPr>
          <w:p w:rsidR="0068519C" w:rsidRPr="0068519C" w:rsidRDefault="0068519C">
            <w:pPr>
              <w:pStyle w:val="a3"/>
              <w:jc w:val="center"/>
              <w:rPr>
                <w:sz w:val="21"/>
              </w:rPr>
            </w:pPr>
            <w:r w:rsidRPr="0068519C">
              <w:rPr>
                <w:rFonts w:hint="eastAsia"/>
                <w:sz w:val="21"/>
              </w:rPr>
              <w:t xml:space="preserve">公允价值变动(元) </w:t>
            </w:r>
          </w:p>
        </w:tc>
        <w:tc>
          <w:tcPr>
            <w:tcW w:w="1560" w:type="dxa"/>
            <w:shd w:val="clear" w:color="auto" w:fill="auto"/>
            <w:hideMark/>
          </w:tcPr>
          <w:p w:rsidR="0068519C" w:rsidRPr="0068519C" w:rsidRDefault="0068519C">
            <w:pPr>
              <w:pStyle w:val="a3"/>
              <w:jc w:val="center"/>
              <w:rPr>
                <w:sz w:val="21"/>
              </w:rPr>
            </w:pPr>
            <w:r w:rsidRPr="0068519C">
              <w:rPr>
                <w:rFonts w:hint="eastAsia"/>
                <w:sz w:val="21"/>
              </w:rPr>
              <w:t xml:space="preserve">风险说明 </w:t>
            </w:r>
          </w:p>
        </w:tc>
      </w:tr>
      <w:tr w:rsidR="0068519C" w:rsidRPr="0068519C" w:rsidTr="0068519C">
        <w:trPr>
          <w:divId w:val="359285119"/>
        </w:trPr>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IF1912 </w:t>
            </w:r>
          </w:p>
        </w:tc>
        <w:tc>
          <w:tcPr>
            <w:tcW w:w="1275" w:type="dxa"/>
            <w:shd w:val="clear" w:color="auto" w:fill="auto"/>
            <w:hideMark/>
          </w:tcPr>
          <w:p w:rsidR="0068519C" w:rsidRPr="0068519C" w:rsidRDefault="0068519C">
            <w:pPr>
              <w:pStyle w:val="a3"/>
              <w:rPr>
                <w:sz w:val="21"/>
              </w:rPr>
            </w:pPr>
            <w:r w:rsidRPr="0068519C">
              <w:rPr>
                <w:rFonts w:hint="eastAsia"/>
                <w:sz w:val="21"/>
              </w:rPr>
              <w:t xml:space="preserve">IF1912 </w:t>
            </w:r>
          </w:p>
        </w:tc>
        <w:tc>
          <w:tcPr>
            <w:tcW w:w="1275" w:type="dxa"/>
            <w:shd w:val="clear" w:color="auto" w:fill="auto"/>
            <w:hideMark/>
          </w:tcPr>
          <w:p w:rsidR="0068519C" w:rsidRPr="0068519C" w:rsidRDefault="0068519C">
            <w:pPr>
              <w:pStyle w:val="a3"/>
              <w:jc w:val="right"/>
              <w:rPr>
                <w:sz w:val="21"/>
              </w:rPr>
            </w:pPr>
            <w:r w:rsidRPr="0068519C">
              <w:rPr>
                <w:rFonts w:hint="eastAsia"/>
                <w:sz w:val="21"/>
              </w:rPr>
              <w:t xml:space="preserve">105.00 </w:t>
            </w:r>
          </w:p>
        </w:tc>
        <w:tc>
          <w:tcPr>
            <w:tcW w:w="1845" w:type="dxa"/>
            <w:shd w:val="clear" w:color="auto" w:fill="auto"/>
            <w:hideMark/>
          </w:tcPr>
          <w:p w:rsidR="0068519C" w:rsidRPr="0068519C" w:rsidRDefault="0068519C">
            <w:pPr>
              <w:pStyle w:val="a3"/>
              <w:jc w:val="right"/>
              <w:rPr>
                <w:sz w:val="21"/>
              </w:rPr>
            </w:pPr>
            <w:r w:rsidRPr="0068519C">
              <w:rPr>
                <w:rFonts w:hint="eastAsia"/>
                <w:sz w:val="21"/>
              </w:rPr>
              <w:t xml:space="preserve">-120,267,000.00 </w:t>
            </w:r>
          </w:p>
        </w:tc>
        <w:tc>
          <w:tcPr>
            <w:tcW w:w="1980" w:type="dxa"/>
            <w:shd w:val="clear" w:color="auto" w:fill="auto"/>
            <w:hideMark/>
          </w:tcPr>
          <w:p w:rsidR="0068519C" w:rsidRPr="0068519C" w:rsidRDefault="0068519C">
            <w:pPr>
              <w:pStyle w:val="a3"/>
              <w:jc w:val="right"/>
              <w:rPr>
                <w:sz w:val="21"/>
              </w:rPr>
            </w:pPr>
            <w:r w:rsidRPr="0068519C">
              <w:rPr>
                <w:rFonts w:hint="eastAsia"/>
                <w:sz w:val="21"/>
              </w:rPr>
              <w:t xml:space="preserve">75,660.00 </w:t>
            </w:r>
          </w:p>
        </w:tc>
        <w:tc>
          <w:tcPr>
            <w:tcW w:w="1560" w:type="dxa"/>
            <w:shd w:val="clear" w:color="auto" w:fill="auto"/>
            <w:hideMark/>
          </w:tcPr>
          <w:p w:rsidR="0068519C" w:rsidRPr="0068519C" w:rsidRDefault="0068519C">
            <w:pPr>
              <w:pStyle w:val="a3"/>
              <w:rPr>
                <w:sz w:val="21"/>
              </w:rPr>
            </w:pPr>
            <w:r w:rsidRPr="0068519C">
              <w:rPr>
                <w:rFonts w:hint="eastAsia"/>
                <w:sz w:val="21"/>
              </w:rPr>
              <w:t xml:space="preserve">- </w:t>
            </w:r>
          </w:p>
        </w:tc>
      </w:tr>
      <w:tr w:rsidR="0068519C" w:rsidRPr="0068519C" w:rsidTr="0068519C">
        <w:trPr>
          <w:divId w:val="359285119"/>
        </w:trPr>
        <w:tc>
          <w:tcPr>
            <w:tcW w:w="7515" w:type="dxa"/>
            <w:gridSpan w:val="5"/>
            <w:shd w:val="clear" w:color="auto" w:fill="auto"/>
            <w:hideMark/>
          </w:tcPr>
          <w:p w:rsidR="0068519C" w:rsidRPr="0068519C" w:rsidRDefault="0068519C">
            <w:pPr>
              <w:pStyle w:val="a3"/>
              <w:rPr>
                <w:sz w:val="21"/>
              </w:rPr>
            </w:pPr>
            <w:r w:rsidRPr="0068519C">
              <w:rPr>
                <w:rFonts w:hint="eastAsia"/>
                <w:sz w:val="21"/>
              </w:rPr>
              <w:t xml:space="preserve">公允价值变动总额合计(元)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75,660.00 </w:t>
            </w:r>
          </w:p>
        </w:tc>
      </w:tr>
      <w:tr w:rsidR="0068519C" w:rsidRPr="0068519C" w:rsidTr="0068519C">
        <w:trPr>
          <w:divId w:val="359285119"/>
        </w:trPr>
        <w:tc>
          <w:tcPr>
            <w:tcW w:w="7515" w:type="dxa"/>
            <w:gridSpan w:val="5"/>
            <w:shd w:val="clear" w:color="auto" w:fill="auto"/>
            <w:hideMark/>
          </w:tcPr>
          <w:p w:rsidR="0068519C" w:rsidRPr="0068519C" w:rsidRDefault="0068519C">
            <w:pPr>
              <w:pStyle w:val="a3"/>
              <w:rPr>
                <w:sz w:val="21"/>
              </w:rPr>
            </w:pPr>
            <w:r w:rsidRPr="0068519C">
              <w:rPr>
                <w:rFonts w:hint="eastAsia"/>
                <w:sz w:val="21"/>
              </w:rPr>
              <w:t xml:space="preserve">股指期货投资本期收益(元)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-5,659,440.00 </w:t>
            </w:r>
          </w:p>
        </w:tc>
      </w:tr>
      <w:tr w:rsidR="0068519C" w:rsidRPr="0068519C" w:rsidTr="0068519C">
        <w:trPr>
          <w:divId w:val="359285119"/>
        </w:trPr>
        <w:tc>
          <w:tcPr>
            <w:tcW w:w="7515" w:type="dxa"/>
            <w:gridSpan w:val="5"/>
            <w:shd w:val="clear" w:color="auto" w:fill="auto"/>
            <w:hideMark/>
          </w:tcPr>
          <w:p w:rsidR="0068519C" w:rsidRPr="0068519C" w:rsidRDefault="0068519C">
            <w:pPr>
              <w:pStyle w:val="a3"/>
              <w:rPr>
                <w:sz w:val="21"/>
              </w:rPr>
            </w:pPr>
            <w:r w:rsidRPr="0068519C">
              <w:rPr>
                <w:rFonts w:hint="eastAsia"/>
                <w:sz w:val="21"/>
              </w:rPr>
              <w:t xml:space="preserve">股指期货投资本期公允价值变动(元)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75,660.00 </w:t>
            </w:r>
          </w:p>
        </w:tc>
      </w:tr>
    </w:tbl>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9.2</w:t>
      </w:r>
      <w:r w:rsidR="00945B8C">
        <w:rPr>
          <w:sz w:val="21"/>
          <w:szCs w:val="21"/>
        </w:rPr>
        <w:t xml:space="preserve"> </w:t>
      </w:r>
      <w:r w:rsidRPr="0068519C">
        <w:rPr>
          <w:rFonts w:hint="eastAsia"/>
          <w:sz w:val="21"/>
          <w:szCs w:val="21"/>
        </w:rPr>
        <w:t xml:space="preserve">本基金投资股指期货的投资政策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 xml:space="preserve">本基金将根据风险管理的原则，以套期保值为目的，在风险可控的前提下，本着谨慎原则，参与股指期货的投资，以管理投资组合的系统性风险，改善组合的风险收益特性。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 xml:space="preserve">本基金的股指期货交易对基金总体风险影响不大，符合本基金的投资政策和投资目标。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10</w:t>
      </w:r>
      <w:r w:rsidR="00945B8C">
        <w:rPr>
          <w:sz w:val="21"/>
          <w:szCs w:val="21"/>
        </w:rPr>
        <w:t xml:space="preserve"> </w:t>
      </w:r>
      <w:r w:rsidRPr="0068519C">
        <w:rPr>
          <w:rFonts w:hint="eastAsia"/>
          <w:sz w:val="21"/>
          <w:szCs w:val="21"/>
        </w:rPr>
        <w:t xml:space="preserve">报告期末本基金投资的国债期货交易情况说明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 xml:space="preserve">本基金本报告期末未持有国债期货。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 xml:space="preserve">11投资组合报告附注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11.1</w:t>
      </w:r>
      <w:r w:rsidR="00945B8C">
        <w:rPr>
          <w:sz w:val="21"/>
          <w:szCs w:val="21"/>
        </w:rPr>
        <w:t xml:space="preserve"> </w:t>
      </w:r>
      <w:r w:rsidRPr="0068519C">
        <w:rPr>
          <w:rFonts w:hint="eastAsia"/>
          <w:sz w:val="21"/>
          <w:szCs w:val="21"/>
        </w:rPr>
        <w:t xml:space="preserve">本报告期内，本基金投资的前十名证券中除东方日升(300118)的发行主体外，没有出现被监管部门立案调查，或在报告编制日前一年内受到公开谴责、处罚的情形。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 xml:space="preserve">2019年3月23日，因违反《上市公司信息披露管理办法》的相关规定，中国证券监督管理委员会宁波监管局对东方日升新能源股份有限公司处以采取责令改正的行政监管措施。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 xml:space="preserve">对该证券投资决策程序的说明：根据我司的基金投资管理相关制度，以相应的研究报告为基础，结合其未来增长前景，由基金经理决定具体投资行为。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11.2</w:t>
      </w:r>
      <w:r w:rsidR="00945B8C">
        <w:rPr>
          <w:sz w:val="21"/>
          <w:szCs w:val="21"/>
        </w:rPr>
        <w:t xml:space="preserve"> </w:t>
      </w:r>
      <w:r w:rsidRPr="0068519C">
        <w:rPr>
          <w:rFonts w:hint="eastAsia"/>
          <w:sz w:val="21"/>
          <w:szCs w:val="21"/>
        </w:rPr>
        <w:t xml:space="preserve">基金投资的前十名股票中，没有投资超出基金合同规定备选股票库之外的股票。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11.3</w:t>
      </w:r>
      <w:r w:rsidR="00945B8C">
        <w:rPr>
          <w:sz w:val="21"/>
          <w:szCs w:val="21"/>
        </w:rPr>
        <w:t xml:space="preserve"> </w:t>
      </w:r>
      <w:r w:rsidRPr="0068519C">
        <w:rPr>
          <w:rFonts w:hint="eastAsia"/>
          <w:sz w:val="21"/>
          <w:szCs w:val="21"/>
        </w:rPr>
        <w:t xml:space="preserve">其他资产构成 </w:t>
      </w:r>
    </w:p>
    <w:tbl>
      <w:tblPr>
        <w:tblStyle w:val="a8"/>
        <w:tblW w:w="0" w:type="auto"/>
        <w:tblLook w:val="04A0" w:firstRow="1" w:lastRow="0" w:firstColumn="1" w:lastColumn="0" w:noHBand="0" w:noVBand="1"/>
      </w:tblPr>
      <w:tblGrid>
        <w:gridCol w:w="682"/>
        <w:gridCol w:w="2893"/>
        <w:gridCol w:w="4941"/>
      </w:tblGrid>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lastRenderedPageBreak/>
              <w:t xml:space="preserve">序号 </w:t>
            </w:r>
          </w:p>
        </w:tc>
        <w:tc>
          <w:tcPr>
            <w:tcW w:w="3120" w:type="dxa"/>
            <w:shd w:val="clear" w:color="auto" w:fill="auto"/>
            <w:hideMark/>
          </w:tcPr>
          <w:p w:rsidR="0068519C" w:rsidRPr="0068519C" w:rsidRDefault="0068519C">
            <w:pPr>
              <w:pStyle w:val="a3"/>
              <w:jc w:val="center"/>
              <w:rPr>
                <w:sz w:val="21"/>
              </w:rPr>
            </w:pPr>
            <w:r w:rsidRPr="0068519C">
              <w:rPr>
                <w:rFonts w:hint="eastAsia"/>
                <w:sz w:val="21"/>
              </w:rPr>
              <w:t xml:space="preserve">名称 </w:t>
            </w:r>
          </w:p>
        </w:tc>
        <w:tc>
          <w:tcPr>
            <w:tcW w:w="5250" w:type="dxa"/>
            <w:shd w:val="clear" w:color="auto" w:fill="auto"/>
            <w:hideMark/>
          </w:tcPr>
          <w:p w:rsidR="0068519C" w:rsidRPr="0068519C" w:rsidRDefault="0068519C">
            <w:pPr>
              <w:pStyle w:val="a3"/>
              <w:jc w:val="center"/>
              <w:rPr>
                <w:sz w:val="21"/>
              </w:rPr>
            </w:pPr>
            <w:r w:rsidRPr="0068519C">
              <w:rPr>
                <w:rFonts w:hint="eastAsia"/>
                <w:sz w:val="21"/>
              </w:rPr>
              <w:t xml:space="preserve">金额(元) </w:t>
            </w:r>
          </w:p>
        </w:tc>
      </w:tr>
      <w:tr w:rsidR="0068519C" w:rsidRPr="0068519C" w:rsidTr="0068519C">
        <w:trPr>
          <w:divId w:val="359285119"/>
        </w:trPr>
        <w:tc>
          <w:tcPr>
            <w:tcW w:w="705" w:type="dxa"/>
            <w:shd w:val="clear" w:color="auto" w:fill="auto"/>
            <w:hideMark/>
          </w:tcPr>
          <w:p w:rsidR="0068519C" w:rsidRPr="0068519C" w:rsidRDefault="0068519C">
            <w:pPr>
              <w:pStyle w:val="a3"/>
              <w:jc w:val="both"/>
              <w:rPr>
                <w:sz w:val="21"/>
              </w:rPr>
            </w:pPr>
            <w:r w:rsidRPr="0068519C">
              <w:rPr>
                <w:rFonts w:hint="eastAsia"/>
                <w:sz w:val="21"/>
              </w:rPr>
              <w:t xml:space="preserve">1 </w:t>
            </w:r>
          </w:p>
        </w:tc>
        <w:tc>
          <w:tcPr>
            <w:tcW w:w="3120" w:type="dxa"/>
            <w:shd w:val="clear" w:color="auto" w:fill="auto"/>
            <w:hideMark/>
          </w:tcPr>
          <w:p w:rsidR="0068519C" w:rsidRPr="0068519C" w:rsidRDefault="0068519C">
            <w:pPr>
              <w:pStyle w:val="a3"/>
              <w:jc w:val="both"/>
              <w:rPr>
                <w:sz w:val="21"/>
              </w:rPr>
            </w:pPr>
            <w:r w:rsidRPr="0068519C">
              <w:rPr>
                <w:rFonts w:hint="eastAsia"/>
                <w:sz w:val="21"/>
              </w:rPr>
              <w:t xml:space="preserve">存出保证金 </w:t>
            </w:r>
          </w:p>
        </w:tc>
        <w:tc>
          <w:tcPr>
            <w:tcW w:w="5250" w:type="dxa"/>
            <w:shd w:val="clear" w:color="auto" w:fill="auto"/>
            <w:hideMark/>
          </w:tcPr>
          <w:p w:rsidR="0068519C" w:rsidRPr="0068519C" w:rsidRDefault="0068519C">
            <w:pPr>
              <w:pStyle w:val="a3"/>
              <w:jc w:val="right"/>
              <w:rPr>
                <w:sz w:val="21"/>
              </w:rPr>
            </w:pPr>
            <w:r w:rsidRPr="0068519C">
              <w:rPr>
                <w:rFonts w:hint="eastAsia"/>
                <w:sz w:val="21"/>
              </w:rPr>
              <w:t xml:space="preserve">13,257,662.40 </w:t>
            </w:r>
          </w:p>
        </w:tc>
      </w:tr>
      <w:tr w:rsidR="0068519C" w:rsidRPr="0068519C" w:rsidTr="0068519C">
        <w:trPr>
          <w:divId w:val="359285119"/>
        </w:trPr>
        <w:tc>
          <w:tcPr>
            <w:tcW w:w="705" w:type="dxa"/>
            <w:shd w:val="clear" w:color="auto" w:fill="auto"/>
            <w:hideMark/>
          </w:tcPr>
          <w:p w:rsidR="0068519C" w:rsidRPr="0068519C" w:rsidRDefault="0068519C">
            <w:pPr>
              <w:pStyle w:val="a3"/>
              <w:jc w:val="both"/>
              <w:rPr>
                <w:sz w:val="21"/>
              </w:rPr>
            </w:pPr>
            <w:r w:rsidRPr="0068519C">
              <w:rPr>
                <w:rFonts w:hint="eastAsia"/>
                <w:sz w:val="21"/>
              </w:rPr>
              <w:t xml:space="preserve">2 </w:t>
            </w:r>
          </w:p>
        </w:tc>
        <w:tc>
          <w:tcPr>
            <w:tcW w:w="3120" w:type="dxa"/>
            <w:shd w:val="clear" w:color="auto" w:fill="auto"/>
            <w:hideMark/>
          </w:tcPr>
          <w:p w:rsidR="0068519C" w:rsidRPr="0068519C" w:rsidRDefault="0068519C">
            <w:pPr>
              <w:pStyle w:val="a3"/>
              <w:jc w:val="both"/>
              <w:rPr>
                <w:sz w:val="21"/>
              </w:rPr>
            </w:pPr>
            <w:r w:rsidRPr="0068519C">
              <w:rPr>
                <w:rFonts w:hint="eastAsia"/>
                <w:sz w:val="21"/>
              </w:rPr>
              <w:t xml:space="preserve">应收证券清算款 </w:t>
            </w:r>
          </w:p>
        </w:tc>
        <w:tc>
          <w:tcPr>
            <w:tcW w:w="5250" w:type="dxa"/>
            <w:shd w:val="clear" w:color="auto" w:fill="auto"/>
            <w:hideMark/>
          </w:tcPr>
          <w:p w:rsidR="0068519C" w:rsidRPr="0068519C" w:rsidRDefault="0068519C">
            <w:pPr>
              <w:pStyle w:val="a3"/>
              <w:jc w:val="right"/>
              <w:rPr>
                <w:sz w:val="21"/>
              </w:rPr>
            </w:pPr>
            <w:r w:rsidRPr="0068519C">
              <w:rPr>
                <w:rFonts w:hint="eastAsia"/>
                <w:sz w:val="21"/>
              </w:rPr>
              <w:t xml:space="preserve">79,080,656.50 </w:t>
            </w:r>
          </w:p>
        </w:tc>
      </w:tr>
      <w:tr w:rsidR="0068519C" w:rsidRPr="0068519C" w:rsidTr="0068519C">
        <w:trPr>
          <w:divId w:val="359285119"/>
        </w:trPr>
        <w:tc>
          <w:tcPr>
            <w:tcW w:w="705" w:type="dxa"/>
            <w:shd w:val="clear" w:color="auto" w:fill="auto"/>
            <w:hideMark/>
          </w:tcPr>
          <w:p w:rsidR="0068519C" w:rsidRPr="0068519C" w:rsidRDefault="0068519C">
            <w:pPr>
              <w:pStyle w:val="a3"/>
              <w:jc w:val="both"/>
              <w:rPr>
                <w:sz w:val="21"/>
              </w:rPr>
            </w:pPr>
            <w:r w:rsidRPr="0068519C">
              <w:rPr>
                <w:rFonts w:hint="eastAsia"/>
                <w:sz w:val="21"/>
              </w:rPr>
              <w:t xml:space="preserve">3 </w:t>
            </w:r>
          </w:p>
        </w:tc>
        <w:tc>
          <w:tcPr>
            <w:tcW w:w="3120" w:type="dxa"/>
            <w:shd w:val="clear" w:color="auto" w:fill="auto"/>
            <w:hideMark/>
          </w:tcPr>
          <w:p w:rsidR="0068519C" w:rsidRPr="0068519C" w:rsidRDefault="0068519C">
            <w:pPr>
              <w:pStyle w:val="a3"/>
              <w:jc w:val="both"/>
              <w:rPr>
                <w:sz w:val="21"/>
              </w:rPr>
            </w:pPr>
            <w:r w:rsidRPr="0068519C">
              <w:rPr>
                <w:rFonts w:hint="eastAsia"/>
                <w:sz w:val="21"/>
              </w:rPr>
              <w:t xml:space="preserve">应收股利 </w:t>
            </w:r>
          </w:p>
        </w:tc>
        <w:tc>
          <w:tcPr>
            <w:tcW w:w="5250"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jc w:val="both"/>
              <w:rPr>
                <w:sz w:val="21"/>
              </w:rPr>
            </w:pPr>
            <w:r w:rsidRPr="0068519C">
              <w:rPr>
                <w:rFonts w:hint="eastAsia"/>
                <w:sz w:val="21"/>
              </w:rPr>
              <w:t xml:space="preserve">4 </w:t>
            </w:r>
          </w:p>
        </w:tc>
        <w:tc>
          <w:tcPr>
            <w:tcW w:w="3120" w:type="dxa"/>
            <w:shd w:val="clear" w:color="auto" w:fill="auto"/>
            <w:hideMark/>
          </w:tcPr>
          <w:p w:rsidR="0068519C" w:rsidRPr="0068519C" w:rsidRDefault="0068519C">
            <w:pPr>
              <w:pStyle w:val="a3"/>
              <w:jc w:val="both"/>
              <w:rPr>
                <w:sz w:val="21"/>
              </w:rPr>
            </w:pPr>
            <w:r w:rsidRPr="0068519C">
              <w:rPr>
                <w:rFonts w:hint="eastAsia"/>
                <w:sz w:val="21"/>
              </w:rPr>
              <w:t xml:space="preserve">应收利息 </w:t>
            </w:r>
          </w:p>
        </w:tc>
        <w:tc>
          <w:tcPr>
            <w:tcW w:w="5250" w:type="dxa"/>
            <w:shd w:val="clear" w:color="auto" w:fill="auto"/>
            <w:hideMark/>
          </w:tcPr>
          <w:p w:rsidR="0068519C" w:rsidRPr="0068519C" w:rsidRDefault="0068519C">
            <w:pPr>
              <w:pStyle w:val="a3"/>
              <w:jc w:val="right"/>
              <w:rPr>
                <w:sz w:val="21"/>
              </w:rPr>
            </w:pPr>
            <w:r w:rsidRPr="0068519C">
              <w:rPr>
                <w:rFonts w:hint="eastAsia"/>
                <w:sz w:val="21"/>
              </w:rPr>
              <w:t xml:space="preserve">-15,783.97 </w:t>
            </w:r>
          </w:p>
        </w:tc>
      </w:tr>
      <w:tr w:rsidR="0068519C" w:rsidRPr="0068519C" w:rsidTr="0068519C">
        <w:trPr>
          <w:divId w:val="359285119"/>
        </w:trPr>
        <w:tc>
          <w:tcPr>
            <w:tcW w:w="705" w:type="dxa"/>
            <w:shd w:val="clear" w:color="auto" w:fill="auto"/>
            <w:hideMark/>
          </w:tcPr>
          <w:p w:rsidR="0068519C" w:rsidRPr="0068519C" w:rsidRDefault="0068519C">
            <w:pPr>
              <w:pStyle w:val="a3"/>
              <w:jc w:val="both"/>
              <w:rPr>
                <w:sz w:val="21"/>
              </w:rPr>
            </w:pPr>
            <w:r w:rsidRPr="0068519C">
              <w:rPr>
                <w:rFonts w:hint="eastAsia"/>
                <w:sz w:val="21"/>
              </w:rPr>
              <w:t xml:space="preserve">5 </w:t>
            </w:r>
          </w:p>
        </w:tc>
        <w:tc>
          <w:tcPr>
            <w:tcW w:w="3120" w:type="dxa"/>
            <w:shd w:val="clear" w:color="auto" w:fill="auto"/>
            <w:hideMark/>
          </w:tcPr>
          <w:p w:rsidR="0068519C" w:rsidRPr="0068519C" w:rsidRDefault="0068519C">
            <w:pPr>
              <w:pStyle w:val="a3"/>
              <w:jc w:val="both"/>
              <w:rPr>
                <w:sz w:val="21"/>
              </w:rPr>
            </w:pPr>
            <w:r w:rsidRPr="0068519C">
              <w:rPr>
                <w:rFonts w:hint="eastAsia"/>
                <w:sz w:val="21"/>
              </w:rPr>
              <w:t xml:space="preserve">应收申购款 </w:t>
            </w:r>
          </w:p>
        </w:tc>
        <w:tc>
          <w:tcPr>
            <w:tcW w:w="5250" w:type="dxa"/>
            <w:shd w:val="clear" w:color="auto" w:fill="auto"/>
            <w:hideMark/>
          </w:tcPr>
          <w:p w:rsidR="0068519C" w:rsidRPr="0068519C" w:rsidRDefault="0068519C">
            <w:pPr>
              <w:pStyle w:val="a3"/>
              <w:jc w:val="right"/>
              <w:rPr>
                <w:sz w:val="21"/>
              </w:rPr>
            </w:pPr>
            <w:r w:rsidRPr="0068519C">
              <w:rPr>
                <w:rFonts w:hint="eastAsia"/>
                <w:sz w:val="21"/>
              </w:rPr>
              <w:t xml:space="preserve">604.50 </w:t>
            </w:r>
          </w:p>
        </w:tc>
      </w:tr>
      <w:tr w:rsidR="0068519C" w:rsidRPr="0068519C" w:rsidTr="0068519C">
        <w:trPr>
          <w:divId w:val="359285119"/>
        </w:trPr>
        <w:tc>
          <w:tcPr>
            <w:tcW w:w="705" w:type="dxa"/>
            <w:shd w:val="clear" w:color="auto" w:fill="auto"/>
            <w:hideMark/>
          </w:tcPr>
          <w:p w:rsidR="0068519C" w:rsidRPr="0068519C" w:rsidRDefault="0068519C">
            <w:pPr>
              <w:pStyle w:val="a3"/>
              <w:jc w:val="both"/>
              <w:rPr>
                <w:sz w:val="21"/>
              </w:rPr>
            </w:pPr>
            <w:r w:rsidRPr="0068519C">
              <w:rPr>
                <w:rFonts w:hint="eastAsia"/>
                <w:sz w:val="21"/>
              </w:rPr>
              <w:t xml:space="preserve">6 </w:t>
            </w:r>
          </w:p>
        </w:tc>
        <w:tc>
          <w:tcPr>
            <w:tcW w:w="3120" w:type="dxa"/>
            <w:shd w:val="clear" w:color="auto" w:fill="auto"/>
            <w:hideMark/>
          </w:tcPr>
          <w:p w:rsidR="0068519C" w:rsidRPr="0068519C" w:rsidRDefault="0068519C">
            <w:pPr>
              <w:pStyle w:val="a3"/>
              <w:jc w:val="both"/>
              <w:rPr>
                <w:sz w:val="21"/>
              </w:rPr>
            </w:pPr>
            <w:r w:rsidRPr="0068519C">
              <w:rPr>
                <w:rFonts w:hint="eastAsia"/>
                <w:sz w:val="21"/>
              </w:rPr>
              <w:t xml:space="preserve">其他应收款 </w:t>
            </w:r>
          </w:p>
        </w:tc>
        <w:tc>
          <w:tcPr>
            <w:tcW w:w="5250"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jc w:val="both"/>
              <w:rPr>
                <w:sz w:val="21"/>
              </w:rPr>
            </w:pPr>
            <w:r w:rsidRPr="0068519C">
              <w:rPr>
                <w:rFonts w:hint="eastAsia"/>
                <w:sz w:val="21"/>
              </w:rPr>
              <w:t xml:space="preserve">7 </w:t>
            </w:r>
          </w:p>
        </w:tc>
        <w:tc>
          <w:tcPr>
            <w:tcW w:w="3120" w:type="dxa"/>
            <w:shd w:val="clear" w:color="auto" w:fill="auto"/>
            <w:hideMark/>
          </w:tcPr>
          <w:p w:rsidR="0068519C" w:rsidRPr="0068519C" w:rsidRDefault="0068519C">
            <w:pPr>
              <w:pStyle w:val="a3"/>
              <w:jc w:val="both"/>
              <w:rPr>
                <w:sz w:val="21"/>
              </w:rPr>
            </w:pPr>
            <w:r w:rsidRPr="0068519C">
              <w:rPr>
                <w:rFonts w:hint="eastAsia"/>
                <w:sz w:val="21"/>
              </w:rPr>
              <w:t xml:space="preserve">待摊费用 </w:t>
            </w:r>
          </w:p>
        </w:tc>
        <w:tc>
          <w:tcPr>
            <w:tcW w:w="5250"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jc w:val="both"/>
              <w:rPr>
                <w:sz w:val="21"/>
              </w:rPr>
            </w:pPr>
            <w:r w:rsidRPr="0068519C">
              <w:rPr>
                <w:rFonts w:hint="eastAsia"/>
                <w:sz w:val="21"/>
              </w:rPr>
              <w:t xml:space="preserve">8 </w:t>
            </w:r>
          </w:p>
        </w:tc>
        <w:tc>
          <w:tcPr>
            <w:tcW w:w="3120" w:type="dxa"/>
            <w:shd w:val="clear" w:color="auto" w:fill="auto"/>
            <w:hideMark/>
          </w:tcPr>
          <w:p w:rsidR="0068519C" w:rsidRPr="0068519C" w:rsidRDefault="0068519C">
            <w:pPr>
              <w:pStyle w:val="a3"/>
              <w:jc w:val="both"/>
              <w:rPr>
                <w:sz w:val="21"/>
              </w:rPr>
            </w:pPr>
            <w:r w:rsidRPr="0068519C">
              <w:rPr>
                <w:rFonts w:hint="eastAsia"/>
                <w:sz w:val="21"/>
              </w:rPr>
              <w:t xml:space="preserve">其他 </w:t>
            </w:r>
          </w:p>
        </w:tc>
        <w:tc>
          <w:tcPr>
            <w:tcW w:w="5250" w:type="dxa"/>
            <w:shd w:val="clear" w:color="auto" w:fill="auto"/>
            <w:hideMark/>
          </w:tcPr>
          <w:p w:rsidR="0068519C" w:rsidRPr="0068519C" w:rsidRDefault="0068519C">
            <w:pPr>
              <w:pStyle w:val="a3"/>
              <w:jc w:val="right"/>
              <w:rPr>
                <w:sz w:val="21"/>
              </w:rPr>
            </w:pPr>
            <w:r w:rsidRPr="0068519C">
              <w:rPr>
                <w:rFonts w:hint="eastAsia"/>
                <w:sz w:val="21"/>
              </w:rPr>
              <w:t xml:space="preserve">- </w:t>
            </w:r>
          </w:p>
        </w:tc>
      </w:tr>
      <w:tr w:rsidR="0068519C" w:rsidRPr="0068519C" w:rsidTr="0068519C">
        <w:trPr>
          <w:divId w:val="359285119"/>
        </w:trPr>
        <w:tc>
          <w:tcPr>
            <w:tcW w:w="705" w:type="dxa"/>
            <w:shd w:val="clear" w:color="auto" w:fill="auto"/>
            <w:hideMark/>
          </w:tcPr>
          <w:p w:rsidR="0068519C" w:rsidRPr="0068519C" w:rsidRDefault="0068519C">
            <w:pPr>
              <w:pStyle w:val="a3"/>
              <w:jc w:val="both"/>
              <w:rPr>
                <w:sz w:val="21"/>
              </w:rPr>
            </w:pPr>
            <w:r w:rsidRPr="0068519C">
              <w:rPr>
                <w:rFonts w:hint="eastAsia"/>
                <w:sz w:val="21"/>
              </w:rPr>
              <w:t xml:space="preserve">9 </w:t>
            </w:r>
          </w:p>
        </w:tc>
        <w:tc>
          <w:tcPr>
            <w:tcW w:w="3120" w:type="dxa"/>
            <w:shd w:val="clear" w:color="auto" w:fill="auto"/>
            <w:hideMark/>
          </w:tcPr>
          <w:p w:rsidR="0068519C" w:rsidRPr="0068519C" w:rsidRDefault="0068519C">
            <w:pPr>
              <w:pStyle w:val="a3"/>
              <w:jc w:val="both"/>
              <w:rPr>
                <w:sz w:val="21"/>
              </w:rPr>
            </w:pPr>
            <w:r w:rsidRPr="0068519C">
              <w:rPr>
                <w:rFonts w:hint="eastAsia"/>
                <w:sz w:val="21"/>
              </w:rPr>
              <w:t xml:space="preserve">合计 </w:t>
            </w:r>
          </w:p>
        </w:tc>
        <w:tc>
          <w:tcPr>
            <w:tcW w:w="5250" w:type="dxa"/>
            <w:shd w:val="clear" w:color="auto" w:fill="auto"/>
            <w:hideMark/>
          </w:tcPr>
          <w:p w:rsidR="0068519C" w:rsidRPr="0068519C" w:rsidRDefault="0068519C">
            <w:pPr>
              <w:pStyle w:val="a3"/>
              <w:jc w:val="right"/>
              <w:rPr>
                <w:sz w:val="21"/>
              </w:rPr>
            </w:pPr>
            <w:r w:rsidRPr="0068519C">
              <w:rPr>
                <w:rFonts w:hint="eastAsia"/>
                <w:sz w:val="21"/>
              </w:rPr>
              <w:t xml:space="preserve">92,323,139.43 </w:t>
            </w:r>
          </w:p>
        </w:tc>
      </w:tr>
    </w:tbl>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11.4</w:t>
      </w:r>
      <w:r w:rsidR="00945B8C">
        <w:rPr>
          <w:sz w:val="21"/>
          <w:szCs w:val="21"/>
        </w:rPr>
        <w:t xml:space="preserve"> </w:t>
      </w:r>
      <w:r w:rsidRPr="0068519C">
        <w:rPr>
          <w:rFonts w:hint="eastAsia"/>
          <w:sz w:val="21"/>
          <w:szCs w:val="21"/>
        </w:rPr>
        <w:t xml:space="preserve">报告期末持有的处于转股期的可转换债券明细 </w:t>
      </w:r>
    </w:p>
    <w:tbl>
      <w:tblPr>
        <w:tblStyle w:val="a8"/>
        <w:tblW w:w="0" w:type="auto"/>
        <w:tblLook w:val="04A0" w:firstRow="1" w:lastRow="0" w:firstColumn="1" w:lastColumn="0" w:noHBand="0" w:noVBand="1"/>
      </w:tblPr>
      <w:tblGrid>
        <w:gridCol w:w="675"/>
        <w:gridCol w:w="1108"/>
        <w:gridCol w:w="1945"/>
        <w:gridCol w:w="3328"/>
        <w:gridCol w:w="1460"/>
      </w:tblGrid>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序号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债券代码 </w:t>
            </w:r>
          </w:p>
        </w:tc>
        <w:tc>
          <w:tcPr>
            <w:tcW w:w="2130" w:type="dxa"/>
            <w:shd w:val="clear" w:color="auto" w:fill="auto"/>
            <w:hideMark/>
          </w:tcPr>
          <w:p w:rsidR="0068519C" w:rsidRPr="0068519C" w:rsidRDefault="0068519C">
            <w:pPr>
              <w:pStyle w:val="a3"/>
              <w:jc w:val="center"/>
              <w:rPr>
                <w:sz w:val="21"/>
              </w:rPr>
            </w:pPr>
            <w:r w:rsidRPr="0068519C">
              <w:rPr>
                <w:rFonts w:hint="eastAsia"/>
                <w:sz w:val="21"/>
              </w:rPr>
              <w:t xml:space="preserve">债券名称 </w:t>
            </w:r>
          </w:p>
        </w:tc>
        <w:tc>
          <w:tcPr>
            <w:tcW w:w="3540" w:type="dxa"/>
            <w:shd w:val="clear" w:color="auto" w:fill="auto"/>
            <w:hideMark/>
          </w:tcPr>
          <w:p w:rsidR="0068519C" w:rsidRPr="0068519C" w:rsidRDefault="0068519C">
            <w:pPr>
              <w:pStyle w:val="a3"/>
              <w:jc w:val="center"/>
              <w:rPr>
                <w:sz w:val="21"/>
              </w:rPr>
            </w:pPr>
            <w:r w:rsidRPr="0068519C">
              <w:rPr>
                <w:rFonts w:hint="eastAsia"/>
                <w:sz w:val="21"/>
              </w:rPr>
              <w:t xml:space="preserve">公允价值(元) </w:t>
            </w:r>
          </w:p>
        </w:tc>
        <w:tc>
          <w:tcPr>
            <w:tcW w:w="1560" w:type="dxa"/>
            <w:shd w:val="clear" w:color="auto" w:fill="auto"/>
            <w:hideMark/>
          </w:tcPr>
          <w:p w:rsidR="0068519C" w:rsidRPr="0068519C" w:rsidRDefault="0068519C">
            <w:pPr>
              <w:pStyle w:val="a3"/>
              <w:jc w:val="center"/>
              <w:rPr>
                <w:sz w:val="21"/>
              </w:rPr>
            </w:pPr>
            <w:r w:rsidRPr="0068519C">
              <w:rPr>
                <w:rFonts w:hint="eastAsia"/>
                <w:sz w:val="21"/>
              </w:rPr>
              <w:t xml:space="preserve">占基金资产净值比例(%)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1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110054 </w:t>
            </w:r>
          </w:p>
        </w:tc>
        <w:tc>
          <w:tcPr>
            <w:tcW w:w="2130" w:type="dxa"/>
            <w:shd w:val="clear" w:color="auto" w:fill="auto"/>
            <w:hideMark/>
          </w:tcPr>
          <w:p w:rsidR="0068519C" w:rsidRPr="0068519C" w:rsidRDefault="0068519C">
            <w:pPr>
              <w:pStyle w:val="a3"/>
              <w:jc w:val="center"/>
              <w:rPr>
                <w:sz w:val="21"/>
              </w:rPr>
            </w:pPr>
            <w:r w:rsidRPr="0068519C">
              <w:rPr>
                <w:rFonts w:hint="eastAsia"/>
                <w:sz w:val="21"/>
              </w:rPr>
              <w:t xml:space="preserve">通威转债 </w:t>
            </w:r>
          </w:p>
        </w:tc>
        <w:tc>
          <w:tcPr>
            <w:tcW w:w="3540" w:type="dxa"/>
            <w:shd w:val="clear" w:color="auto" w:fill="auto"/>
            <w:hideMark/>
          </w:tcPr>
          <w:p w:rsidR="0068519C" w:rsidRPr="0068519C" w:rsidRDefault="0068519C">
            <w:pPr>
              <w:pStyle w:val="a3"/>
              <w:jc w:val="right"/>
              <w:rPr>
                <w:sz w:val="21"/>
              </w:rPr>
            </w:pPr>
            <w:r w:rsidRPr="0068519C">
              <w:rPr>
                <w:rFonts w:hint="eastAsia"/>
                <w:sz w:val="21"/>
              </w:rPr>
              <w:t xml:space="preserve">12,226,000.00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0.91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2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110052 </w:t>
            </w:r>
          </w:p>
        </w:tc>
        <w:tc>
          <w:tcPr>
            <w:tcW w:w="2130" w:type="dxa"/>
            <w:shd w:val="clear" w:color="auto" w:fill="auto"/>
            <w:hideMark/>
          </w:tcPr>
          <w:p w:rsidR="0068519C" w:rsidRPr="0068519C" w:rsidRDefault="0068519C">
            <w:pPr>
              <w:pStyle w:val="a3"/>
              <w:jc w:val="center"/>
              <w:rPr>
                <w:sz w:val="21"/>
              </w:rPr>
            </w:pPr>
            <w:r w:rsidRPr="0068519C">
              <w:rPr>
                <w:rFonts w:hint="eastAsia"/>
                <w:sz w:val="21"/>
              </w:rPr>
              <w:t xml:space="preserve">贵广转债 </w:t>
            </w:r>
          </w:p>
        </w:tc>
        <w:tc>
          <w:tcPr>
            <w:tcW w:w="3540" w:type="dxa"/>
            <w:shd w:val="clear" w:color="auto" w:fill="auto"/>
            <w:hideMark/>
          </w:tcPr>
          <w:p w:rsidR="0068519C" w:rsidRPr="0068519C" w:rsidRDefault="0068519C">
            <w:pPr>
              <w:pStyle w:val="a3"/>
              <w:jc w:val="right"/>
              <w:rPr>
                <w:sz w:val="21"/>
              </w:rPr>
            </w:pPr>
            <w:r w:rsidRPr="0068519C">
              <w:rPr>
                <w:rFonts w:hint="eastAsia"/>
                <w:sz w:val="21"/>
              </w:rPr>
              <w:t xml:space="preserve">215,372.50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0.02 </w:t>
            </w:r>
          </w:p>
        </w:tc>
      </w:tr>
      <w:tr w:rsidR="0068519C" w:rsidRPr="0068519C" w:rsidTr="0068519C">
        <w:trPr>
          <w:divId w:val="359285119"/>
        </w:trPr>
        <w:tc>
          <w:tcPr>
            <w:tcW w:w="705" w:type="dxa"/>
            <w:shd w:val="clear" w:color="auto" w:fill="auto"/>
            <w:hideMark/>
          </w:tcPr>
          <w:p w:rsidR="0068519C" w:rsidRPr="0068519C" w:rsidRDefault="0068519C">
            <w:pPr>
              <w:pStyle w:val="a3"/>
              <w:jc w:val="center"/>
              <w:rPr>
                <w:sz w:val="21"/>
              </w:rPr>
            </w:pPr>
            <w:r w:rsidRPr="0068519C">
              <w:rPr>
                <w:rFonts w:hint="eastAsia"/>
                <w:sz w:val="21"/>
              </w:rPr>
              <w:t xml:space="preserve">3 </w:t>
            </w:r>
          </w:p>
        </w:tc>
        <w:tc>
          <w:tcPr>
            <w:tcW w:w="1140" w:type="dxa"/>
            <w:shd w:val="clear" w:color="auto" w:fill="auto"/>
            <w:hideMark/>
          </w:tcPr>
          <w:p w:rsidR="0068519C" w:rsidRPr="0068519C" w:rsidRDefault="0068519C">
            <w:pPr>
              <w:pStyle w:val="a3"/>
              <w:jc w:val="center"/>
              <w:rPr>
                <w:sz w:val="21"/>
              </w:rPr>
            </w:pPr>
            <w:r w:rsidRPr="0068519C">
              <w:rPr>
                <w:rFonts w:hint="eastAsia"/>
                <w:sz w:val="21"/>
              </w:rPr>
              <w:t xml:space="preserve">127011 </w:t>
            </w:r>
          </w:p>
        </w:tc>
        <w:tc>
          <w:tcPr>
            <w:tcW w:w="2130" w:type="dxa"/>
            <w:shd w:val="clear" w:color="auto" w:fill="auto"/>
            <w:hideMark/>
          </w:tcPr>
          <w:p w:rsidR="0068519C" w:rsidRPr="0068519C" w:rsidRDefault="0068519C">
            <w:pPr>
              <w:pStyle w:val="a3"/>
              <w:jc w:val="center"/>
              <w:rPr>
                <w:sz w:val="21"/>
              </w:rPr>
            </w:pPr>
            <w:r w:rsidRPr="0068519C">
              <w:rPr>
                <w:rFonts w:hint="eastAsia"/>
                <w:sz w:val="21"/>
              </w:rPr>
              <w:t xml:space="preserve">中鼎转2 </w:t>
            </w:r>
          </w:p>
        </w:tc>
        <w:tc>
          <w:tcPr>
            <w:tcW w:w="3540" w:type="dxa"/>
            <w:shd w:val="clear" w:color="auto" w:fill="auto"/>
            <w:hideMark/>
          </w:tcPr>
          <w:p w:rsidR="0068519C" w:rsidRPr="0068519C" w:rsidRDefault="0068519C">
            <w:pPr>
              <w:pStyle w:val="a3"/>
              <w:jc w:val="right"/>
              <w:rPr>
                <w:sz w:val="21"/>
              </w:rPr>
            </w:pPr>
            <w:r w:rsidRPr="0068519C">
              <w:rPr>
                <w:rFonts w:hint="eastAsia"/>
                <w:sz w:val="21"/>
              </w:rPr>
              <w:t xml:space="preserve">54,330.00 </w:t>
            </w:r>
          </w:p>
        </w:tc>
        <w:tc>
          <w:tcPr>
            <w:tcW w:w="1560" w:type="dxa"/>
            <w:shd w:val="clear" w:color="auto" w:fill="auto"/>
            <w:hideMark/>
          </w:tcPr>
          <w:p w:rsidR="0068519C" w:rsidRPr="0068519C" w:rsidRDefault="0068519C">
            <w:pPr>
              <w:pStyle w:val="a3"/>
              <w:jc w:val="right"/>
              <w:rPr>
                <w:sz w:val="21"/>
              </w:rPr>
            </w:pPr>
            <w:r w:rsidRPr="0068519C">
              <w:rPr>
                <w:rFonts w:hint="eastAsia"/>
                <w:sz w:val="21"/>
              </w:rPr>
              <w:t xml:space="preserve">0.00 </w:t>
            </w:r>
          </w:p>
        </w:tc>
      </w:tr>
    </w:tbl>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11.5</w:t>
      </w:r>
      <w:r w:rsidR="00945B8C">
        <w:rPr>
          <w:sz w:val="21"/>
          <w:szCs w:val="21"/>
        </w:rPr>
        <w:t xml:space="preserve"> </w:t>
      </w:r>
      <w:r w:rsidRPr="0068519C">
        <w:rPr>
          <w:rFonts w:hint="eastAsia"/>
          <w:sz w:val="21"/>
          <w:szCs w:val="21"/>
        </w:rPr>
        <w:t xml:space="preserve">报告期末前十名股票中存在流通受限情况的说明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 xml:space="preserve">期末前十名股票中不存在流通受限情况。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11.6</w:t>
      </w:r>
      <w:r w:rsidR="00945B8C">
        <w:rPr>
          <w:sz w:val="21"/>
          <w:szCs w:val="21"/>
        </w:rPr>
        <w:t xml:space="preserve"> </w:t>
      </w:r>
      <w:r w:rsidRPr="0068519C">
        <w:rPr>
          <w:rFonts w:hint="eastAsia"/>
          <w:sz w:val="21"/>
          <w:szCs w:val="21"/>
        </w:rPr>
        <w:t xml:space="preserve">投资组合报告附注的其他文字描述部分 </w:t>
      </w:r>
    </w:p>
    <w:p w:rsidR="0068519C" w:rsidRPr="0068519C" w:rsidRDefault="0068519C">
      <w:pPr>
        <w:pStyle w:val="a3"/>
        <w:spacing w:before="0" w:beforeAutospacing="0" w:after="0" w:afterAutospacing="0" w:line="360" w:lineRule="auto"/>
        <w:ind w:firstLine="420"/>
        <w:divId w:val="359285119"/>
        <w:rPr>
          <w:sz w:val="21"/>
          <w:szCs w:val="21"/>
        </w:rPr>
      </w:pPr>
      <w:r w:rsidRPr="0068519C">
        <w:rPr>
          <w:rFonts w:hint="eastAsia"/>
          <w:sz w:val="21"/>
          <w:szCs w:val="21"/>
        </w:rPr>
        <w:t xml:space="preserve">由于四舍五入的原因，分项之和与合计项之间可能存在尾差。 </w:t>
      </w:r>
    </w:p>
    <w:p w:rsidR="0068519C" w:rsidRPr="0068519C" w:rsidRDefault="00945B8C">
      <w:pPr>
        <w:pStyle w:val="a3"/>
        <w:spacing w:before="0" w:beforeAutospacing="0" w:after="0" w:afterAutospacing="0" w:line="360" w:lineRule="auto"/>
        <w:ind w:firstLine="420"/>
        <w:divId w:val="359285119"/>
        <w:rPr>
          <w:sz w:val="21"/>
          <w:szCs w:val="21"/>
        </w:rPr>
      </w:pPr>
      <w:r>
        <w:rPr>
          <w:sz w:val="21"/>
          <w:szCs w:val="21"/>
        </w:rPr>
        <w:t xml:space="preserve"> </w:t>
      </w:r>
      <w:r w:rsidR="0068519C"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359285119"/>
        <w:rPr>
          <w:sz w:val="21"/>
          <w:szCs w:val="21"/>
        </w:rPr>
      </w:pPr>
      <w:bookmarkStart w:id="137" w:name="chapter_level1_11_60_section_6_end"/>
      <w:bookmarkEnd w:id="137"/>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138" w:name="chapter_level1_12_3500"/>
      <w:bookmarkStart w:id="139" w:name="_Toc26811139"/>
      <w:r w:rsidRPr="0068519C">
        <w:rPr>
          <w:rFonts w:ascii="宋体" w:eastAsia="宋体" w:hAnsi="宋体" w:hint="eastAsia"/>
          <w:sz w:val="30"/>
        </w:rPr>
        <w:lastRenderedPageBreak/>
        <w:t>第九部分 基金的业绩</w:t>
      </w:r>
      <w:bookmarkEnd w:id="138"/>
      <w:bookmarkEnd w:id="139"/>
    </w:p>
    <w:p w:rsidR="0068519C" w:rsidRPr="0068519C" w:rsidRDefault="0068519C">
      <w:pPr>
        <w:pStyle w:val="a3"/>
        <w:spacing w:before="0" w:beforeAutospacing="0" w:after="0" w:afterAutospacing="0" w:line="360" w:lineRule="auto"/>
        <w:ind w:firstLine="420"/>
        <w:divId w:val="1858152168"/>
        <w:rPr>
          <w:sz w:val="21"/>
          <w:szCs w:val="21"/>
        </w:rPr>
      </w:pPr>
      <w:bookmarkStart w:id="140" w:name="chapter_level1_12_3500_section_1"/>
      <w:bookmarkEnd w:id="140"/>
      <w:r w:rsidRPr="0068519C">
        <w:rPr>
          <w:rFonts w:hint="eastAsia"/>
          <w:sz w:val="21"/>
          <w:szCs w:val="21"/>
        </w:rPr>
        <w:t xml:space="preserve">基金管理人依照恪尽职守、诚实信用、谨慎勤勉的原则管理和运用基金财产，但不保证基金一定盈利，也不保证最低收益。基金的过往业绩并不代表其未来表现。投资有风险，投资者在做出投资决策前应仔细阅读本基金的招募说明书。 </w:t>
      </w:r>
    </w:p>
    <w:p w:rsidR="0068519C" w:rsidRPr="0068519C" w:rsidRDefault="0068519C">
      <w:pPr>
        <w:pStyle w:val="a3"/>
        <w:spacing w:before="0" w:beforeAutospacing="0" w:after="0" w:afterAutospacing="0" w:line="360" w:lineRule="auto"/>
        <w:ind w:firstLine="420"/>
        <w:divId w:val="1858152168"/>
        <w:rPr>
          <w:sz w:val="21"/>
          <w:szCs w:val="21"/>
        </w:rPr>
      </w:pPr>
      <w:r w:rsidRPr="0068519C">
        <w:rPr>
          <w:rFonts w:hint="eastAsia"/>
          <w:sz w:val="21"/>
          <w:szCs w:val="21"/>
        </w:rPr>
        <w:t xml:space="preserve">自基金合同生效当年开始，所有完整会计年度的基金份额净值增长率及其与同期业绩比较基准收益率的比较 </w:t>
      </w:r>
    </w:p>
    <w:p w:rsidR="0068519C" w:rsidRPr="0068519C" w:rsidRDefault="0068519C">
      <w:pPr>
        <w:pStyle w:val="a3"/>
        <w:spacing w:before="0" w:beforeAutospacing="0" w:after="0" w:afterAutospacing="0" w:line="360" w:lineRule="auto"/>
        <w:ind w:firstLine="420"/>
        <w:divId w:val="1858152168"/>
        <w:rPr>
          <w:sz w:val="21"/>
          <w:szCs w:val="21"/>
        </w:rPr>
      </w:pPr>
      <w:bookmarkStart w:id="141" w:name="field_0_indatatable_1_start"/>
      <w:bookmarkEnd w:id="141"/>
      <w:r w:rsidRPr="0068519C">
        <w:rPr>
          <w:rFonts w:hint="eastAsia"/>
          <w:sz w:val="21"/>
          <w:szCs w:val="21"/>
        </w:rPr>
        <w:t xml:space="preserve">博时沪港深优质企业混合A </w:t>
      </w:r>
    </w:p>
    <w:tbl>
      <w:tblPr>
        <w:tblStyle w:val="a8"/>
        <w:tblW w:w="0" w:type="auto"/>
        <w:tblLook w:val="04A0" w:firstRow="1" w:lastRow="0" w:firstColumn="1" w:lastColumn="0" w:noHBand="0" w:noVBand="1"/>
      </w:tblPr>
      <w:tblGrid>
        <w:gridCol w:w="2421"/>
        <w:gridCol w:w="1048"/>
        <w:gridCol w:w="996"/>
        <w:gridCol w:w="1206"/>
        <w:gridCol w:w="1153"/>
        <w:gridCol w:w="951"/>
        <w:gridCol w:w="741"/>
      </w:tblGrid>
      <w:tr w:rsidR="00295DC2" w:rsidRPr="0068519C" w:rsidTr="00295DC2">
        <w:trPr>
          <w:divId w:val="1858152168"/>
        </w:trPr>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期间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①净值增长率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②净值增长率标准差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③业绩比较基准收益率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④业绩比较基准收益率标准差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①-③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②-④ </w:t>
            </w:r>
          </w:p>
        </w:tc>
      </w:tr>
      <w:tr w:rsidR="00295DC2" w:rsidRPr="0068519C" w:rsidTr="00295DC2">
        <w:trPr>
          <w:divId w:val="1858152168"/>
        </w:trPr>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2015.05.14-2015.12.31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-9.20%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3.01%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-5.31%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1.50%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-3.89%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1.51% </w:t>
            </w:r>
          </w:p>
        </w:tc>
      </w:tr>
      <w:tr w:rsidR="00295DC2" w:rsidRPr="0068519C" w:rsidTr="00295DC2">
        <w:trPr>
          <w:divId w:val="1858152168"/>
        </w:trPr>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2016.01.01-2016.12.31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-19.27%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1.67%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-4.93%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0.91%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-14.34%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0.76% </w:t>
            </w:r>
          </w:p>
        </w:tc>
      </w:tr>
      <w:tr w:rsidR="00295DC2" w:rsidRPr="0068519C" w:rsidTr="00295DC2">
        <w:trPr>
          <w:divId w:val="1858152168"/>
        </w:trPr>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2017.01.01-2017.12.31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24.01%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0.68%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5.00%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0.45%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19.01%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0.23% </w:t>
            </w:r>
          </w:p>
        </w:tc>
      </w:tr>
      <w:tr w:rsidR="00295DC2" w:rsidRPr="0068519C" w:rsidTr="00295DC2">
        <w:trPr>
          <w:divId w:val="1858152168"/>
        </w:trPr>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2018.01.01-2018.12.31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-17.49%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1.33%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-13.46%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0.80%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-4.03% </w:t>
            </w:r>
          </w:p>
        </w:tc>
        <w:tc>
          <w:tcPr>
            <w:tcW w:w="0" w:type="auto"/>
            <w:shd w:val="clear" w:color="auto" w:fill="auto"/>
            <w:hideMark/>
          </w:tcPr>
          <w:p w:rsidR="00295DC2" w:rsidRPr="0068519C" w:rsidRDefault="00295DC2" w:rsidP="00295DC2">
            <w:pPr>
              <w:jc w:val="center"/>
              <w:rPr>
                <w:rFonts w:ascii="宋体" w:eastAsia="宋体" w:hAnsi="宋体" w:cs="宋体"/>
                <w:szCs w:val="24"/>
              </w:rPr>
            </w:pPr>
            <w:r w:rsidRPr="0068519C">
              <w:rPr>
                <w:rFonts w:ascii="宋体" w:eastAsia="宋体" w:hAnsi="宋体" w:hint="eastAsia"/>
              </w:rPr>
              <w:t xml:space="preserve">0.53% </w:t>
            </w:r>
          </w:p>
        </w:tc>
      </w:tr>
      <w:tr w:rsidR="00295DC2" w:rsidRPr="0068519C" w:rsidTr="00295DC2">
        <w:trPr>
          <w:divId w:val="1858152168"/>
        </w:trPr>
        <w:tc>
          <w:tcPr>
            <w:tcW w:w="0" w:type="auto"/>
            <w:shd w:val="clear" w:color="auto" w:fill="auto"/>
            <w:hideMark/>
          </w:tcPr>
          <w:p w:rsidR="00295DC2" w:rsidRPr="0068519C" w:rsidRDefault="00295DC2" w:rsidP="00295DC2">
            <w:pPr>
              <w:jc w:val="center"/>
              <w:rPr>
                <w:rFonts w:ascii="宋体" w:eastAsia="宋体" w:hAnsi="宋体" w:cs="宋体"/>
                <w:szCs w:val="24"/>
              </w:rPr>
            </w:pPr>
            <w:r>
              <w:rPr>
                <w:rFonts w:ascii="宋体" w:eastAsia="宋体" w:hAnsi="宋体" w:hint="eastAsia"/>
              </w:rPr>
              <w:t>2019.01.01-2019.09.30</w:t>
            </w:r>
            <w:r w:rsidRPr="0068519C">
              <w:rPr>
                <w:rFonts w:ascii="宋体" w:eastAsia="宋体" w:hAnsi="宋体" w:hint="eastAsia"/>
              </w:rPr>
              <w:t xml:space="preserve"> </w:t>
            </w:r>
          </w:p>
        </w:tc>
        <w:tc>
          <w:tcPr>
            <w:tcW w:w="0" w:type="auto"/>
            <w:shd w:val="clear" w:color="auto" w:fill="auto"/>
            <w:hideMark/>
          </w:tcPr>
          <w:p w:rsidR="00295DC2" w:rsidRPr="000421BF" w:rsidRDefault="00295DC2" w:rsidP="00295DC2">
            <w:pPr>
              <w:jc w:val="center"/>
              <w:rPr>
                <w:rFonts w:ascii="宋体" w:eastAsia="宋体" w:hAnsi="宋体"/>
              </w:rPr>
            </w:pPr>
            <w:r w:rsidRPr="000421BF">
              <w:rPr>
                <w:rFonts w:ascii="宋体" w:eastAsia="宋体" w:hAnsi="宋体"/>
              </w:rPr>
              <w:t>34.00%</w:t>
            </w:r>
          </w:p>
        </w:tc>
        <w:tc>
          <w:tcPr>
            <w:tcW w:w="0" w:type="auto"/>
            <w:shd w:val="clear" w:color="auto" w:fill="auto"/>
            <w:hideMark/>
          </w:tcPr>
          <w:p w:rsidR="00295DC2" w:rsidRPr="000421BF" w:rsidRDefault="00295DC2" w:rsidP="00295DC2">
            <w:pPr>
              <w:jc w:val="center"/>
              <w:rPr>
                <w:rFonts w:ascii="宋体" w:eastAsia="宋体" w:hAnsi="宋体"/>
              </w:rPr>
            </w:pPr>
            <w:r w:rsidRPr="000421BF">
              <w:rPr>
                <w:rFonts w:ascii="宋体" w:eastAsia="宋体" w:hAnsi="宋体"/>
              </w:rPr>
              <w:t>1.22%</w:t>
            </w:r>
          </w:p>
        </w:tc>
        <w:tc>
          <w:tcPr>
            <w:tcW w:w="0" w:type="auto"/>
            <w:shd w:val="clear" w:color="auto" w:fill="auto"/>
            <w:hideMark/>
          </w:tcPr>
          <w:p w:rsidR="00295DC2" w:rsidRPr="000421BF" w:rsidRDefault="00295DC2" w:rsidP="00295DC2">
            <w:pPr>
              <w:jc w:val="center"/>
              <w:rPr>
                <w:rFonts w:ascii="宋体" w:eastAsia="宋体" w:hAnsi="宋体"/>
              </w:rPr>
            </w:pPr>
            <w:r w:rsidRPr="000421BF">
              <w:rPr>
                <w:rFonts w:ascii="宋体" w:eastAsia="宋体" w:hAnsi="宋体"/>
              </w:rPr>
              <w:t>9.92%</w:t>
            </w:r>
          </w:p>
        </w:tc>
        <w:tc>
          <w:tcPr>
            <w:tcW w:w="0" w:type="auto"/>
            <w:shd w:val="clear" w:color="auto" w:fill="auto"/>
            <w:hideMark/>
          </w:tcPr>
          <w:p w:rsidR="00295DC2" w:rsidRPr="000421BF" w:rsidRDefault="00295DC2" w:rsidP="00295DC2">
            <w:pPr>
              <w:jc w:val="center"/>
              <w:rPr>
                <w:rFonts w:ascii="宋体" w:eastAsia="宋体" w:hAnsi="宋体"/>
              </w:rPr>
            </w:pPr>
            <w:r w:rsidRPr="000421BF">
              <w:rPr>
                <w:rFonts w:ascii="宋体" w:eastAsia="宋体" w:hAnsi="宋体"/>
              </w:rPr>
              <w:t>0.76%</w:t>
            </w:r>
          </w:p>
        </w:tc>
        <w:tc>
          <w:tcPr>
            <w:tcW w:w="0" w:type="auto"/>
            <w:shd w:val="clear" w:color="auto" w:fill="auto"/>
            <w:hideMark/>
          </w:tcPr>
          <w:p w:rsidR="00295DC2" w:rsidRPr="000421BF" w:rsidRDefault="00295DC2" w:rsidP="00295DC2">
            <w:pPr>
              <w:jc w:val="center"/>
              <w:rPr>
                <w:rFonts w:ascii="宋体" w:eastAsia="宋体" w:hAnsi="宋体"/>
              </w:rPr>
            </w:pPr>
            <w:r w:rsidRPr="000421BF">
              <w:rPr>
                <w:rFonts w:ascii="宋体" w:eastAsia="宋体" w:hAnsi="宋体"/>
              </w:rPr>
              <w:t>24.08%</w:t>
            </w:r>
          </w:p>
        </w:tc>
        <w:tc>
          <w:tcPr>
            <w:tcW w:w="0" w:type="auto"/>
            <w:shd w:val="clear" w:color="auto" w:fill="auto"/>
            <w:hideMark/>
          </w:tcPr>
          <w:p w:rsidR="00295DC2" w:rsidRPr="000421BF" w:rsidRDefault="00295DC2" w:rsidP="00295DC2">
            <w:pPr>
              <w:jc w:val="center"/>
              <w:rPr>
                <w:rFonts w:ascii="宋体" w:eastAsia="宋体" w:hAnsi="宋体"/>
              </w:rPr>
            </w:pPr>
            <w:r w:rsidRPr="000421BF">
              <w:rPr>
                <w:rFonts w:ascii="宋体" w:eastAsia="宋体" w:hAnsi="宋体"/>
              </w:rPr>
              <w:t>0.46%</w:t>
            </w:r>
          </w:p>
        </w:tc>
      </w:tr>
      <w:tr w:rsidR="00295DC2" w:rsidRPr="0068519C" w:rsidTr="00295DC2">
        <w:trPr>
          <w:divId w:val="1858152168"/>
        </w:trPr>
        <w:tc>
          <w:tcPr>
            <w:tcW w:w="0" w:type="auto"/>
            <w:shd w:val="clear" w:color="auto" w:fill="auto"/>
            <w:hideMark/>
          </w:tcPr>
          <w:p w:rsidR="00295DC2" w:rsidRPr="0068519C" w:rsidRDefault="00295DC2" w:rsidP="00295DC2">
            <w:pPr>
              <w:jc w:val="center"/>
              <w:rPr>
                <w:rFonts w:ascii="宋体" w:eastAsia="宋体" w:hAnsi="宋体" w:cs="宋体"/>
                <w:szCs w:val="24"/>
              </w:rPr>
            </w:pPr>
            <w:r>
              <w:rPr>
                <w:rFonts w:ascii="宋体" w:eastAsia="宋体" w:hAnsi="宋体" w:hint="eastAsia"/>
              </w:rPr>
              <w:t>2015.05.14-2019.09.30</w:t>
            </w:r>
            <w:r w:rsidRPr="0068519C">
              <w:rPr>
                <w:rFonts w:ascii="宋体" w:eastAsia="宋体" w:hAnsi="宋体" w:hint="eastAsia"/>
              </w:rPr>
              <w:t xml:space="preserve"> </w:t>
            </w:r>
          </w:p>
        </w:tc>
        <w:tc>
          <w:tcPr>
            <w:tcW w:w="0" w:type="auto"/>
            <w:shd w:val="clear" w:color="auto" w:fill="auto"/>
            <w:hideMark/>
          </w:tcPr>
          <w:p w:rsidR="00295DC2" w:rsidRPr="000421BF" w:rsidRDefault="00295DC2" w:rsidP="00295DC2">
            <w:pPr>
              <w:jc w:val="center"/>
              <w:rPr>
                <w:rFonts w:ascii="宋体" w:eastAsia="宋体" w:hAnsi="宋体"/>
              </w:rPr>
            </w:pPr>
            <w:r w:rsidRPr="000421BF">
              <w:rPr>
                <w:rFonts w:ascii="宋体" w:eastAsia="宋体" w:hAnsi="宋体"/>
              </w:rPr>
              <w:t>0.50%</w:t>
            </w:r>
          </w:p>
        </w:tc>
        <w:tc>
          <w:tcPr>
            <w:tcW w:w="0" w:type="auto"/>
            <w:shd w:val="clear" w:color="auto" w:fill="auto"/>
            <w:hideMark/>
          </w:tcPr>
          <w:p w:rsidR="00295DC2" w:rsidRPr="000421BF" w:rsidRDefault="00295DC2" w:rsidP="00295DC2">
            <w:pPr>
              <w:jc w:val="center"/>
              <w:rPr>
                <w:rFonts w:ascii="宋体" w:eastAsia="宋体" w:hAnsi="宋体"/>
              </w:rPr>
            </w:pPr>
            <w:r w:rsidRPr="000421BF">
              <w:rPr>
                <w:rFonts w:ascii="宋体" w:eastAsia="宋体" w:hAnsi="宋体"/>
              </w:rPr>
              <w:t>1.65%</w:t>
            </w:r>
          </w:p>
        </w:tc>
        <w:tc>
          <w:tcPr>
            <w:tcW w:w="0" w:type="auto"/>
            <w:shd w:val="clear" w:color="auto" w:fill="auto"/>
            <w:hideMark/>
          </w:tcPr>
          <w:p w:rsidR="00295DC2" w:rsidRPr="000421BF" w:rsidRDefault="00295DC2" w:rsidP="00295DC2">
            <w:pPr>
              <w:jc w:val="center"/>
              <w:rPr>
                <w:rFonts w:ascii="宋体" w:eastAsia="宋体" w:hAnsi="宋体"/>
              </w:rPr>
            </w:pPr>
            <w:r w:rsidRPr="000421BF">
              <w:rPr>
                <w:rFonts w:ascii="宋体" w:eastAsia="宋体" w:hAnsi="宋体"/>
              </w:rPr>
              <w:t>-10.09%</w:t>
            </w:r>
          </w:p>
        </w:tc>
        <w:tc>
          <w:tcPr>
            <w:tcW w:w="0" w:type="auto"/>
            <w:shd w:val="clear" w:color="auto" w:fill="auto"/>
            <w:hideMark/>
          </w:tcPr>
          <w:p w:rsidR="00295DC2" w:rsidRPr="000421BF" w:rsidRDefault="00295DC2" w:rsidP="00295DC2">
            <w:pPr>
              <w:jc w:val="center"/>
              <w:rPr>
                <w:rFonts w:ascii="宋体" w:eastAsia="宋体" w:hAnsi="宋体"/>
              </w:rPr>
            </w:pPr>
            <w:r w:rsidRPr="000421BF">
              <w:rPr>
                <w:rFonts w:ascii="宋体" w:eastAsia="宋体" w:hAnsi="宋体"/>
              </w:rPr>
              <w:t>0.90%</w:t>
            </w:r>
          </w:p>
        </w:tc>
        <w:tc>
          <w:tcPr>
            <w:tcW w:w="0" w:type="auto"/>
            <w:shd w:val="clear" w:color="auto" w:fill="auto"/>
            <w:hideMark/>
          </w:tcPr>
          <w:p w:rsidR="00295DC2" w:rsidRPr="000421BF" w:rsidRDefault="00295DC2" w:rsidP="00295DC2">
            <w:pPr>
              <w:jc w:val="center"/>
              <w:rPr>
                <w:rFonts w:ascii="宋体" w:eastAsia="宋体" w:hAnsi="宋体"/>
              </w:rPr>
            </w:pPr>
            <w:r w:rsidRPr="000421BF">
              <w:rPr>
                <w:rFonts w:ascii="宋体" w:eastAsia="宋体" w:hAnsi="宋体"/>
              </w:rPr>
              <w:t>10.59%</w:t>
            </w:r>
          </w:p>
        </w:tc>
        <w:tc>
          <w:tcPr>
            <w:tcW w:w="0" w:type="auto"/>
            <w:shd w:val="clear" w:color="auto" w:fill="auto"/>
            <w:hideMark/>
          </w:tcPr>
          <w:p w:rsidR="00295DC2" w:rsidRPr="000421BF" w:rsidRDefault="00295DC2" w:rsidP="00295DC2">
            <w:pPr>
              <w:jc w:val="center"/>
              <w:rPr>
                <w:rFonts w:ascii="宋体" w:eastAsia="宋体" w:hAnsi="宋体"/>
              </w:rPr>
            </w:pPr>
            <w:r w:rsidRPr="000421BF">
              <w:rPr>
                <w:rFonts w:ascii="宋体" w:eastAsia="宋体" w:hAnsi="宋体"/>
              </w:rPr>
              <w:t>0.75%</w:t>
            </w:r>
          </w:p>
        </w:tc>
      </w:tr>
    </w:tbl>
    <w:p w:rsidR="0068519C" w:rsidRPr="0068519C" w:rsidRDefault="0068519C">
      <w:pPr>
        <w:pStyle w:val="a3"/>
        <w:spacing w:before="0" w:beforeAutospacing="0" w:after="0" w:afterAutospacing="0" w:line="360" w:lineRule="auto"/>
        <w:ind w:firstLine="420"/>
        <w:divId w:val="1858152168"/>
        <w:rPr>
          <w:sz w:val="21"/>
          <w:szCs w:val="21"/>
        </w:rPr>
      </w:pPr>
      <w:r w:rsidRPr="0068519C">
        <w:rPr>
          <w:rFonts w:hint="eastAsia"/>
          <w:sz w:val="21"/>
          <w:szCs w:val="21"/>
        </w:rPr>
        <w:t xml:space="preserve">博时沪港深优质企业混合C </w:t>
      </w:r>
    </w:p>
    <w:tbl>
      <w:tblPr>
        <w:tblStyle w:val="a8"/>
        <w:tblW w:w="0" w:type="auto"/>
        <w:tblLook w:val="04A0" w:firstRow="1" w:lastRow="0" w:firstColumn="1" w:lastColumn="0" w:noHBand="0" w:noVBand="1"/>
      </w:tblPr>
      <w:tblGrid>
        <w:gridCol w:w="2421"/>
        <w:gridCol w:w="1037"/>
        <w:gridCol w:w="956"/>
        <w:gridCol w:w="1037"/>
        <w:gridCol w:w="1138"/>
        <w:gridCol w:w="971"/>
        <w:gridCol w:w="956"/>
      </w:tblGrid>
      <w:tr w:rsidR="001B776A" w:rsidRPr="0068519C" w:rsidTr="001B776A">
        <w:trPr>
          <w:divId w:val="1858152168"/>
        </w:trPr>
        <w:tc>
          <w:tcPr>
            <w:tcW w:w="2421" w:type="dxa"/>
            <w:shd w:val="clear" w:color="auto" w:fill="auto"/>
            <w:hideMark/>
          </w:tcPr>
          <w:p w:rsidR="001B776A" w:rsidRPr="0068519C" w:rsidRDefault="001B776A" w:rsidP="00E476DC">
            <w:pPr>
              <w:pStyle w:val="a3"/>
              <w:rPr>
                <w:sz w:val="21"/>
              </w:rPr>
            </w:pPr>
            <w:r w:rsidRPr="0068519C">
              <w:rPr>
                <w:rFonts w:hint="eastAsia"/>
                <w:sz w:val="21"/>
              </w:rPr>
              <w:t>期</w:t>
            </w:r>
            <w:r>
              <w:rPr>
                <w:sz w:val="21"/>
              </w:rPr>
              <w:t xml:space="preserve">  </w:t>
            </w:r>
            <w:r w:rsidRPr="0068519C">
              <w:rPr>
                <w:rFonts w:hint="eastAsia"/>
                <w:sz w:val="21"/>
              </w:rPr>
              <w:t>间</w:t>
            </w:r>
            <w:r>
              <w:rPr>
                <w:sz w:val="21"/>
              </w:rPr>
              <w:t xml:space="preserve">  </w:t>
            </w:r>
            <w:r w:rsidRPr="0068519C">
              <w:rPr>
                <w:rFonts w:hint="eastAsia"/>
                <w:sz w:val="21"/>
              </w:rPr>
              <w:t xml:space="preserve"> </w:t>
            </w:r>
          </w:p>
        </w:tc>
        <w:tc>
          <w:tcPr>
            <w:tcW w:w="1037" w:type="dxa"/>
            <w:shd w:val="clear" w:color="auto" w:fill="auto"/>
            <w:hideMark/>
          </w:tcPr>
          <w:p w:rsidR="001B776A" w:rsidRPr="0068519C" w:rsidRDefault="001B776A" w:rsidP="00E476DC">
            <w:pPr>
              <w:pStyle w:val="a3"/>
              <w:jc w:val="center"/>
              <w:rPr>
                <w:sz w:val="21"/>
              </w:rPr>
            </w:pPr>
            <w:r w:rsidRPr="0068519C">
              <w:rPr>
                <w:rFonts w:hint="eastAsia"/>
                <w:sz w:val="21"/>
              </w:rPr>
              <w:t>①净值</w:t>
            </w:r>
            <w:r>
              <w:rPr>
                <w:sz w:val="21"/>
              </w:rPr>
              <w:t xml:space="preserve">  </w:t>
            </w:r>
            <w:r w:rsidRPr="0068519C">
              <w:rPr>
                <w:rFonts w:hint="eastAsia"/>
                <w:sz w:val="21"/>
              </w:rPr>
              <w:t xml:space="preserve"> </w:t>
            </w:r>
          </w:p>
          <w:p w:rsidR="001B776A" w:rsidRPr="0068519C" w:rsidRDefault="001B776A" w:rsidP="00E476DC">
            <w:pPr>
              <w:pStyle w:val="a3"/>
              <w:rPr>
                <w:sz w:val="21"/>
              </w:rPr>
            </w:pPr>
            <w:r w:rsidRPr="0068519C">
              <w:rPr>
                <w:rFonts w:hint="eastAsia"/>
                <w:sz w:val="21"/>
              </w:rPr>
              <w:t>增长率</w:t>
            </w:r>
            <w:r>
              <w:rPr>
                <w:sz w:val="21"/>
              </w:rPr>
              <w:t xml:space="preserve">  </w:t>
            </w:r>
            <w:r w:rsidRPr="0068519C">
              <w:rPr>
                <w:rFonts w:hint="eastAsia"/>
                <w:sz w:val="21"/>
              </w:rPr>
              <w:t xml:space="preserve"> </w:t>
            </w:r>
          </w:p>
        </w:tc>
        <w:tc>
          <w:tcPr>
            <w:tcW w:w="956" w:type="dxa"/>
            <w:shd w:val="clear" w:color="auto" w:fill="auto"/>
            <w:hideMark/>
          </w:tcPr>
          <w:p w:rsidR="001B776A" w:rsidRPr="0068519C" w:rsidRDefault="001B776A" w:rsidP="00E476DC">
            <w:pPr>
              <w:pStyle w:val="a3"/>
              <w:rPr>
                <w:sz w:val="21"/>
              </w:rPr>
            </w:pPr>
            <w:r w:rsidRPr="0068519C">
              <w:rPr>
                <w:rFonts w:hint="eastAsia"/>
                <w:sz w:val="21"/>
              </w:rPr>
              <w:t>②净值增长率标准差</w:t>
            </w:r>
            <w:r>
              <w:rPr>
                <w:sz w:val="21"/>
              </w:rPr>
              <w:t xml:space="preserve">  </w:t>
            </w:r>
            <w:r w:rsidRPr="0068519C">
              <w:rPr>
                <w:rFonts w:hint="eastAsia"/>
                <w:sz w:val="21"/>
              </w:rPr>
              <w:t xml:space="preserve"> </w:t>
            </w:r>
          </w:p>
        </w:tc>
        <w:tc>
          <w:tcPr>
            <w:tcW w:w="1037" w:type="dxa"/>
            <w:shd w:val="clear" w:color="auto" w:fill="auto"/>
            <w:hideMark/>
          </w:tcPr>
          <w:p w:rsidR="001B776A" w:rsidRPr="0068519C" w:rsidRDefault="001B776A" w:rsidP="00E476DC">
            <w:pPr>
              <w:pStyle w:val="a3"/>
              <w:rPr>
                <w:sz w:val="21"/>
              </w:rPr>
            </w:pPr>
            <w:r w:rsidRPr="0068519C">
              <w:rPr>
                <w:rFonts w:hint="eastAsia"/>
                <w:sz w:val="21"/>
              </w:rPr>
              <w:t>③业绩比较基准收益率</w:t>
            </w:r>
            <w:r>
              <w:rPr>
                <w:sz w:val="21"/>
              </w:rPr>
              <w:t xml:space="preserve">  </w:t>
            </w:r>
            <w:r w:rsidRPr="0068519C">
              <w:rPr>
                <w:rFonts w:hint="eastAsia"/>
                <w:sz w:val="21"/>
              </w:rPr>
              <w:t xml:space="preserve"> </w:t>
            </w:r>
          </w:p>
        </w:tc>
        <w:tc>
          <w:tcPr>
            <w:tcW w:w="1138" w:type="dxa"/>
            <w:shd w:val="clear" w:color="auto" w:fill="auto"/>
            <w:hideMark/>
          </w:tcPr>
          <w:p w:rsidR="001B776A" w:rsidRPr="0068519C" w:rsidRDefault="001B776A" w:rsidP="00E476DC">
            <w:pPr>
              <w:pStyle w:val="a3"/>
              <w:rPr>
                <w:sz w:val="21"/>
              </w:rPr>
            </w:pPr>
            <w:r w:rsidRPr="0068519C">
              <w:rPr>
                <w:rFonts w:hint="eastAsia"/>
                <w:sz w:val="21"/>
              </w:rPr>
              <w:t>④业绩比较基准收益率标准差</w:t>
            </w:r>
            <w:r>
              <w:rPr>
                <w:sz w:val="21"/>
              </w:rPr>
              <w:t xml:space="preserve">  </w:t>
            </w:r>
            <w:r w:rsidRPr="0068519C">
              <w:rPr>
                <w:rFonts w:hint="eastAsia"/>
                <w:sz w:val="21"/>
              </w:rPr>
              <w:t xml:space="preserve"> </w:t>
            </w:r>
          </w:p>
        </w:tc>
        <w:tc>
          <w:tcPr>
            <w:tcW w:w="971" w:type="dxa"/>
            <w:shd w:val="clear" w:color="auto" w:fill="auto"/>
            <w:hideMark/>
          </w:tcPr>
          <w:p w:rsidR="001B776A" w:rsidRPr="0068519C" w:rsidRDefault="001B776A" w:rsidP="00E476DC">
            <w:pPr>
              <w:pStyle w:val="a3"/>
              <w:rPr>
                <w:sz w:val="21"/>
              </w:rPr>
            </w:pPr>
            <w:r w:rsidRPr="0068519C">
              <w:rPr>
                <w:rFonts w:hint="eastAsia"/>
                <w:sz w:val="21"/>
              </w:rPr>
              <w:t>①-③</w:t>
            </w:r>
            <w:r>
              <w:rPr>
                <w:sz w:val="21"/>
              </w:rPr>
              <w:t xml:space="preserve">  </w:t>
            </w:r>
            <w:r w:rsidRPr="0068519C">
              <w:rPr>
                <w:rFonts w:hint="eastAsia"/>
                <w:sz w:val="21"/>
              </w:rPr>
              <w:t xml:space="preserve"> </w:t>
            </w:r>
          </w:p>
        </w:tc>
        <w:tc>
          <w:tcPr>
            <w:tcW w:w="956" w:type="dxa"/>
            <w:shd w:val="clear" w:color="auto" w:fill="auto"/>
            <w:hideMark/>
          </w:tcPr>
          <w:p w:rsidR="001B776A" w:rsidRPr="0068519C" w:rsidRDefault="001B776A" w:rsidP="00E476DC">
            <w:pPr>
              <w:pStyle w:val="a3"/>
              <w:rPr>
                <w:sz w:val="21"/>
              </w:rPr>
            </w:pPr>
            <w:r w:rsidRPr="0068519C">
              <w:rPr>
                <w:rFonts w:hint="eastAsia"/>
                <w:sz w:val="21"/>
              </w:rPr>
              <w:t>②-④</w:t>
            </w:r>
            <w:r>
              <w:rPr>
                <w:sz w:val="21"/>
              </w:rPr>
              <w:t xml:space="preserve">  </w:t>
            </w:r>
            <w:r w:rsidRPr="0068519C">
              <w:rPr>
                <w:rFonts w:hint="eastAsia"/>
                <w:sz w:val="21"/>
              </w:rPr>
              <w:t xml:space="preserve"> </w:t>
            </w:r>
          </w:p>
        </w:tc>
      </w:tr>
      <w:tr w:rsidR="001B776A" w:rsidRPr="0068519C" w:rsidTr="001B776A">
        <w:trPr>
          <w:divId w:val="1858152168"/>
        </w:trPr>
        <w:tc>
          <w:tcPr>
            <w:tcW w:w="2421" w:type="dxa"/>
            <w:shd w:val="clear" w:color="auto" w:fill="auto"/>
            <w:hideMark/>
          </w:tcPr>
          <w:p w:rsidR="001B776A" w:rsidRPr="0068519C" w:rsidRDefault="001B776A" w:rsidP="00E476DC">
            <w:pPr>
              <w:pStyle w:val="a3"/>
              <w:jc w:val="center"/>
              <w:rPr>
                <w:sz w:val="21"/>
              </w:rPr>
            </w:pPr>
            <w:r w:rsidRPr="0068519C">
              <w:rPr>
                <w:rFonts w:hint="eastAsia"/>
                <w:sz w:val="21"/>
              </w:rPr>
              <w:t>2016.03.23-2016.12.31</w:t>
            </w:r>
            <w:r>
              <w:rPr>
                <w:sz w:val="21"/>
              </w:rPr>
              <w:t xml:space="preserve">  </w:t>
            </w:r>
            <w:r w:rsidRPr="0068519C">
              <w:rPr>
                <w:rFonts w:hint="eastAsia"/>
                <w:sz w:val="21"/>
              </w:rPr>
              <w:t xml:space="preserve"> </w:t>
            </w:r>
          </w:p>
        </w:tc>
        <w:tc>
          <w:tcPr>
            <w:tcW w:w="1037" w:type="dxa"/>
            <w:shd w:val="clear" w:color="auto" w:fill="auto"/>
            <w:hideMark/>
          </w:tcPr>
          <w:p w:rsidR="001B776A" w:rsidRPr="0068519C" w:rsidRDefault="001B776A" w:rsidP="00E476DC">
            <w:pPr>
              <w:pStyle w:val="a3"/>
              <w:jc w:val="right"/>
              <w:rPr>
                <w:sz w:val="21"/>
              </w:rPr>
            </w:pPr>
            <w:r w:rsidRPr="0068519C">
              <w:rPr>
                <w:rFonts w:hint="eastAsia"/>
                <w:sz w:val="21"/>
              </w:rPr>
              <w:t>11.26%</w:t>
            </w:r>
            <w:r>
              <w:rPr>
                <w:sz w:val="21"/>
              </w:rPr>
              <w:t xml:space="preserve">  </w:t>
            </w:r>
            <w:r w:rsidRPr="0068519C">
              <w:rPr>
                <w:rFonts w:hint="eastAsia"/>
                <w:sz w:val="21"/>
              </w:rPr>
              <w:t xml:space="preserve"> </w:t>
            </w:r>
          </w:p>
        </w:tc>
        <w:tc>
          <w:tcPr>
            <w:tcW w:w="956" w:type="dxa"/>
            <w:shd w:val="clear" w:color="auto" w:fill="auto"/>
            <w:hideMark/>
          </w:tcPr>
          <w:p w:rsidR="001B776A" w:rsidRPr="0068519C" w:rsidRDefault="001B776A" w:rsidP="00E476DC">
            <w:pPr>
              <w:pStyle w:val="a3"/>
              <w:jc w:val="right"/>
              <w:rPr>
                <w:sz w:val="21"/>
              </w:rPr>
            </w:pPr>
            <w:r w:rsidRPr="0068519C">
              <w:rPr>
                <w:rFonts w:hint="eastAsia"/>
                <w:sz w:val="21"/>
              </w:rPr>
              <w:t>0.71%</w:t>
            </w:r>
            <w:r>
              <w:rPr>
                <w:sz w:val="21"/>
              </w:rPr>
              <w:t xml:space="preserve">  </w:t>
            </w:r>
            <w:r w:rsidRPr="0068519C">
              <w:rPr>
                <w:rFonts w:hint="eastAsia"/>
                <w:sz w:val="21"/>
              </w:rPr>
              <w:t xml:space="preserve"> </w:t>
            </w:r>
          </w:p>
        </w:tc>
        <w:tc>
          <w:tcPr>
            <w:tcW w:w="1037" w:type="dxa"/>
            <w:shd w:val="clear" w:color="auto" w:fill="auto"/>
            <w:hideMark/>
          </w:tcPr>
          <w:p w:rsidR="001B776A" w:rsidRPr="0068519C" w:rsidRDefault="001B776A" w:rsidP="00E476DC">
            <w:pPr>
              <w:pStyle w:val="a3"/>
              <w:jc w:val="right"/>
              <w:rPr>
                <w:sz w:val="21"/>
              </w:rPr>
            </w:pPr>
            <w:r w:rsidRPr="0068519C">
              <w:rPr>
                <w:rFonts w:hint="eastAsia"/>
                <w:sz w:val="21"/>
              </w:rPr>
              <w:t>4.34%</w:t>
            </w:r>
            <w:r>
              <w:rPr>
                <w:sz w:val="21"/>
              </w:rPr>
              <w:t xml:space="preserve">  </w:t>
            </w:r>
            <w:r w:rsidRPr="0068519C">
              <w:rPr>
                <w:rFonts w:hint="eastAsia"/>
                <w:sz w:val="21"/>
              </w:rPr>
              <w:t xml:space="preserve"> </w:t>
            </w:r>
          </w:p>
        </w:tc>
        <w:tc>
          <w:tcPr>
            <w:tcW w:w="1138" w:type="dxa"/>
            <w:shd w:val="clear" w:color="auto" w:fill="auto"/>
            <w:hideMark/>
          </w:tcPr>
          <w:p w:rsidR="001B776A" w:rsidRPr="0068519C" w:rsidRDefault="001B776A" w:rsidP="00E476DC">
            <w:pPr>
              <w:pStyle w:val="a3"/>
              <w:jc w:val="right"/>
              <w:rPr>
                <w:sz w:val="21"/>
              </w:rPr>
            </w:pPr>
            <w:r w:rsidRPr="0068519C">
              <w:rPr>
                <w:rFonts w:hint="eastAsia"/>
                <w:sz w:val="21"/>
              </w:rPr>
              <w:t>0.61%</w:t>
            </w:r>
            <w:r>
              <w:rPr>
                <w:sz w:val="21"/>
              </w:rPr>
              <w:t xml:space="preserve">  </w:t>
            </w:r>
            <w:r w:rsidRPr="0068519C">
              <w:rPr>
                <w:rFonts w:hint="eastAsia"/>
                <w:sz w:val="21"/>
              </w:rPr>
              <w:t xml:space="preserve"> </w:t>
            </w:r>
          </w:p>
        </w:tc>
        <w:tc>
          <w:tcPr>
            <w:tcW w:w="971" w:type="dxa"/>
            <w:shd w:val="clear" w:color="auto" w:fill="auto"/>
            <w:hideMark/>
          </w:tcPr>
          <w:p w:rsidR="001B776A" w:rsidRPr="0068519C" w:rsidRDefault="001B776A" w:rsidP="00E476DC">
            <w:pPr>
              <w:pStyle w:val="a3"/>
              <w:jc w:val="right"/>
              <w:rPr>
                <w:sz w:val="21"/>
              </w:rPr>
            </w:pPr>
            <w:r w:rsidRPr="0068519C">
              <w:rPr>
                <w:rFonts w:hint="eastAsia"/>
                <w:sz w:val="21"/>
              </w:rPr>
              <w:t>6.92%</w:t>
            </w:r>
            <w:r>
              <w:rPr>
                <w:sz w:val="21"/>
              </w:rPr>
              <w:t xml:space="preserve">  </w:t>
            </w:r>
            <w:r w:rsidRPr="0068519C">
              <w:rPr>
                <w:rFonts w:hint="eastAsia"/>
                <w:sz w:val="21"/>
              </w:rPr>
              <w:t xml:space="preserve"> </w:t>
            </w:r>
          </w:p>
        </w:tc>
        <w:tc>
          <w:tcPr>
            <w:tcW w:w="956" w:type="dxa"/>
            <w:shd w:val="clear" w:color="auto" w:fill="auto"/>
            <w:hideMark/>
          </w:tcPr>
          <w:p w:rsidR="001B776A" w:rsidRPr="0068519C" w:rsidRDefault="001B776A" w:rsidP="00E476DC">
            <w:pPr>
              <w:pStyle w:val="a3"/>
              <w:jc w:val="right"/>
              <w:rPr>
                <w:sz w:val="21"/>
              </w:rPr>
            </w:pPr>
            <w:r w:rsidRPr="0068519C">
              <w:rPr>
                <w:rFonts w:hint="eastAsia"/>
                <w:sz w:val="21"/>
              </w:rPr>
              <w:t>0.10%</w:t>
            </w:r>
            <w:r>
              <w:rPr>
                <w:sz w:val="21"/>
              </w:rPr>
              <w:t xml:space="preserve">  </w:t>
            </w:r>
            <w:r w:rsidRPr="0068519C">
              <w:rPr>
                <w:rFonts w:hint="eastAsia"/>
                <w:sz w:val="21"/>
              </w:rPr>
              <w:t xml:space="preserve"> </w:t>
            </w:r>
          </w:p>
        </w:tc>
      </w:tr>
      <w:tr w:rsidR="001B776A" w:rsidRPr="0068519C" w:rsidTr="001B776A">
        <w:trPr>
          <w:divId w:val="1858152168"/>
        </w:trPr>
        <w:tc>
          <w:tcPr>
            <w:tcW w:w="2421" w:type="dxa"/>
            <w:shd w:val="clear" w:color="auto" w:fill="auto"/>
            <w:hideMark/>
          </w:tcPr>
          <w:p w:rsidR="001B776A" w:rsidRPr="0068519C" w:rsidRDefault="001B776A" w:rsidP="00E476DC">
            <w:pPr>
              <w:pStyle w:val="a3"/>
              <w:jc w:val="center"/>
              <w:rPr>
                <w:sz w:val="21"/>
              </w:rPr>
            </w:pPr>
            <w:r w:rsidRPr="0068519C">
              <w:rPr>
                <w:rFonts w:hint="eastAsia"/>
                <w:sz w:val="21"/>
              </w:rPr>
              <w:t>2017.01.01-2017.12.31</w:t>
            </w:r>
            <w:r>
              <w:rPr>
                <w:sz w:val="21"/>
              </w:rPr>
              <w:t xml:space="preserve">   </w:t>
            </w:r>
            <w:r w:rsidRPr="0068519C">
              <w:rPr>
                <w:rFonts w:hint="eastAsia"/>
                <w:sz w:val="21"/>
              </w:rPr>
              <w:t xml:space="preserve"> </w:t>
            </w:r>
          </w:p>
        </w:tc>
        <w:tc>
          <w:tcPr>
            <w:tcW w:w="1037"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hint="eastAsia"/>
              </w:rPr>
              <w:t>23.39%</w:t>
            </w:r>
            <w:r w:rsidRPr="000421BF">
              <w:rPr>
                <w:rFonts w:ascii="宋体" w:eastAsia="宋体" w:hAnsi="宋体"/>
              </w:rPr>
              <w:t xml:space="preserve">  </w:t>
            </w:r>
            <w:r w:rsidRPr="000421BF">
              <w:rPr>
                <w:rFonts w:ascii="宋体" w:eastAsia="宋体" w:hAnsi="宋体" w:hint="eastAsia"/>
              </w:rPr>
              <w:t xml:space="preserve"> </w:t>
            </w:r>
          </w:p>
        </w:tc>
        <w:tc>
          <w:tcPr>
            <w:tcW w:w="956"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hint="eastAsia"/>
              </w:rPr>
              <w:t>0.68%</w:t>
            </w:r>
            <w:r w:rsidRPr="000421BF">
              <w:rPr>
                <w:rFonts w:ascii="宋体" w:eastAsia="宋体" w:hAnsi="宋体"/>
              </w:rPr>
              <w:t xml:space="preserve">  </w:t>
            </w:r>
            <w:r w:rsidRPr="000421BF">
              <w:rPr>
                <w:rFonts w:ascii="宋体" w:eastAsia="宋体" w:hAnsi="宋体" w:hint="eastAsia"/>
              </w:rPr>
              <w:t xml:space="preserve"> </w:t>
            </w:r>
          </w:p>
        </w:tc>
        <w:tc>
          <w:tcPr>
            <w:tcW w:w="1037"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hint="eastAsia"/>
              </w:rPr>
              <w:t>5.00%</w:t>
            </w:r>
            <w:r w:rsidRPr="000421BF">
              <w:rPr>
                <w:rFonts w:ascii="宋体" w:eastAsia="宋体" w:hAnsi="宋体"/>
              </w:rPr>
              <w:t xml:space="preserve">  </w:t>
            </w:r>
            <w:r w:rsidRPr="000421BF">
              <w:rPr>
                <w:rFonts w:ascii="宋体" w:eastAsia="宋体" w:hAnsi="宋体" w:hint="eastAsia"/>
              </w:rPr>
              <w:t xml:space="preserve"> </w:t>
            </w:r>
          </w:p>
        </w:tc>
        <w:tc>
          <w:tcPr>
            <w:tcW w:w="1138"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hint="eastAsia"/>
              </w:rPr>
              <w:t>0.45%</w:t>
            </w:r>
            <w:r w:rsidRPr="000421BF">
              <w:rPr>
                <w:rFonts w:ascii="宋体" w:eastAsia="宋体" w:hAnsi="宋体"/>
              </w:rPr>
              <w:t xml:space="preserve">  </w:t>
            </w:r>
            <w:r w:rsidRPr="000421BF">
              <w:rPr>
                <w:rFonts w:ascii="宋体" w:eastAsia="宋体" w:hAnsi="宋体" w:hint="eastAsia"/>
              </w:rPr>
              <w:t xml:space="preserve"> </w:t>
            </w:r>
          </w:p>
        </w:tc>
        <w:tc>
          <w:tcPr>
            <w:tcW w:w="971"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hint="eastAsia"/>
              </w:rPr>
              <w:t>18.39%</w:t>
            </w:r>
            <w:r w:rsidRPr="000421BF">
              <w:rPr>
                <w:rFonts w:ascii="宋体" w:eastAsia="宋体" w:hAnsi="宋体"/>
              </w:rPr>
              <w:t xml:space="preserve">  </w:t>
            </w:r>
            <w:r w:rsidRPr="000421BF">
              <w:rPr>
                <w:rFonts w:ascii="宋体" w:eastAsia="宋体" w:hAnsi="宋体" w:hint="eastAsia"/>
              </w:rPr>
              <w:t xml:space="preserve"> </w:t>
            </w:r>
          </w:p>
        </w:tc>
        <w:tc>
          <w:tcPr>
            <w:tcW w:w="956"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hint="eastAsia"/>
              </w:rPr>
              <w:t>0.23%</w:t>
            </w:r>
            <w:r w:rsidRPr="000421BF">
              <w:rPr>
                <w:rFonts w:ascii="宋体" w:eastAsia="宋体" w:hAnsi="宋体"/>
              </w:rPr>
              <w:t xml:space="preserve">  </w:t>
            </w:r>
            <w:r w:rsidRPr="000421BF">
              <w:rPr>
                <w:rFonts w:ascii="宋体" w:eastAsia="宋体" w:hAnsi="宋体" w:hint="eastAsia"/>
              </w:rPr>
              <w:t xml:space="preserve"> </w:t>
            </w:r>
          </w:p>
        </w:tc>
      </w:tr>
      <w:tr w:rsidR="001B776A" w:rsidRPr="0068519C" w:rsidTr="001B776A">
        <w:trPr>
          <w:divId w:val="1858152168"/>
        </w:trPr>
        <w:tc>
          <w:tcPr>
            <w:tcW w:w="2421" w:type="dxa"/>
            <w:shd w:val="clear" w:color="auto" w:fill="auto"/>
            <w:hideMark/>
          </w:tcPr>
          <w:p w:rsidR="001B776A" w:rsidRPr="0068519C" w:rsidRDefault="001B776A" w:rsidP="00E476DC">
            <w:pPr>
              <w:pStyle w:val="a3"/>
              <w:jc w:val="center"/>
              <w:rPr>
                <w:sz w:val="21"/>
              </w:rPr>
            </w:pPr>
            <w:r w:rsidRPr="0068519C">
              <w:rPr>
                <w:rFonts w:hint="eastAsia"/>
                <w:sz w:val="21"/>
              </w:rPr>
              <w:t>2018.01.01-2018.12.31</w:t>
            </w:r>
            <w:r>
              <w:rPr>
                <w:sz w:val="21"/>
              </w:rPr>
              <w:t xml:space="preserve">  </w:t>
            </w:r>
            <w:r w:rsidRPr="0068519C">
              <w:rPr>
                <w:rFonts w:hint="eastAsia"/>
                <w:sz w:val="21"/>
              </w:rPr>
              <w:t xml:space="preserve"> </w:t>
            </w:r>
          </w:p>
        </w:tc>
        <w:tc>
          <w:tcPr>
            <w:tcW w:w="1037"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hint="eastAsia"/>
              </w:rPr>
              <w:t>-17.89%</w:t>
            </w:r>
            <w:r w:rsidRPr="000421BF">
              <w:rPr>
                <w:rFonts w:ascii="宋体" w:eastAsia="宋体" w:hAnsi="宋体"/>
              </w:rPr>
              <w:t xml:space="preserve"> </w:t>
            </w:r>
            <w:r w:rsidRPr="000421BF">
              <w:rPr>
                <w:rFonts w:ascii="宋体" w:eastAsia="宋体" w:hAnsi="宋体" w:hint="eastAsia"/>
              </w:rPr>
              <w:t xml:space="preserve"> </w:t>
            </w:r>
          </w:p>
        </w:tc>
        <w:tc>
          <w:tcPr>
            <w:tcW w:w="956"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hint="eastAsia"/>
              </w:rPr>
              <w:t>1.33%</w:t>
            </w:r>
            <w:r w:rsidRPr="000421BF">
              <w:rPr>
                <w:rFonts w:ascii="宋体" w:eastAsia="宋体" w:hAnsi="宋体"/>
              </w:rPr>
              <w:t xml:space="preserve"> </w:t>
            </w:r>
            <w:r w:rsidRPr="000421BF">
              <w:rPr>
                <w:rFonts w:ascii="宋体" w:eastAsia="宋体" w:hAnsi="宋体" w:hint="eastAsia"/>
              </w:rPr>
              <w:t xml:space="preserve"> </w:t>
            </w:r>
          </w:p>
        </w:tc>
        <w:tc>
          <w:tcPr>
            <w:tcW w:w="1037"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hint="eastAsia"/>
              </w:rPr>
              <w:t>-13.46%</w:t>
            </w:r>
            <w:r w:rsidRPr="000421BF">
              <w:rPr>
                <w:rFonts w:ascii="宋体" w:eastAsia="宋体" w:hAnsi="宋体"/>
              </w:rPr>
              <w:t xml:space="preserve"> </w:t>
            </w:r>
            <w:r w:rsidRPr="000421BF">
              <w:rPr>
                <w:rFonts w:ascii="宋体" w:eastAsia="宋体" w:hAnsi="宋体" w:hint="eastAsia"/>
              </w:rPr>
              <w:t xml:space="preserve"> </w:t>
            </w:r>
          </w:p>
        </w:tc>
        <w:tc>
          <w:tcPr>
            <w:tcW w:w="1138"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hint="eastAsia"/>
              </w:rPr>
              <w:t>0.80%</w:t>
            </w:r>
            <w:r w:rsidRPr="000421BF">
              <w:rPr>
                <w:rFonts w:ascii="宋体" w:eastAsia="宋体" w:hAnsi="宋体"/>
              </w:rPr>
              <w:t xml:space="preserve"> </w:t>
            </w:r>
            <w:r w:rsidRPr="000421BF">
              <w:rPr>
                <w:rFonts w:ascii="宋体" w:eastAsia="宋体" w:hAnsi="宋体" w:hint="eastAsia"/>
              </w:rPr>
              <w:t xml:space="preserve"> </w:t>
            </w:r>
          </w:p>
        </w:tc>
        <w:tc>
          <w:tcPr>
            <w:tcW w:w="971"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hint="eastAsia"/>
              </w:rPr>
              <w:t>-4.43%</w:t>
            </w:r>
            <w:r w:rsidRPr="000421BF">
              <w:rPr>
                <w:rFonts w:ascii="宋体" w:eastAsia="宋体" w:hAnsi="宋体"/>
              </w:rPr>
              <w:t xml:space="preserve"> </w:t>
            </w:r>
            <w:r w:rsidRPr="000421BF">
              <w:rPr>
                <w:rFonts w:ascii="宋体" w:eastAsia="宋体" w:hAnsi="宋体" w:hint="eastAsia"/>
              </w:rPr>
              <w:t xml:space="preserve"> </w:t>
            </w:r>
          </w:p>
        </w:tc>
        <w:tc>
          <w:tcPr>
            <w:tcW w:w="956"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hint="eastAsia"/>
              </w:rPr>
              <w:t>0.53%</w:t>
            </w:r>
            <w:r w:rsidRPr="000421BF">
              <w:rPr>
                <w:rFonts w:ascii="宋体" w:eastAsia="宋体" w:hAnsi="宋体"/>
              </w:rPr>
              <w:t xml:space="preserve"> </w:t>
            </w:r>
            <w:r w:rsidRPr="000421BF">
              <w:rPr>
                <w:rFonts w:ascii="宋体" w:eastAsia="宋体" w:hAnsi="宋体" w:hint="eastAsia"/>
              </w:rPr>
              <w:t xml:space="preserve"> </w:t>
            </w:r>
          </w:p>
        </w:tc>
      </w:tr>
      <w:tr w:rsidR="001B776A" w:rsidRPr="0068519C" w:rsidTr="001B776A">
        <w:trPr>
          <w:divId w:val="1858152168"/>
        </w:trPr>
        <w:tc>
          <w:tcPr>
            <w:tcW w:w="2421" w:type="dxa"/>
            <w:shd w:val="clear" w:color="auto" w:fill="auto"/>
            <w:hideMark/>
          </w:tcPr>
          <w:p w:rsidR="001B776A" w:rsidRPr="0068519C" w:rsidRDefault="001B776A" w:rsidP="00E476DC">
            <w:pPr>
              <w:pStyle w:val="a3"/>
              <w:jc w:val="center"/>
              <w:rPr>
                <w:sz w:val="21"/>
              </w:rPr>
            </w:pPr>
            <w:r>
              <w:rPr>
                <w:rFonts w:hint="eastAsia"/>
                <w:sz w:val="21"/>
              </w:rPr>
              <w:t>2019.01.01-2019.09.30</w:t>
            </w:r>
            <w:r>
              <w:rPr>
                <w:sz w:val="21"/>
              </w:rPr>
              <w:t xml:space="preserve"> </w:t>
            </w:r>
            <w:r w:rsidRPr="0068519C">
              <w:rPr>
                <w:rFonts w:hint="eastAsia"/>
                <w:sz w:val="21"/>
              </w:rPr>
              <w:t xml:space="preserve"> </w:t>
            </w:r>
          </w:p>
        </w:tc>
        <w:tc>
          <w:tcPr>
            <w:tcW w:w="1037"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rPr>
              <w:t>33.46%</w:t>
            </w:r>
          </w:p>
        </w:tc>
        <w:tc>
          <w:tcPr>
            <w:tcW w:w="956"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rPr>
              <w:t>1.20%</w:t>
            </w:r>
          </w:p>
        </w:tc>
        <w:tc>
          <w:tcPr>
            <w:tcW w:w="1037"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rPr>
              <w:t>9.92%</w:t>
            </w:r>
          </w:p>
        </w:tc>
        <w:tc>
          <w:tcPr>
            <w:tcW w:w="1138"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rPr>
              <w:t>0.76%</w:t>
            </w:r>
          </w:p>
        </w:tc>
        <w:tc>
          <w:tcPr>
            <w:tcW w:w="971"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rPr>
              <w:t>23.54%</w:t>
            </w:r>
          </w:p>
        </w:tc>
        <w:tc>
          <w:tcPr>
            <w:tcW w:w="956"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rPr>
              <w:t>0.44%</w:t>
            </w:r>
          </w:p>
        </w:tc>
      </w:tr>
      <w:tr w:rsidR="001B776A" w:rsidRPr="0068519C" w:rsidTr="001B776A">
        <w:trPr>
          <w:divId w:val="1858152168"/>
        </w:trPr>
        <w:tc>
          <w:tcPr>
            <w:tcW w:w="2421" w:type="dxa"/>
            <w:shd w:val="clear" w:color="auto" w:fill="auto"/>
            <w:hideMark/>
          </w:tcPr>
          <w:p w:rsidR="001B776A" w:rsidRPr="0068519C" w:rsidRDefault="001B776A" w:rsidP="00E476DC">
            <w:pPr>
              <w:pStyle w:val="a3"/>
              <w:jc w:val="center"/>
              <w:rPr>
                <w:sz w:val="21"/>
              </w:rPr>
            </w:pPr>
            <w:r>
              <w:rPr>
                <w:rFonts w:hint="eastAsia"/>
                <w:sz w:val="21"/>
              </w:rPr>
              <w:t>2016.03.23-2019.09.30</w:t>
            </w:r>
            <w:r>
              <w:rPr>
                <w:sz w:val="21"/>
              </w:rPr>
              <w:t xml:space="preserve">  </w:t>
            </w:r>
            <w:r w:rsidRPr="0068519C">
              <w:rPr>
                <w:rFonts w:hint="eastAsia"/>
                <w:sz w:val="21"/>
              </w:rPr>
              <w:t xml:space="preserve"> </w:t>
            </w:r>
          </w:p>
        </w:tc>
        <w:tc>
          <w:tcPr>
            <w:tcW w:w="1037"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rPr>
              <w:t>50.44%</w:t>
            </w:r>
          </w:p>
        </w:tc>
        <w:tc>
          <w:tcPr>
            <w:tcW w:w="956"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rPr>
              <w:t>1.08%</w:t>
            </w:r>
          </w:p>
        </w:tc>
        <w:tc>
          <w:tcPr>
            <w:tcW w:w="1037"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rPr>
              <w:t>4.21%</w:t>
            </w:r>
          </w:p>
        </w:tc>
        <w:tc>
          <w:tcPr>
            <w:tcW w:w="1138"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rPr>
              <w:t>0.67%</w:t>
            </w:r>
          </w:p>
        </w:tc>
        <w:tc>
          <w:tcPr>
            <w:tcW w:w="971" w:type="dxa"/>
            <w:shd w:val="clear" w:color="auto" w:fill="auto"/>
            <w:hideMark/>
          </w:tcPr>
          <w:p w:rsidR="001B776A" w:rsidRPr="000421BF" w:rsidRDefault="001B776A" w:rsidP="000421BF">
            <w:pPr>
              <w:jc w:val="center"/>
              <w:rPr>
                <w:rFonts w:ascii="宋体" w:eastAsia="宋体" w:hAnsi="宋体"/>
              </w:rPr>
            </w:pPr>
            <w:r w:rsidRPr="000421BF">
              <w:rPr>
                <w:rFonts w:ascii="宋体" w:eastAsia="宋体" w:hAnsi="宋体"/>
              </w:rPr>
              <w:t>46.23%</w:t>
            </w:r>
          </w:p>
        </w:tc>
        <w:tc>
          <w:tcPr>
            <w:tcW w:w="956" w:type="dxa"/>
            <w:shd w:val="clear" w:color="auto" w:fill="auto"/>
            <w:hideMark/>
          </w:tcPr>
          <w:p w:rsidR="001B776A" w:rsidRPr="000421BF" w:rsidRDefault="0013605D" w:rsidP="000421BF">
            <w:pPr>
              <w:jc w:val="center"/>
              <w:rPr>
                <w:rFonts w:ascii="宋体" w:eastAsia="宋体" w:hAnsi="宋体"/>
              </w:rPr>
            </w:pPr>
            <w:r>
              <w:rPr>
                <w:rFonts w:ascii="宋体" w:eastAsia="宋体" w:hAnsi="宋体"/>
              </w:rPr>
              <w:t>0.4</w:t>
            </w:r>
            <w:r>
              <w:rPr>
                <w:rFonts w:ascii="宋体" w:eastAsia="宋体" w:hAnsi="宋体" w:hint="eastAsia"/>
              </w:rPr>
              <w:t>1</w:t>
            </w:r>
            <w:r w:rsidR="001B776A" w:rsidRPr="000421BF">
              <w:rPr>
                <w:rFonts w:ascii="宋体" w:eastAsia="宋体" w:hAnsi="宋体"/>
              </w:rPr>
              <w:t>%</w:t>
            </w:r>
          </w:p>
        </w:tc>
      </w:tr>
    </w:tbl>
    <w:p w:rsidR="0068519C" w:rsidRPr="0068519C" w:rsidRDefault="0068519C">
      <w:pPr>
        <w:pStyle w:val="a3"/>
        <w:spacing w:before="0" w:beforeAutospacing="0" w:after="0" w:afterAutospacing="0" w:line="360" w:lineRule="auto"/>
        <w:ind w:firstLine="420"/>
        <w:divId w:val="1858152168"/>
        <w:rPr>
          <w:sz w:val="21"/>
          <w:szCs w:val="21"/>
        </w:rPr>
      </w:pPr>
    </w:p>
    <w:p w:rsidR="0068519C" w:rsidRPr="0068519C" w:rsidRDefault="00945B8C">
      <w:pPr>
        <w:pStyle w:val="a3"/>
        <w:spacing w:before="0" w:beforeAutospacing="0" w:after="0" w:afterAutospacing="0" w:line="360" w:lineRule="auto"/>
        <w:ind w:firstLine="420"/>
        <w:divId w:val="1858152168"/>
        <w:rPr>
          <w:sz w:val="21"/>
          <w:szCs w:val="21"/>
        </w:rPr>
      </w:pPr>
      <w:bookmarkStart w:id="142" w:name="chapter_level1_12_3500_section_1_end"/>
      <w:bookmarkStart w:id="143" w:name="field_0_indatatable_1_end"/>
      <w:bookmarkEnd w:id="142"/>
      <w:bookmarkEnd w:id="143"/>
      <w:r>
        <w:rPr>
          <w:sz w:val="21"/>
          <w:szCs w:val="21"/>
        </w:rPr>
        <w:t xml:space="preserve"> </w:t>
      </w:r>
      <w:r w:rsidR="0068519C" w:rsidRPr="0068519C">
        <w:rPr>
          <w:rFonts w:hint="eastAsia"/>
          <w:sz w:val="21"/>
          <w:szCs w:val="21"/>
        </w:rPr>
        <w:t xml:space="preserve">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144" w:name="chapter_level1_13_62"/>
      <w:bookmarkStart w:id="145" w:name="_Toc26811140"/>
      <w:r w:rsidRPr="0068519C">
        <w:rPr>
          <w:rFonts w:ascii="宋体" w:eastAsia="宋体" w:hAnsi="宋体" w:hint="eastAsia"/>
          <w:sz w:val="30"/>
        </w:rPr>
        <w:lastRenderedPageBreak/>
        <w:t>第十部分  基金的财产</w:t>
      </w:r>
      <w:bookmarkEnd w:id="144"/>
      <w:bookmarkEnd w:id="145"/>
    </w:p>
    <w:p w:rsidR="0068519C" w:rsidRPr="0068519C" w:rsidRDefault="0068519C">
      <w:pPr>
        <w:pStyle w:val="a3"/>
        <w:spacing w:before="0" w:beforeAutospacing="0" w:after="0" w:afterAutospacing="0" w:line="360" w:lineRule="auto"/>
        <w:ind w:firstLine="420"/>
        <w:divId w:val="2035421621"/>
        <w:rPr>
          <w:sz w:val="21"/>
          <w:szCs w:val="21"/>
        </w:rPr>
      </w:pPr>
      <w:bookmarkStart w:id="146" w:name="chapter_level1_13_62_section_1"/>
      <w:bookmarkEnd w:id="146"/>
      <w:r w:rsidRPr="0068519C">
        <w:rPr>
          <w:rStyle w:val="a4"/>
          <w:rFonts w:hint="eastAsia"/>
          <w:sz w:val="21"/>
          <w:szCs w:val="21"/>
        </w:rPr>
        <w:t>一、基金资产总值</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35421621"/>
        <w:rPr>
          <w:sz w:val="21"/>
          <w:szCs w:val="21"/>
        </w:rPr>
      </w:pPr>
      <w:r w:rsidRPr="0068519C">
        <w:rPr>
          <w:rFonts w:hint="eastAsia"/>
          <w:sz w:val="21"/>
          <w:szCs w:val="21"/>
        </w:rPr>
        <w:t xml:space="preserve">基金资产总值是指购买的各类证券及票据价值、银行存款本息和基金应收的申购基金款以及其他投资所形成的价值总和。 </w:t>
      </w:r>
    </w:p>
    <w:p w:rsidR="0068519C" w:rsidRPr="0068519C" w:rsidRDefault="0068519C">
      <w:pPr>
        <w:pStyle w:val="a3"/>
        <w:spacing w:before="0" w:beforeAutospacing="0" w:after="0" w:afterAutospacing="0" w:line="360" w:lineRule="auto"/>
        <w:ind w:firstLine="420"/>
        <w:divId w:val="2035421621"/>
        <w:rPr>
          <w:sz w:val="21"/>
          <w:szCs w:val="21"/>
        </w:rPr>
      </w:pPr>
      <w:r w:rsidRPr="0068519C">
        <w:rPr>
          <w:rStyle w:val="a4"/>
          <w:rFonts w:hint="eastAsia"/>
          <w:sz w:val="21"/>
          <w:szCs w:val="21"/>
        </w:rPr>
        <w:t>二、基金资产净值</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35421621"/>
        <w:rPr>
          <w:sz w:val="21"/>
          <w:szCs w:val="21"/>
        </w:rPr>
      </w:pPr>
      <w:r w:rsidRPr="0068519C">
        <w:rPr>
          <w:rFonts w:hint="eastAsia"/>
          <w:sz w:val="21"/>
          <w:szCs w:val="21"/>
        </w:rPr>
        <w:t xml:space="preserve">基金资产净值是指基金资产总值减去基金负债后的价值。 </w:t>
      </w:r>
    </w:p>
    <w:p w:rsidR="0068519C" w:rsidRPr="0068519C" w:rsidRDefault="0068519C">
      <w:pPr>
        <w:pStyle w:val="a3"/>
        <w:spacing w:before="0" w:beforeAutospacing="0" w:after="0" w:afterAutospacing="0" w:line="360" w:lineRule="auto"/>
        <w:ind w:firstLine="420"/>
        <w:divId w:val="2035421621"/>
        <w:rPr>
          <w:sz w:val="21"/>
          <w:szCs w:val="21"/>
        </w:rPr>
      </w:pPr>
      <w:r w:rsidRPr="0068519C">
        <w:rPr>
          <w:rStyle w:val="a4"/>
          <w:rFonts w:hint="eastAsia"/>
          <w:sz w:val="21"/>
          <w:szCs w:val="21"/>
        </w:rPr>
        <w:t>三、基金财产的账户</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35421621"/>
        <w:rPr>
          <w:sz w:val="21"/>
          <w:szCs w:val="21"/>
        </w:rPr>
      </w:pPr>
      <w:r w:rsidRPr="0068519C">
        <w:rPr>
          <w:rFonts w:hint="eastAsia"/>
          <w:sz w:val="21"/>
          <w:szCs w:val="21"/>
        </w:rPr>
        <w:t xml:space="preserve">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 </w:t>
      </w:r>
    </w:p>
    <w:p w:rsidR="0068519C" w:rsidRPr="0068519C" w:rsidRDefault="0068519C">
      <w:pPr>
        <w:pStyle w:val="a3"/>
        <w:spacing w:before="0" w:beforeAutospacing="0" w:after="0" w:afterAutospacing="0" w:line="360" w:lineRule="auto"/>
        <w:ind w:firstLine="420"/>
        <w:divId w:val="2035421621"/>
        <w:rPr>
          <w:sz w:val="21"/>
          <w:szCs w:val="21"/>
        </w:rPr>
      </w:pPr>
      <w:r w:rsidRPr="0068519C">
        <w:rPr>
          <w:rStyle w:val="a4"/>
          <w:rFonts w:hint="eastAsia"/>
          <w:sz w:val="21"/>
          <w:szCs w:val="21"/>
        </w:rPr>
        <w:t>四、基金财产的保管和处分</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35421621"/>
        <w:rPr>
          <w:sz w:val="21"/>
          <w:szCs w:val="21"/>
        </w:rPr>
      </w:pPr>
      <w:r w:rsidRPr="0068519C">
        <w:rPr>
          <w:rFonts w:hint="eastAsia"/>
          <w:sz w:val="21"/>
          <w:szCs w:val="21"/>
        </w:rPr>
        <w:t xml:space="preserve">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 </w:t>
      </w:r>
    </w:p>
    <w:p w:rsidR="0068519C" w:rsidRPr="0068519C" w:rsidRDefault="0068519C">
      <w:pPr>
        <w:pStyle w:val="a3"/>
        <w:spacing w:before="0" w:beforeAutospacing="0" w:after="0" w:afterAutospacing="0" w:line="360" w:lineRule="auto"/>
        <w:ind w:firstLine="420"/>
        <w:divId w:val="2035421621"/>
        <w:rPr>
          <w:sz w:val="21"/>
          <w:szCs w:val="21"/>
        </w:rPr>
      </w:pPr>
      <w:r w:rsidRPr="0068519C">
        <w:rPr>
          <w:rFonts w:hint="eastAsia"/>
          <w:sz w:val="21"/>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w:t>
      </w:r>
      <w:bookmarkStart w:id="147" w:name="chapter_level1_13_62_section_1_end"/>
      <w:bookmarkEnd w:id="147"/>
      <w:r w:rsidRPr="0068519C">
        <w:rPr>
          <w:rFonts w:hint="eastAsia"/>
          <w:sz w:val="21"/>
          <w:szCs w:val="21"/>
        </w:rPr>
        <w:t xml:space="preserve">得相互抵销。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148" w:name="chapter_level1_14_63"/>
      <w:bookmarkStart w:id="149" w:name="_Toc26811141"/>
      <w:r w:rsidRPr="0068519C">
        <w:rPr>
          <w:rFonts w:ascii="宋体" w:eastAsia="宋体" w:hAnsi="宋体" w:hint="eastAsia"/>
          <w:sz w:val="30"/>
        </w:rPr>
        <w:lastRenderedPageBreak/>
        <w:t>第十一部分  基金资产的估值</w:t>
      </w:r>
      <w:bookmarkEnd w:id="148"/>
      <w:bookmarkEnd w:id="149"/>
    </w:p>
    <w:p w:rsidR="0068519C" w:rsidRPr="0068519C" w:rsidRDefault="0068519C">
      <w:pPr>
        <w:pStyle w:val="a3"/>
        <w:spacing w:before="0" w:beforeAutospacing="0" w:after="0" w:afterAutospacing="0" w:line="360" w:lineRule="auto"/>
        <w:ind w:firstLine="420"/>
        <w:divId w:val="1714386964"/>
        <w:rPr>
          <w:sz w:val="21"/>
          <w:szCs w:val="21"/>
        </w:rPr>
      </w:pPr>
      <w:bookmarkStart w:id="150" w:name="chapter_level1_14_63_section_1"/>
      <w:bookmarkEnd w:id="150"/>
      <w:r w:rsidRPr="0068519C">
        <w:rPr>
          <w:rStyle w:val="a4"/>
          <w:rFonts w:hint="eastAsia"/>
          <w:sz w:val="21"/>
          <w:szCs w:val="21"/>
        </w:rPr>
        <w:t>一、估值日</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本基金的估值日为本基金的开放日以及国家法律法规规定需要对外披露基金净值的非开放日。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Style w:val="a4"/>
          <w:rFonts w:hint="eastAsia"/>
          <w:sz w:val="21"/>
          <w:szCs w:val="21"/>
        </w:rPr>
        <w:t>二、估值对象</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基金所拥有的股票、权证、债券和银行存款本息、股指期货合约、应收款项、其它投资等资产及负债。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Style w:val="a4"/>
          <w:rFonts w:hint="eastAsia"/>
          <w:sz w:val="21"/>
          <w:szCs w:val="21"/>
        </w:rPr>
        <w:t>三、估值方法</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1、证券交易所上市的有价证券的估值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1）除本合同另有约定的品种外，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（2）交易所上市交易或挂牌转让的固定收益品种（本合同另有规定的除外），选取估值日第三方估值机构提供的相应品种对应的估值净价估值，具体估值机构由基金管理人与托管人另行协商约定；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3）交易所上市交易的可转换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（4）交易所上市不存在活跃市场的有价证券，采用估值技术确定公允价值。交易所上市的资产支持证券，采用估值技术确定公允价值，在估值技术难以可靠计量公允价值的情况下，按成本估值。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2、处于未上市期间的有价证券应区分如下情况处理：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（1）送股、转增股、配股和公开增发的新股，按估值日在证券交易所挂牌的同一股票的估值方法估值；该日无交易的，以最近一日的市价（收盘价）估值；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lastRenderedPageBreak/>
        <w:t xml:space="preserve">（2）首次公开发行未上市的股票、债券和权证，采用估值技术确定公允价值，在估值技术难以可靠计量公允价值的情况下，按成本估值；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（3）首次公开发行有明确锁定期的股票，同一股票在交易所上市后，按交易所上市的同一股票的估值方法估值；非公开发行有明确锁定期的股票，按监管机构或行业协会有关规定确定公允价值。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3、全国银行间债券市场交易的债券、资产支持证券等固定收益品种，采用估值技术确定公允价值。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4、因持有股票而享有的配股权，采用估值技术确定公允价值，在估值技术难以可靠计量公允价值的情况下，按成本估值。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5、同一债券同时在两个或两个以上市场交易的，按债券所处的市场分别估值。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6、本基金投资股指期货合约，一般以估值当日结算价进行估值，估值当日无结算价的，且最近交易日后经济环境未发生重大变化的，采用最近交易日结算价估值。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7、中小企业私募债券采用估值技术确定公允价值。在估值技术难以可靠计量公允价值的情况下，按成本估值。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8、汇率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本基金外币资产价值计算中，涉及主要货币对人民币汇率的，应当以基金估值日中国人民银行或其授权机构公布的人民币汇率中间价为准；涉及到其它币种与人民币之间的汇率，参照数据服务商提供的当日各种货币兑美元折算率采用套算的方法进行折算。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9、税收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对于按照中国法律法规和基金投资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10、如有确凿证据表明按上述方法进行估值不能客观反映其公允价值的，基金管理人可根据具体情况与基金托管人商定后，按最能反映公允价值的价格估值。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11、相关法律法规以及监管部门有强制规定的，从其规定。如有新增事项，按国家最新规定估值。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t xml:space="preserve">如基金管理人或基金托管人发现基金估值违反基金合同订明的估值方法、程序及相关法律法规的规定或者未能充分维护基金份额持有人利益时，应立即通知对方，共同查明原因，双方协商解决。 </w:t>
      </w:r>
    </w:p>
    <w:p w:rsidR="0068519C" w:rsidRPr="0068519C" w:rsidRDefault="0068519C">
      <w:pPr>
        <w:pStyle w:val="a3"/>
        <w:spacing w:before="0" w:beforeAutospacing="0" w:after="0" w:afterAutospacing="0" w:line="360" w:lineRule="auto"/>
        <w:ind w:firstLine="420"/>
        <w:divId w:val="1714386964"/>
        <w:rPr>
          <w:sz w:val="21"/>
          <w:szCs w:val="21"/>
        </w:rPr>
      </w:pPr>
      <w:r w:rsidRPr="0068519C">
        <w:rPr>
          <w:rFonts w:hint="eastAsia"/>
          <w:sz w:val="21"/>
          <w:szCs w:val="21"/>
        </w:rPr>
        <w:lastRenderedPageBreak/>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w:t>
      </w:r>
      <w:bookmarkStart w:id="151" w:name="chapter_level1_14_63_section_1_end"/>
      <w:bookmarkEnd w:id="151"/>
      <w:r w:rsidRPr="0068519C">
        <w:rPr>
          <w:rFonts w:hint="eastAsia"/>
          <w:sz w:val="21"/>
          <w:szCs w:val="21"/>
        </w:rPr>
        <w:t xml:space="preserve">结果对外予以公布。 </w:t>
      </w:r>
    </w:p>
    <w:p w:rsidR="0068519C" w:rsidRPr="0068519C" w:rsidRDefault="0068519C">
      <w:pPr>
        <w:pStyle w:val="a3"/>
        <w:spacing w:before="0" w:beforeAutospacing="0" w:after="0" w:afterAutospacing="0" w:line="360" w:lineRule="auto"/>
        <w:ind w:firstLine="420"/>
        <w:divId w:val="1696343191"/>
        <w:rPr>
          <w:sz w:val="21"/>
          <w:szCs w:val="21"/>
        </w:rPr>
      </w:pPr>
      <w:bookmarkStart w:id="152" w:name="chapter_level1_14_63_section_2"/>
      <w:bookmarkEnd w:id="152"/>
      <w:r w:rsidRPr="0068519C">
        <w:rPr>
          <w:rStyle w:val="a4"/>
          <w:rFonts w:hint="eastAsia"/>
          <w:sz w:val="21"/>
          <w:szCs w:val="21"/>
        </w:rPr>
        <w:t>四、估值程序</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1、基金份额净值是按照每个估值日闭市后，基金资产净值除以当日基金份额的余额数量计算，精确到</w:t>
      </w:r>
      <w:bookmarkStart w:id="153" w:name="field_63_netdecimalvalue_1"/>
      <w:r w:rsidR="00945B8C">
        <w:rPr>
          <w:sz w:val="21"/>
          <w:szCs w:val="21"/>
        </w:rPr>
        <w:t>0.001</w:t>
      </w:r>
      <w:bookmarkEnd w:id="153"/>
      <w:r w:rsidRPr="0068519C">
        <w:rPr>
          <w:rFonts w:hint="eastAsia"/>
          <w:sz w:val="21"/>
          <w:szCs w:val="21"/>
        </w:rPr>
        <w:t xml:space="preserve">元，小数点后第4位四舍五入。国家另有规定的，从其规定。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基金管理人于每个工作日计算基金资产净值及各类基金份额的基金份额净值，并按规定进行公告。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2、基金管理人应每个估值日对基金资产估值。但基金管理人根据法律法规或基金合同的规定暂停估值时除外。基金管理人每个估值日对基金资产估值后，将基金份额净值结果发送基金托管人，经基金托管人复核无误后，由基金管理人按约定对外公布。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Style w:val="a4"/>
          <w:rFonts w:hint="eastAsia"/>
          <w:sz w:val="21"/>
          <w:szCs w:val="21"/>
        </w:rPr>
        <w:t>五、估值错误的处理</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基金管理人和基金托管人将采取必要、适当、合理的措施确保基金资产估值的准确性、及时性。当基金份额净值小数点后</w:t>
      </w:r>
      <w:bookmarkStart w:id="154" w:name="field_63_netdecimal_1"/>
      <w:r w:rsidR="00945B8C">
        <w:rPr>
          <w:sz w:val="21"/>
          <w:szCs w:val="21"/>
        </w:rPr>
        <w:t>3</w:t>
      </w:r>
      <w:bookmarkEnd w:id="154"/>
      <w:r w:rsidRPr="0068519C">
        <w:rPr>
          <w:rFonts w:hint="eastAsia"/>
          <w:sz w:val="21"/>
          <w:szCs w:val="21"/>
        </w:rPr>
        <w:t>位以内(含第</w:t>
      </w:r>
      <w:bookmarkStart w:id="155" w:name="field_63_netdecimal_2"/>
      <w:r w:rsidR="00945B8C">
        <w:rPr>
          <w:sz w:val="21"/>
          <w:szCs w:val="21"/>
        </w:rPr>
        <w:t>3</w:t>
      </w:r>
      <w:bookmarkEnd w:id="155"/>
      <w:r w:rsidRPr="0068519C">
        <w:rPr>
          <w:rFonts w:hint="eastAsia"/>
          <w:sz w:val="21"/>
          <w:szCs w:val="21"/>
        </w:rPr>
        <w:t xml:space="preserve">位)发生估值错误时，视为基金份额净值错误。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基金合同的当事人应按照以下约定处理：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1、估值错误类型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上述估值错误的主要类型包括但不限于：资料申报差错、数据传输差错、数据计算差错、系统故障差错、下达指令差错等。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2、估值错误处理原则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w:t>
      </w:r>
      <w:r w:rsidRPr="0068519C">
        <w:rPr>
          <w:rFonts w:hint="eastAsia"/>
          <w:sz w:val="21"/>
          <w:szCs w:val="21"/>
        </w:rPr>
        <w:lastRenderedPageBreak/>
        <w:t xml:space="preserve">未更正，则其应当承担相应赔偿责任。估值错误责任方应对更正的情况向有关当事人进行确认，确保估值错误已得到更正。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（2）估值错误的责任方对有关当事人的直接损失负责，不对间接损失负责，并且仅对估值错误的有关直接当事人负责，不对第三方负责。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（4）估值错误调整采用尽量恢复至假设未发生估值错误的正确情形的方式。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3、估值错误处理程序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估值错误被发现后，有关的当事人应当及时进行处理，处理的程序如下：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（1）查明估值错误发生的原因，列明所有的当事人，并根据估值错误发生的原因确定估值错误的责任方；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（2）根据估值错误处理原则或当事人协商的方法对因估值错误造成的损失进行评估；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（3）根据估值错误处理原则或当事人协商的方法由估值错误的责任方进行更正和赔偿损失；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（4）根据估值错误处理的方法，需要修改基金登记机构交易数据的，由基金登记机构进行更正，并就估值错误的更正向有关当事人进行确认。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4、基金份额净值估值错误处理的方法如下：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（1）基金份额净值计算出现错误时，基金管理人应当立即予以纠正，通报基金托管人，并采取合理的措施防止损失进一步扩大。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（2）错误偏差达到基金份额净值的0.25%时，基金管理人应当通报基金托管人并报中国证监会备案；错误偏差达到基金份额净值的0.5%时，基金管理人应当公告。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（3）当基金份额净值计算差错给基金和基金份额持有人造成损失需要进行赔偿时，基金管理人和基金托管人应根据实际情况界定双方承担的责任，经确认后按以下条款进行赔偿：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①本基金的基金会计责任方由基金管理人担任，与本基金有关的会计问题，如经双方在平等基础上充分讨论后，尚不能达成一致时，按基金管理人的建议执行，由此给基金份额持有人和基金财产造成的损失，由基金管理人负责赔付。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lastRenderedPageBreak/>
        <w:t xml:space="preserve">②若基金管理人计算的基金份额净值已由基金托管人复核确认后公告，由此给基金份额持有人造成损失的，应根据法律法规的规定对投资者或基金支付赔偿金，就实际向投资者或基金支付的赔偿金额，基金管理人与基金托管人按照过错程度各自承担相应的责任。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③如基金管理人和基金托管人对基金份额净值的计算结果，虽然多次重新计算和核对或对基金管理人采用的估值方法，尚不能达成一致时，为避免不能按时公布基金份额净值的情形，以基金管理人的计算结果对外公布，由此给基金份额持有人和基金造成的损失，由基金管理人负责赔付。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④由于基金管理人提供的信息错误（包括但不限于基金申购或赎回金额等），进而导致基金份额净值计算错误而引起的基金份额持有人和基金财产的损失，由基金管理人负责赔付。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（4）基金管理人和基金托管人由于各自技术系统设置而产生的净值计算尾差，以基金管理人计算结果为准。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（5）前述内容如法律法规或监管机关另有规定的，从其规定处理。如果行业另有通行做法，双方当事人应本着平等和保护基金份额持有人利益的原则进行协商。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Style w:val="a4"/>
          <w:rFonts w:hint="eastAsia"/>
          <w:sz w:val="21"/>
          <w:szCs w:val="21"/>
        </w:rPr>
        <w:t>六、暂停估值的情形</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1、基金投资所涉及的证券、期货交易市场遇法定节假日或因其他原因暂停营业时；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2、因不可抗力致使基金管理人、基金托管人无法准确评估基金资产价值时；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3、当前一估值日基金资产净值50%以上的资产出现无可参考的活跃市场价格且采用估值技术仍导致公允价值存在重大不确定性时，经与基金托管人协商一致的，应当暂停估值；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4、法律法规规定、中国证监会和基金合同认定的其它情形。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Style w:val="a4"/>
          <w:rFonts w:hint="eastAsia"/>
          <w:sz w:val="21"/>
          <w:szCs w:val="21"/>
        </w:rPr>
        <w:t>七、基金净值的确认</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基金资产净值和各类基金份额净值由基金管理人负责计算，基金托管人负责进行复核。基金管理人应于每个估值日交易结束后计算当日的基金资产净值和各类基金份额净值并发送给基金托管人。基金托管人对净值计算结果复核确认后发送给基金管理人，由基金管理人对基金净值按约定予以公布。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Style w:val="a4"/>
          <w:rFonts w:hint="eastAsia"/>
          <w:sz w:val="21"/>
          <w:szCs w:val="21"/>
        </w:rPr>
        <w:t>八、特殊情况的处理方法</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 xml:space="preserve">1、基金管理人或基金托管人按估值方法的第10项进行估值时，所造成的误差不作为基金资产估值错误处理。 </w:t>
      </w:r>
    </w:p>
    <w:p w:rsidR="0068519C" w:rsidRPr="0068519C" w:rsidRDefault="0068519C">
      <w:pPr>
        <w:pStyle w:val="a3"/>
        <w:spacing w:before="0" w:beforeAutospacing="0" w:after="0" w:afterAutospacing="0" w:line="360" w:lineRule="auto"/>
        <w:ind w:firstLine="420"/>
        <w:divId w:val="1696343191"/>
        <w:rPr>
          <w:sz w:val="21"/>
          <w:szCs w:val="21"/>
        </w:rPr>
      </w:pPr>
      <w:r w:rsidRPr="0068519C">
        <w:rPr>
          <w:rFonts w:hint="eastAsia"/>
          <w:sz w:val="21"/>
          <w:szCs w:val="21"/>
        </w:rPr>
        <w:t>2、由于不可抗力原因，或由于证券、期货交易所及登记结算公司发送的数据错误等原因，基金管理人和基金托管人虽然已经采取必要、适当、合理的措施进行检查，但未能发现</w:t>
      </w:r>
      <w:r w:rsidRPr="0068519C">
        <w:rPr>
          <w:rFonts w:hint="eastAsia"/>
          <w:sz w:val="21"/>
          <w:szCs w:val="21"/>
        </w:rPr>
        <w:lastRenderedPageBreak/>
        <w:t>错误的，由此造成的基金资产估值错误，基金管理人和基金托管人免除赔偿责任，但基金管</w:t>
      </w:r>
      <w:bookmarkStart w:id="156" w:name="chapter_level1_14_63_section_2_end"/>
      <w:bookmarkEnd w:id="156"/>
      <w:r w:rsidRPr="0068519C">
        <w:rPr>
          <w:rFonts w:hint="eastAsia"/>
          <w:sz w:val="21"/>
          <w:szCs w:val="21"/>
        </w:rPr>
        <w:t xml:space="preserve">理人、基金托管人应当积极采取必要的措施消除或减轻由此造成的影响。 </w:t>
      </w:r>
    </w:p>
    <w:p w:rsidR="0068519C" w:rsidRPr="0068519C" w:rsidRDefault="0068519C">
      <w:pPr>
        <w:widowControl/>
        <w:jc w:val="left"/>
        <w:rPr>
          <w:rFonts w:ascii="宋体" w:eastAsia="宋体" w:hAnsi="宋体"/>
        </w:rPr>
      </w:pPr>
      <w:bookmarkStart w:id="157" w:name="chapter_level1_15_64_section_2_end"/>
      <w:bookmarkEnd w:id="157"/>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158" w:name="chapter_level1_15_64"/>
      <w:bookmarkStart w:id="159" w:name="_Toc26811142"/>
      <w:r w:rsidRPr="0068519C">
        <w:rPr>
          <w:rFonts w:ascii="宋体" w:eastAsia="宋体" w:hAnsi="宋体" w:hint="eastAsia"/>
          <w:sz w:val="30"/>
        </w:rPr>
        <w:lastRenderedPageBreak/>
        <w:t>第十二部分  基金的收益分配</w:t>
      </w:r>
      <w:bookmarkEnd w:id="158"/>
      <w:bookmarkEnd w:id="159"/>
    </w:p>
    <w:p w:rsidR="0068519C" w:rsidRPr="0068519C" w:rsidRDefault="0068519C">
      <w:pPr>
        <w:pStyle w:val="a3"/>
        <w:spacing w:before="0" w:beforeAutospacing="0" w:after="0" w:afterAutospacing="0" w:line="360" w:lineRule="auto"/>
        <w:ind w:firstLine="420"/>
        <w:divId w:val="652175313"/>
        <w:rPr>
          <w:sz w:val="21"/>
          <w:szCs w:val="21"/>
        </w:rPr>
      </w:pPr>
      <w:bookmarkStart w:id="160" w:name="chapter_level1_15_64_section_1"/>
      <w:bookmarkEnd w:id="160"/>
      <w:r w:rsidRPr="0068519C">
        <w:rPr>
          <w:rStyle w:val="a4"/>
          <w:rFonts w:hint="eastAsia"/>
          <w:sz w:val="21"/>
          <w:szCs w:val="21"/>
        </w:rPr>
        <w:t>一、基金利润的构成</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652175313"/>
        <w:rPr>
          <w:sz w:val="21"/>
          <w:szCs w:val="21"/>
        </w:rPr>
      </w:pPr>
      <w:r w:rsidRPr="0068519C">
        <w:rPr>
          <w:rFonts w:hint="eastAsia"/>
          <w:sz w:val="21"/>
          <w:szCs w:val="21"/>
        </w:rPr>
        <w:t xml:space="preserve">基金利润指基金利息收入、投资收益、公允价值变动收益和其他收入扣除相关费用后的余额，基金已实现收益指基金利润减去公允价值变动收益后的余额。 </w:t>
      </w:r>
    </w:p>
    <w:p w:rsidR="0068519C" w:rsidRPr="0068519C" w:rsidRDefault="0068519C">
      <w:pPr>
        <w:pStyle w:val="a3"/>
        <w:spacing w:before="0" w:beforeAutospacing="0" w:after="0" w:afterAutospacing="0" w:line="360" w:lineRule="auto"/>
        <w:ind w:firstLine="420"/>
        <w:divId w:val="652175313"/>
        <w:rPr>
          <w:sz w:val="21"/>
          <w:szCs w:val="21"/>
        </w:rPr>
      </w:pPr>
      <w:r w:rsidRPr="0068519C">
        <w:rPr>
          <w:rStyle w:val="a4"/>
          <w:rFonts w:hint="eastAsia"/>
          <w:sz w:val="21"/>
          <w:szCs w:val="21"/>
        </w:rPr>
        <w:t>二、基金可供分配利润</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652175313"/>
        <w:rPr>
          <w:sz w:val="21"/>
          <w:szCs w:val="21"/>
        </w:rPr>
      </w:pPr>
      <w:r w:rsidRPr="0068519C">
        <w:rPr>
          <w:rFonts w:hint="eastAsia"/>
          <w:sz w:val="21"/>
          <w:szCs w:val="21"/>
        </w:rPr>
        <w:t xml:space="preserve">基金可供分配利润指截至收益分配基准日基金未分配利润与未分配利润中已实现收益的孰低数。 </w:t>
      </w:r>
    </w:p>
    <w:p w:rsidR="0068519C" w:rsidRPr="0068519C" w:rsidRDefault="0068519C">
      <w:pPr>
        <w:pStyle w:val="a3"/>
        <w:spacing w:before="0" w:beforeAutospacing="0" w:after="0" w:afterAutospacing="0" w:line="360" w:lineRule="auto"/>
        <w:ind w:firstLine="420"/>
        <w:divId w:val="652175313"/>
        <w:rPr>
          <w:sz w:val="21"/>
          <w:szCs w:val="21"/>
        </w:rPr>
      </w:pPr>
      <w:r w:rsidRPr="0068519C">
        <w:rPr>
          <w:rStyle w:val="a4"/>
          <w:rFonts w:hint="eastAsia"/>
          <w:sz w:val="21"/>
          <w:szCs w:val="21"/>
        </w:rPr>
        <w:t>三、基金收益分配原则</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652175313"/>
        <w:rPr>
          <w:sz w:val="21"/>
          <w:szCs w:val="21"/>
        </w:rPr>
      </w:pPr>
      <w:r w:rsidRPr="0068519C">
        <w:rPr>
          <w:rFonts w:hint="eastAsia"/>
          <w:sz w:val="21"/>
          <w:szCs w:val="21"/>
        </w:rPr>
        <w:t xml:space="preserve">1、本基金收益分配方式分两种：现金分红与红利再投资，投资者可选择现金红利或将现金红利自动转为基金份额进行再投资；若投资者不选择，本基金默认的收益分配方式是现金分红； </w:t>
      </w:r>
    </w:p>
    <w:p w:rsidR="0068519C" w:rsidRPr="0068519C" w:rsidRDefault="0068519C">
      <w:pPr>
        <w:pStyle w:val="a3"/>
        <w:spacing w:before="0" w:beforeAutospacing="0" w:after="0" w:afterAutospacing="0" w:line="360" w:lineRule="auto"/>
        <w:ind w:firstLine="420"/>
        <w:divId w:val="652175313"/>
        <w:rPr>
          <w:sz w:val="21"/>
          <w:szCs w:val="21"/>
        </w:rPr>
      </w:pPr>
      <w:r w:rsidRPr="0068519C">
        <w:rPr>
          <w:rFonts w:hint="eastAsia"/>
          <w:sz w:val="21"/>
          <w:szCs w:val="21"/>
        </w:rPr>
        <w:t xml:space="preserve">2、基金收益分配后基金份额净值不能低于面值，即基金收益分配基准日的基金份额净值减去每单位基金份额收益分配金额后不能低于面值； </w:t>
      </w:r>
    </w:p>
    <w:p w:rsidR="0068519C" w:rsidRPr="0068519C" w:rsidRDefault="0068519C">
      <w:pPr>
        <w:pStyle w:val="a3"/>
        <w:spacing w:before="0" w:beforeAutospacing="0" w:after="0" w:afterAutospacing="0" w:line="360" w:lineRule="auto"/>
        <w:ind w:firstLine="420"/>
        <w:divId w:val="652175313"/>
        <w:rPr>
          <w:sz w:val="21"/>
          <w:szCs w:val="21"/>
        </w:rPr>
      </w:pPr>
      <w:r w:rsidRPr="0068519C">
        <w:rPr>
          <w:rFonts w:hint="eastAsia"/>
          <w:sz w:val="21"/>
          <w:szCs w:val="21"/>
        </w:rPr>
        <w:t xml:space="preserve">3、由于本基金A类基金份额不收取销售服务费，C类基金份额收取销售服务费，各基金份额类别对应的可分配收益将有所不同。本基金同一基金份额类别的每一基金份额享有同等分配权； </w:t>
      </w:r>
    </w:p>
    <w:p w:rsidR="0068519C" w:rsidRPr="0068519C" w:rsidRDefault="0068519C">
      <w:pPr>
        <w:pStyle w:val="a3"/>
        <w:spacing w:before="0" w:beforeAutospacing="0" w:after="0" w:afterAutospacing="0" w:line="360" w:lineRule="auto"/>
        <w:ind w:firstLine="420"/>
        <w:divId w:val="652175313"/>
        <w:rPr>
          <w:sz w:val="21"/>
          <w:szCs w:val="21"/>
        </w:rPr>
      </w:pPr>
      <w:bookmarkStart w:id="161" w:name="chapter_level1_15_64_section_1_end"/>
      <w:bookmarkEnd w:id="161"/>
      <w:r w:rsidRPr="0068519C">
        <w:rPr>
          <w:rFonts w:hint="eastAsia"/>
          <w:sz w:val="21"/>
          <w:szCs w:val="21"/>
        </w:rPr>
        <w:t xml:space="preserve">4、法律法规或监管机关另有规定的，从其规定。 </w:t>
      </w:r>
    </w:p>
    <w:p w:rsidR="0068519C" w:rsidRPr="0068519C" w:rsidRDefault="0068519C">
      <w:pPr>
        <w:pStyle w:val="a3"/>
        <w:spacing w:before="0" w:beforeAutospacing="0" w:after="0" w:afterAutospacing="0" w:line="360" w:lineRule="auto"/>
        <w:ind w:firstLine="420"/>
        <w:divId w:val="731544253"/>
        <w:rPr>
          <w:sz w:val="21"/>
          <w:szCs w:val="21"/>
        </w:rPr>
      </w:pPr>
      <w:bookmarkStart w:id="162" w:name="chapter_level1_15_64_section_2"/>
      <w:bookmarkEnd w:id="162"/>
      <w:r w:rsidRPr="0068519C">
        <w:rPr>
          <w:rStyle w:val="a4"/>
          <w:rFonts w:hint="eastAsia"/>
          <w:sz w:val="21"/>
          <w:szCs w:val="21"/>
        </w:rPr>
        <w:t>四、收益分配方案</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31544253"/>
        <w:rPr>
          <w:sz w:val="21"/>
          <w:szCs w:val="21"/>
        </w:rPr>
      </w:pPr>
      <w:r w:rsidRPr="0068519C">
        <w:rPr>
          <w:rFonts w:hint="eastAsia"/>
          <w:sz w:val="21"/>
          <w:szCs w:val="21"/>
        </w:rPr>
        <w:t xml:space="preserve">基金收益分配方案中应载明截止收益分配基准日的可供分配利润、基金收益分配对象、分配时间、分配数额及比例、分配方式等内容。 </w:t>
      </w:r>
    </w:p>
    <w:p w:rsidR="0068519C" w:rsidRPr="0068519C" w:rsidRDefault="0068519C">
      <w:pPr>
        <w:pStyle w:val="a3"/>
        <w:spacing w:before="0" w:beforeAutospacing="0" w:after="0" w:afterAutospacing="0" w:line="360" w:lineRule="auto"/>
        <w:ind w:firstLine="420"/>
        <w:divId w:val="731544253"/>
        <w:rPr>
          <w:sz w:val="21"/>
          <w:szCs w:val="21"/>
        </w:rPr>
      </w:pPr>
      <w:r w:rsidRPr="0068519C">
        <w:rPr>
          <w:rStyle w:val="a4"/>
          <w:rFonts w:hint="eastAsia"/>
          <w:sz w:val="21"/>
          <w:szCs w:val="21"/>
        </w:rPr>
        <w:t>五、收益分配方案的确定、公告与实施</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31544253"/>
        <w:rPr>
          <w:sz w:val="21"/>
          <w:szCs w:val="21"/>
        </w:rPr>
      </w:pPr>
      <w:r w:rsidRPr="0068519C">
        <w:rPr>
          <w:rFonts w:hint="eastAsia"/>
          <w:sz w:val="21"/>
          <w:szCs w:val="21"/>
        </w:rPr>
        <w:t>本基金收益分配方案由基金管理人拟定，并由基金托管人复核，</w:t>
      </w:r>
      <w:r w:rsidR="009A678E" w:rsidRPr="009A678E">
        <w:rPr>
          <w:rFonts w:hint="eastAsia"/>
          <w:sz w:val="21"/>
          <w:szCs w:val="21"/>
        </w:rPr>
        <w:t>依照《信息披露办法》的有关规定在指定媒介公告</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31544253"/>
        <w:rPr>
          <w:sz w:val="21"/>
          <w:szCs w:val="21"/>
        </w:rPr>
      </w:pPr>
      <w:r w:rsidRPr="0068519C">
        <w:rPr>
          <w:rFonts w:hint="eastAsia"/>
          <w:sz w:val="21"/>
          <w:szCs w:val="21"/>
        </w:rPr>
        <w:t xml:space="preserve">基金红利发放日距离收益分配基准日（即可供分配利润计算截止日）的时间不得超过15个工作日。 </w:t>
      </w:r>
    </w:p>
    <w:p w:rsidR="0068519C" w:rsidRPr="0068519C" w:rsidRDefault="0068519C">
      <w:pPr>
        <w:pStyle w:val="a3"/>
        <w:spacing w:before="0" w:beforeAutospacing="0" w:after="0" w:afterAutospacing="0" w:line="360" w:lineRule="auto"/>
        <w:ind w:firstLine="420"/>
        <w:divId w:val="731544253"/>
        <w:rPr>
          <w:sz w:val="21"/>
          <w:szCs w:val="21"/>
        </w:rPr>
      </w:pPr>
      <w:r w:rsidRPr="0068519C">
        <w:rPr>
          <w:rStyle w:val="a4"/>
          <w:rFonts w:hint="eastAsia"/>
          <w:sz w:val="21"/>
          <w:szCs w:val="21"/>
        </w:rPr>
        <w:t>六、基金收益分配中发生的费用</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31544253"/>
        <w:rPr>
          <w:sz w:val="21"/>
          <w:szCs w:val="21"/>
        </w:rPr>
      </w:pPr>
      <w:r w:rsidRPr="0068519C">
        <w:rPr>
          <w:rFonts w:hint="eastAsia"/>
          <w:sz w:val="21"/>
          <w:szCs w:val="21"/>
        </w:rPr>
        <w:t xml:space="preserve">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 </w:t>
      </w:r>
    </w:p>
    <w:p w:rsidR="0068519C" w:rsidRPr="0068519C" w:rsidRDefault="0068519C" w:rsidP="0068519C">
      <w:pPr>
        <w:pStyle w:val="2"/>
        <w:jc w:val="center"/>
        <w:rPr>
          <w:rFonts w:ascii="宋体" w:eastAsia="宋体" w:hAnsi="宋体"/>
          <w:sz w:val="30"/>
        </w:rPr>
      </w:pPr>
      <w:bookmarkStart w:id="163" w:name="chapter_level1_16_65"/>
      <w:bookmarkStart w:id="164" w:name="_Toc26811143"/>
      <w:r w:rsidRPr="0068519C">
        <w:rPr>
          <w:rFonts w:ascii="宋体" w:eastAsia="宋体" w:hAnsi="宋体" w:hint="eastAsia"/>
          <w:sz w:val="30"/>
        </w:rPr>
        <w:lastRenderedPageBreak/>
        <w:t>第十三部分  基金费用与税收</w:t>
      </w:r>
      <w:bookmarkEnd w:id="163"/>
      <w:bookmarkEnd w:id="164"/>
    </w:p>
    <w:p w:rsidR="0068519C" w:rsidRPr="0068519C" w:rsidRDefault="0068519C">
      <w:pPr>
        <w:pStyle w:val="a3"/>
        <w:spacing w:before="0" w:beforeAutospacing="0" w:after="0" w:afterAutospacing="0" w:line="360" w:lineRule="auto"/>
        <w:ind w:firstLine="420"/>
        <w:divId w:val="1363284477"/>
        <w:rPr>
          <w:sz w:val="21"/>
          <w:szCs w:val="21"/>
        </w:rPr>
      </w:pPr>
      <w:bookmarkStart w:id="165" w:name="chapter_level1_16_65_section_1"/>
      <w:bookmarkEnd w:id="165"/>
      <w:r w:rsidRPr="0068519C">
        <w:rPr>
          <w:rFonts w:hint="eastAsia"/>
          <w:b/>
          <w:bCs/>
          <w:sz w:val="21"/>
          <w:szCs w:val="21"/>
        </w:rPr>
        <w:t>一、与运作有关的费用</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b/>
          <w:bCs/>
          <w:sz w:val="21"/>
          <w:szCs w:val="21"/>
        </w:rPr>
        <w:t>（一）、基金费用的种类</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1、基金管理人的管理费；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2、基金托管人的托管费；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3、C类基金份额的销售服务费；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4、《基金合同》生效后与基金相关的信息披露费用</w:t>
      </w:r>
      <w:r w:rsidR="00CB537F" w:rsidRPr="00CB537F">
        <w:rPr>
          <w:rFonts w:hint="eastAsia"/>
          <w:sz w:val="21"/>
          <w:szCs w:val="21"/>
        </w:rPr>
        <w:t>，法律法规、中国证监会另有规定的除外</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5、《基金合同》生效后与基金相关的会计师费、律师费和诉讼费；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6、基金份额持有人大会费用；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7、基金的证券、期货交易费用；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8、基金的银行汇划费用；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9、基金的账户开户费用、账户维护费用；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10、基金进行外汇兑换交易的相关费用；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11、按照国家有关规定和《基金合同》约定，可以在基金财产中列支的其他费用。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b/>
          <w:bCs/>
          <w:sz w:val="21"/>
          <w:szCs w:val="21"/>
        </w:rPr>
        <w:t>（二）、基金费用计提方法、计提标准和支付方式</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1、基金管理人的管理费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本基金的管理费按前一日基金资产净值的</w:t>
      </w:r>
      <w:bookmarkStart w:id="166" w:name="field_65_managementrate_1"/>
      <w:r w:rsidR="00945B8C">
        <w:rPr>
          <w:sz w:val="21"/>
          <w:szCs w:val="21"/>
        </w:rPr>
        <w:t>1.50</w:t>
      </w:r>
      <w:bookmarkEnd w:id="166"/>
      <w:r w:rsidRPr="0068519C">
        <w:rPr>
          <w:rFonts w:hint="eastAsia"/>
          <w:sz w:val="21"/>
          <w:szCs w:val="21"/>
        </w:rPr>
        <w:t xml:space="preserve">%年费率计提。管理费的计算方法如下：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H＝E×</w:t>
      </w:r>
      <w:bookmarkStart w:id="167" w:name="field_65_managementrate_2"/>
      <w:r w:rsidR="00945B8C">
        <w:rPr>
          <w:sz w:val="21"/>
          <w:szCs w:val="21"/>
        </w:rPr>
        <w:t>1.50</w:t>
      </w:r>
      <w:bookmarkEnd w:id="167"/>
      <w:r w:rsidRPr="0068519C">
        <w:rPr>
          <w:rFonts w:hint="eastAsia"/>
          <w:sz w:val="21"/>
          <w:szCs w:val="21"/>
        </w:rPr>
        <w:t xml:space="preserve">%÷当年天数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H为每日应计提的基金管理费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E为前一日的基金资产净值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基金管理费每日计算，逐日累计至每月月末，按月支付，经基金管理人与基金托管人双方核对无误后，基金托管人按照与基金管理人协商一致的方式于次月初三个工作日内、按照指定的账户路径进行资金支付。若遇法定节假日、公休假等，支付日期顺延。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2、基金托管人的托管费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本基金的托管费按前一日基金资产净值的</w:t>
      </w:r>
      <w:bookmarkStart w:id="168" w:name="field_65_trusteerate_1"/>
      <w:r w:rsidR="00945B8C">
        <w:rPr>
          <w:sz w:val="21"/>
          <w:szCs w:val="21"/>
        </w:rPr>
        <w:t>0.25</w:t>
      </w:r>
      <w:bookmarkEnd w:id="168"/>
      <w:r w:rsidRPr="0068519C">
        <w:rPr>
          <w:rFonts w:hint="eastAsia"/>
          <w:sz w:val="21"/>
          <w:szCs w:val="21"/>
        </w:rPr>
        <w:t xml:space="preserve">%的年费率计提。托管费的计算方法如下：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H＝E×</w:t>
      </w:r>
      <w:bookmarkStart w:id="169" w:name="field_65_trusteerate_2"/>
      <w:r w:rsidR="00945B8C">
        <w:rPr>
          <w:sz w:val="21"/>
          <w:szCs w:val="21"/>
        </w:rPr>
        <w:t>0.25</w:t>
      </w:r>
      <w:bookmarkEnd w:id="169"/>
      <w:r w:rsidRPr="0068519C">
        <w:rPr>
          <w:rFonts w:hint="eastAsia"/>
          <w:sz w:val="21"/>
          <w:szCs w:val="21"/>
        </w:rPr>
        <w:t xml:space="preserve">%÷当年天数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H为每日应计提的基金托管费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E为前一日的基金资产净值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lastRenderedPageBreak/>
        <w:t xml:space="preserve">基金托管费每日计算，逐日累计至每月月末，按月支付，经基金管理人与基金托管人双方核对无误后，基金托管人按照与基金管理人协商一致的方式，自动于次月初三个工作日内从基金财产中一次性支取。若遇法定节假日、公休日等，支付日期顺延。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3、销售服务费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本基金A类基金份额不收取销售服务费，C类基金份额的销售服务费年费率为0.5%。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本基金销售服务费按前一日C类基金份额的基金资产净值的0.5%年费率计提。</w:t>
      </w:r>
      <w:r w:rsidR="00945B8C">
        <w:rPr>
          <w:sz w:val="21"/>
          <w:szCs w:val="21"/>
        </w:rPr>
        <w:t xml:space="preserve"> </w:t>
      </w:r>
      <w:r w:rsidRPr="0068519C">
        <w:rPr>
          <w:rFonts w:hint="eastAsia"/>
          <w:sz w:val="21"/>
          <w:szCs w:val="21"/>
        </w:rPr>
        <w:t>计算方法如下：</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H=E×0.5%÷当年天数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H为C类基金份额每日应计提的销售服务费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E为C类基金份额前一日基金资产净值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基金销售服务费每日计算，逐日累计至每月月末，按月支付，经基金管理人与基金托管人双方核对无误后，基金托管人按照与基金管理人协商一致的方式于次月初三个工作日内从基金财产中一次性支付，由登记机构代收，登记机构收到后按相关合同规定支付给基金销售机构等。若遇法定节假日、公休假等，支付日期顺延。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上述“（一）基金费用的种类中第4－11项费用”，根据有关法规及相应协议规定，按费用实际支出金额列入当期费用，由基金托管人从基金财产中支付。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3、证券账户开户费用：证券账户开户费经基金管理人与基金托管人核对无误后，自产品成立一个月内由基金托管人从基金财产中划付，如基金财产余额不足支付该开户费用，由基金管理人于产品成立一个月后的5个工作日内进行垫付，基金托管人不承担垫付开户费用义务。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b/>
          <w:bCs/>
          <w:sz w:val="21"/>
          <w:szCs w:val="21"/>
        </w:rPr>
        <w:t>二、与销售有关的费用</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1、投资者可以多次申购本基金，申购费率按每笔申购申请单独计算。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本基金基金份额采用前端收费模式收取基金申购费用。投资者的申购费用如下： </w:t>
      </w:r>
    </w:p>
    <w:p w:rsidR="0068519C" w:rsidRPr="0068519C" w:rsidRDefault="0068519C">
      <w:pPr>
        <w:pStyle w:val="a3"/>
        <w:spacing w:before="0" w:beforeAutospacing="0" w:after="0" w:afterAutospacing="0" w:line="360" w:lineRule="auto"/>
        <w:ind w:firstLine="420"/>
        <w:jc w:val="center"/>
        <w:divId w:val="1363284477"/>
        <w:rPr>
          <w:sz w:val="21"/>
          <w:szCs w:val="21"/>
        </w:rPr>
      </w:pPr>
    </w:p>
    <w:tbl>
      <w:tblPr>
        <w:tblStyle w:val="a8"/>
        <w:tblW w:w="8424" w:type="dxa"/>
        <w:tblLook w:val="04A0" w:firstRow="1" w:lastRow="0" w:firstColumn="1" w:lastColumn="0" w:noHBand="0" w:noVBand="1"/>
      </w:tblPr>
      <w:tblGrid>
        <w:gridCol w:w="3258"/>
        <w:gridCol w:w="2583"/>
        <w:gridCol w:w="2583"/>
      </w:tblGrid>
      <w:tr w:rsidR="0068519C" w:rsidRPr="0068519C" w:rsidTr="0068519C">
        <w:trPr>
          <w:divId w:val="274559889"/>
        </w:trPr>
        <w:tc>
          <w:tcPr>
            <w:tcW w:w="3255" w:type="dxa"/>
            <w:shd w:val="clear" w:color="auto" w:fill="auto"/>
            <w:hideMark/>
          </w:tcPr>
          <w:p w:rsidR="0068519C" w:rsidRPr="0068519C" w:rsidRDefault="0068519C">
            <w:pPr>
              <w:pStyle w:val="a3"/>
              <w:jc w:val="center"/>
              <w:rPr>
                <w:sz w:val="21"/>
              </w:rPr>
            </w:pPr>
            <w:r w:rsidRPr="0068519C">
              <w:rPr>
                <w:rFonts w:hint="eastAsia"/>
                <w:sz w:val="21"/>
              </w:rPr>
              <w:t>申购金额（M）</w:t>
            </w:r>
            <w:r w:rsidR="00945B8C">
              <w:rPr>
                <w:sz w:val="21"/>
              </w:rPr>
              <w:t xml:space="preserve"> </w:t>
            </w:r>
            <w:r w:rsidRPr="0068519C">
              <w:rPr>
                <w:rFonts w:hint="eastAsia"/>
                <w:sz w:val="21"/>
              </w:rPr>
              <w:t xml:space="preserve"> </w:t>
            </w:r>
          </w:p>
        </w:tc>
        <w:tc>
          <w:tcPr>
            <w:tcW w:w="2580" w:type="dxa"/>
            <w:shd w:val="clear" w:color="auto" w:fill="auto"/>
            <w:hideMark/>
          </w:tcPr>
          <w:p w:rsidR="0068519C" w:rsidRPr="0068519C" w:rsidRDefault="0068519C">
            <w:pPr>
              <w:pStyle w:val="a3"/>
              <w:ind w:firstLine="420"/>
              <w:jc w:val="center"/>
              <w:rPr>
                <w:sz w:val="21"/>
              </w:rPr>
            </w:pPr>
            <w:r w:rsidRPr="0068519C">
              <w:rPr>
                <w:rFonts w:hint="eastAsia"/>
                <w:sz w:val="21"/>
              </w:rPr>
              <w:t>A类基金份额申购费率</w:t>
            </w:r>
            <w:r w:rsidR="00945B8C">
              <w:rPr>
                <w:sz w:val="21"/>
              </w:rPr>
              <w:t xml:space="preserve"> </w:t>
            </w:r>
            <w:r w:rsidRPr="0068519C">
              <w:rPr>
                <w:rFonts w:hint="eastAsia"/>
                <w:sz w:val="21"/>
              </w:rPr>
              <w:t xml:space="preserve"> </w:t>
            </w:r>
          </w:p>
        </w:tc>
        <w:tc>
          <w:tcPr>
            <w:tcW w:w="2580" w:type="dxa"/>
            <w:shd w:val="clear" w:color="auto" w:fill="auto"/>
            <w:hideMark/>
          </w:tcPr>
          <w:p w:rsidR="0068519C" w:rsidRPr="0068519C" w:rsidRDefault="0068519C">
            <w:pPr>
              <w:pStyle w:val="a3"/>
              <w:ind w:firstLine="420"/>
              <w:jc w:val="center"/>
              <w:rPr>
                <w:sz w:val="21"/>
              </w:rPr>
            </w:pPr>
            <w:r w:rsidRPr="0068519C">
              <w:rPr>
                <w:rFonts w:hint="eastAsia"/>
                <w:sz w:val="21"/>
              </w:rPr>
              <w:t>C类基金份额申购费</w:t>
            </w:r>
            <w:r w:rsidR="00945B8C">
              <w:rPr>
                <w:sz w:val="21"/>
              </w:rPr>
              <w:t xml:space="preserve"> </w:t>
            </w:r>
            <w:r w:rsidRPr="0068519C">
              <w:rPr>
                <w:rFonts w:hint="eastAsia"/>
                <w:sz w:val="21"/>
              </w:rPr>
              <w:t xml:space="preserve"> </w:t>
            </w:r>
          </w:p>
        </w:tc>
      </w:tr>
      <w:tr w:rsidR="0068519C" w:rsidRPr="0068519C" w:rsidTr="0068519C">
        <w:trPr>
          <w:divId w:val="274559889"/>
        </w:trPr>
        <w:tc>
          <w:tcPr>
            <w:tcW w:w="3255" w:type="dxa"/>
            <w:shd w:val="clear" w:color="auto" w:fill="auto"/>
            <w:hideMark/>
          </w:tcPr>
          <w:p w:rsidR="0068519C" w:rsidRPr="0068519C" w:rsidRDefault="0068519C">
            <w:pPr>
              <w:pStyle w:val="a3"/>
              <w:jc w:val="center"/>
              <w:rPr>
                <w:sz w:val="21"/>
              </w:rPr>
            </w:pPr>
            <w:r w:rsidRPr="0068519C">
              <w:rPr>
                <w:rFonts w:hint="eastAsia"/>
                <w:sz w:val="21"/>
              </w:rPr>
              <w:t>M</w:t>
            </w:r>
            <w:r w:rsidR="00945B8C">
              <w:rPr>
                <w:sz w:val="21"/>
              </w:rPr>
              <w:t xml:space="preserve"> </w:t>
            </w:r>
            <w:r w:rsidRPr="0068519C">
              <w:rPr>
                <w:rFonts w:hint="eastAsia"/>
                <w:sz w:val="21"/>
              </w:rPr>
              <w:t>＜</w:t>
            </w:r>
            <w:r w:rsidR="00945B8C">
              <w:rPr>
                <w:sz w:val="21"/>
              </w:rPr>
              <w:t xml:space="preserve"> </w:t>
            </w:r>
            <w:r w:rsidRPr="0068519C">
              <w:rPr>
                <w:rFonts w:hint="eastAsia"/>
                <w:sz w:val="21"/>
              </w:rPr>
              <w:t>100万元</w:t>
            </w:r>
            <w:r w:rsidR="00945B8C">
              <w:rPr>
                <w:sz w:val="21"/>
              </w:rPr>
              <w:t xml:space="preserve"> </w:t>
            </w:r>
            <w:r w:rsidRPr="0068519C">
              <w:rPr>
                <w:rFonts w:hint="eastAsia"/>
                <w:sz w:val="21"/>
              </w:rPr>
              <w:t xml:space="preserve"> </w:t>
            </w:r>
          </w:p>
        </w:tc>
        <w:tc>
          <w:tcPr>
            <w:tcW w:w="2580" w:type="dxa"/>
            <w:shd w:val="clear" w:color="auto" w:fill="auto"/>
            <w:hideMark/>
          </w:tcPr>
          <w:p w:rsidR="0068519C" w:rsidRPr="0068519C" w:rsidRDefault="0068519C">
            <w:pPr>
              <w:pStyle w:val="a3"/>
              <w:jc w:val="center"/>
              <w:rPr>
                <w:sz w:val="21"/>
              </w:rPr>
            </w:pPr>
            <w:r w:rsidRPr="0068519C">
              <w:rPr>
                <w:rFonts w:hint="eastAsia"/>
                <w:sz w:val="21"/>
              </w:rPr>
              <w:t>1.50%</w:t>
            </w:r>
            <w:r w:rsidR="00945B8C">
              <w:rPr>
                <w:sz w:val="21"/>
              </w:rPr>
              <w:t xml:space="preserve">  </w:t>
            </w:r>
            <w:r w:rsidRPr="0068519C">
              <w:rPr>
                <w:rFonts w:hint="eastAsia"/>
                <w:sz w:val="21"/>
              </w:rPr>
              <w:t xml:space="preserve"> </w:t>
            </w:r>
          </w:p>
        </w:tc>
        <w:tc>
          <w:tcPr>
            <w:tcW w:w="2580" w:type="dxa"/>
            <w:vMerge w:val="restart"/>
            <w:shd w:val="clear" w:color="auto" w:fill="auto"/>
            <w:hideMark/>
          </w:tcPr>
          <w:p w:rsidR="0068519C" w:rsidRPr="0068519C" w:rsidRDefault="0068519C">
            <w:pPr>
              <w:pStyle w:val="a3"/>
              <w:jc w:val="center"/>
              <w:rPr>
                <w:sz w:val="21"/>
              </w:rPr>
            </w:pPr>
            <w:r w:rsidRPr="0068519C">
              <w:rPr>
                <w:rFonts w:hint="eastAsia"/>
                <w:sz w:val="21"/>
              </w:rPr>
              <w:t>0%</w:t>
            </w:r>
            <w:r w:rsidR="00945B8C">
              <w:rPr>
                <w:sz w:val="21"/>
              </w:rPr>
              <w:t xml:space="preserve"> </w:t>
            </w:r>
            <w:r w:rsidRPr="0068519C">
              <w:rPr>
                <w:rFonts w:hint="eastAsia"/>
                <w:sz w:val="21"/>
              </w:rPr>
              <w:t xml:space="preserve"> </w:t>
            </w:r>
          </w:p>
        </w:tc>
      </w:tr>
      <w:tr w:rsidR="0068519C" w:rsidRPr="0068519C" w:rsidTr="0068519C">
        <w:trPr>
          <w:divId w:val="274559889"/>
        </w:trPr>
        <w:tc>
          <w:tcPr>
            <w:tcW w:w="3255" w:type="dxa"/>
            <w:shd w:val="clear" w:color="auto" w:fill="auto"/>
            <w:hideMark/>
          </w:tcPr>
          <w:p w:rsidR="0068519C" w:rsidRPr="0068519C" w:rsidRDefault="0068519C">
            <w:pPr>
              <w:pStyle w:val="a3"/>
              <w:jc w:val="center"/>
              <w:rPr>
                <w:sz w:val="21"/>
              </w:rPr>
            </w:pPr>
            <w:r w:rsidRPr="0068519C">
              <w:rPr>
                <w:rFonts w:hint="eastAsia"/>
                <w:sz w:val="21"/>
              </w:rPr>
              <w:t>100万元</w:t>
            </w:r>
            <w:r w:rsidR="00945B8C">
              <w:rPr>
                <w:sz w:val="21"/>
              </w:rPr>
              <w:t xml:space="preserve"> </w:t>
            </w:r>
            <w:r w:rsidRPr="0068519C">
              <w:rPr>
                <w:rFonts w:hint="eastAsia"/>
                <w:sz w:val="21"/>
              </w:rPr>
              <w:t>≤</w:t>
            </w:r>
            <w:r w:rsidR="00945B8C">
              <w:rPr>
                <w:sz w:val="21"/>
              </w:rPr>
              <w:t xml:space="preserve"> </w:t>
            </w:r>
            <w:r w:rsidRPr="0068519C">
              <w:rPr>
                <w:rFonts w:hint="eastAsia"/>
                <w:sz w:val="21"/>
              </w:rPr>
              <w:t>M</w:t>
            </w:r>
            <w:r w:rsidR="00945B8C">
              <w:rPr>
                <w:sz w:val="21"/>
              </w:rPr>
              <w:t xml:space="preserve"> </w:t>
            </w:r>
            <w:r w:rsidRPr="0068519C">
              <w:rPr>
                <w:rFonts w:hint="eastAsia"/>
                <w:sz w:val="21"/>
              </w:rPr>
              <w:t>＜</w:t>
            </w:r>
            <w:r w:rsidR="00945B8C">
              <w:rPr>
                <w:sz w:val="21"/>
              </w:rPr>
              <w:t xml:space="preserve"> </w:t>
            </w:r>
            <w:r w:rsidRPr="0068519C">
              <w:rPr>
                <w:rFonts w:hint="eastAsia"/>
                <w:sz w:val="21"/>
              </w:rPr>
              <w:t>300万元</w:t>
            </w:r>
            <w:r w:rsidR="00945B8C">
              <w:rPr>
                <w:sz w:val="21"/>
              </w:rPr>
              <w:t xml:space="preserve"> </w:t>
            </w:r>
            <w:r w:rsidRPr="0068519C">
              <w:rPr>
                <w:rFonts w:hint="eastAsia"/>
                <w:sz w:val="21"/>
              </w:rPr>
              <w:t xml:space="preserve"> </w:t>
            </w:r>
          </w:p>
        </w:tc>
        <w:tc>
          <w:tcPr>
            <w:tcW w:w="2580" w:type="dxa"/>
            <w:shd w:val="clear" w:color="auto" w:fill="auto"/>
            <w:hideMark/>
          </w:tcPr>
          <w:p w:rsidR="0068519C" w:rsidRPr="0068519C" w:rsidRDefault="0068519C">
            <w:pPr>
              <w:pStyle w:val="a3"/>
              <w:jc w:val="center"/>
              <w:rPr>
                <w:sz w:val="21"/>
              </w:rPr>
            </w:pPr>
            <w:r w:rsidRPr="0068519C">
              <w:rPr>
                <w:rFonts w:hint="eastAsia"/>
                <w:sz w:val="21"/>
              </w:rPr>
              <w:t>1.00%</w:t>
            </w:r>
            <w:r w:rsidR="00945B8C">
              <w:rPr>
                <w:sz w:val="21"/>
              </w:rPr>
              <w:t xml:space="preserve">  </w:t>
            </w:r>
            <w:r w:rsidRPr="0068519C">
              <w:rPr>
                <w:rFonts w:hint="eastAsia"/>
                <w:sz w:val="21"/>
              </w:rPr>
              <w:t xml:space="preserve"> </w:t>
            </w:r>
          </w:p>
        </w:tc>
        <w:tc>
          <w:tcPr>
            <w:tcW w:w="0" w:type="auto"/>
            <w:vMerge/>
            <w:shd w:val="clear" w:color="auto" w:fill="auto"/>
            <w:hideMark/>
          </w:tcPr>
          <w:p w:rsidR="0068519C" w:rsidRPr="0068519C" w:rsidRDefault="0068519C">
            <w:pPr>
              <w:rPr>
                <w:rFonts w:ascii="宋体" w:eastAsia="宋体" w:hAnsi="宋体" w:cs="宋体"/>
                <w:szCs w:val="24"/>
              </w:rPr>
            </w:pPr>
          </w:p>
        </w:tc>
      </w:tr>
      <w:tr w:rsidR="0068519C" w:rsidRPr="0068519C" w:rsidTr="0068519C">
        <w:trPr>
          <w:divId w:val="274559889"/>
        </w:trPr>
        <w:tc>
          <w:tcPr>
            <w:tcW w:w="3255" w:type="dxa"/>
            <w:shd w:val="clear" w:color="auto" w:fill="auto"/>
            <w:hideMark/>
          </w:tcPr>
          <w:p w:rsidR="0068519C" w:rsidRPr="0068519C" w:rsidRDefault="0068519C">
            <w:pPr>
              <w:pStyle w:val="a3"/>
              <w:jc w:val="center"/>
              <w:rPr>
                <w:sz w:val="21"/>
              </w:rPr>
            </w:pPr>
            <w:r w:rsidRPr="0068519C">
              <w:rPr>
                <w:rFonts w:hint="eastAsia"/>
                <w:sz w:val="21"/>
              </w:rPr>
              <w:t>300万元</w:t>
            </w:r>
            <w:r w:rsidR="00945B8C">
              <w:rPr>
                <w:sz w:val="21"/>
              </w:rPr>
              <w:t xml:space="preserve"> </w:t>
            </w:r>
            <w:r w:rsidRPr="0068519C">
              <w:rPr>
                <w:rFonts w:hint="eastAsia"/>
                <w:sz w:val="21"/>
              </w:rPr>
              <w:t>≤</w:t>
            </w:r>
            <w:r w:rsidR="00945B8C">
              <w:rPr>
                <w:sz w:val="21"/>
              </w:rPr>
              <w:t xml:space="preserve"> </w:t>
            </w:r>
            <w:r w:rsidRPr="0068519C">
              <w:rPr>
                <w:rFonts w:hint="eastAsia"/>
                <w:sz w:val="21"/>
              </w:rPr>
              <w:t>M</w:t>
            </w:r>
            <w:r w:rsidR="00945B8C">
              <w:rPr>
                <w:sz w:val="21"/>
              </w:rPr>
              <w:t xml:space="preserve"> </w:t>
            </w:r>
            <w:r w:rsidRPr="0068519C">
              <w:rPr>
                <w:rFonts w:hint="eastAsia"/>
                <w:sz w:val="21"/>
              </w:rPr>
              <w:t>＜</w:t>
            </w:r>
            <w:r w:rsidR="00945B8C">
              <w:rPr>
                <w:sz w:val="21"/>
              </w:rPr>
              <w:t xml:space="preserve"> </w:t>
            </w:r>
            <w:r w:rsidRPr="0068519C">
              <w:rPr>
                <w:rFonts w:hint="eastAsia"/>
                <w:sz w:val="21"/>
              </w:rPr>
              <w:t>500万元</w:t>
            </w:r>
            <w:r w:rsidR="00945B8C">
              <w:rPr>
                <w:sz w:val="21"/>
              </w:rPr>
              <w:t xml:space="preserve"> </w:t>
            </w:r>
            <w:r w:rsidRPr="0068519C">
              <w:rPr>
                <w:rFonts w:hint="eastAsia"/>
                <w:sz w:val="21"/>
              </w:rPr>
              <w:t xml:space="preserve"> </w:t>
            </w:r>
          </w:p>
        </w:tc>
        <w:tc>
          <w:tcPr>
            <w:tcW w:w="2580" w:type="dxa"/>
            <w:shd w:val="clear" w:color="auto" w:fill="auto"/>
            <w:hideMark/>
          </w:tcPr>
          <w:p w:rsidR="0068519C" w:rsidRPr="0068519C" w:rsidRDefault="0068519C">
            <w:pPr>
              <w:pStyle w:val="a3"/>
              <w:jc w:val="center"/>
              <w:rPr>
                <w:sz w:val="21"/>
              </w:rPr>
            </w:pPr>
            <w:r w:rsidRPr="0068519C">
              <w:rPr>
                <w:rFonts w:hint="eastAsia"/>
                <w:sz w:val="21"/>
              </w:rPr>
              <w:t>0.60%</w:t>
            </w:r>
            <w:r w:rsidR="00945B8C">
              <w:rPr>
                <w:sz w:val="21"/>
              </w:rPr>
              <w:t xml:space="preserve">  </w:t>
            </w:r>
            <w:r w:rsidRPr="0068519C">
              <w:rPr>
                <w:rFonts w:hint="eastAsia"/>
                <w:sz w:val="21"/>
              </w:rPr>
              <w:t xml:space="preserve"> </w:t>
            </w:r>
          </w:p>
        </w:tc>
        <w:tc>
          <w:tcPr>
            <w:tcW w:w="0" w:type="auto"/>
            <w:vMerge/>
            <w:shd w:val="clear" w:color="auto" w:fill="auto"/>
            <w:hideMark/>
          </w:tcPr>
          <w:p w:rsidR="0068519C" w:rsidRPr="0068519C" w:rsidRDefault="0068519C">
            <w:pPr>
              <w:rPr>
                <w:rFonts w:ascii="宋体" w:eastAsia="宋体" w:hAnsi="宋体" w:cs="宋体"/>
                <w:szCs w:val="24"/>
              </w:rPr>
            </w:pPr>
          </w:p>
        </w:tc>
      </w:tr>
      <w:tr w:rsidR="0068519C" w:rsidRPr="0068519C" w:rsidTr="0068519C">
        <w:trPr>
          <w:divId w:val="274559889"/>
        </w:trPr>
        <w:tc>
          <w:tcPr>
            <w:tcW w:w="3255" w:type="dxa"/>
            <w:shd w:val="clear" w:color="auto" w:fill="auto"/>
            <w:hideMark/>
          </w:tcPr>
          <w:p w:rsidR="0068519C" w:rsidRPr="0068519C" w:rsidRDefault="0068519C">
            <w:pPr>
              <w:pStyle w:val="a3"/>
              <w:jc w:val="center"/>
              <w:rPr>
                <w:sz w:val="21"/>
              </w:rPr>
            </w:pPr>
            <w:r w:rsidRPr="0068519C">
              <w:rPr>
                <w:rFonts w:hint="eastAsia"/>
                <w:sz w:val="21"/>
              </w:rPr>
              <w:t>M ≥</w:t>
            </w:r>
            <w:r w:rsidR="00945B8C">
              <w:rPr>
                <w:sz w:val="21"/>
              </w:rPr>
              <w:t xml:space="preserve"> </w:t>
            </w:r>
            <w:r w:rsidRPr="0068519C">
              <w:rPr>
                <w:rFonts w:hint="eastAsia"/>
                <w:sz w:val="21"/>
              </w:rPr>
              <w:t>500万元</w:t>
            </w:r>
            <w:r w:rsidR="00945B8C">
              <w:rPr>
                <w:sz w:val="21"/>
              </w:rPr>
              <w:t xml:space="preserve">  </w:t>
            </w:r>
            <w:r w:rsidRPr="0068519C">
              <w:rPr>
                <w:rFonts w:hint="eastAsia"/>
                <w:sz w:val="21"/>
              </w:rPr>
              <w:t xml:space="preserve"> </w:t>
            </w:r>
          </w:p>
        </w:tc>
        <w:tc>
          <w:tcPr>
            <w:tcW w:w="2580" w:type="dxa"/>
            <w:shd w:val="clear" w:color="auto" w:fill="auto"/>
            <w:hideMark/>
          </w:tcPr>
          <w:p w:rsidR="0068519C" w:rsidRPr="0068519C" w:rsidRDefault="0068519C">
            <w:pPr>
              <w:pStyle w:val="a3"/>
              <w:jc w:val="center"/>
              <w:rPr>
                <w:sz w:val="21"/>
              </w:rPr>
            </w:pPr>
            <w:r w:rsidRPr="0068519C">
              <w:rPr>
                <w:rFonts w:hint="eastAsia"/>
                <w:sz w:val="21"/>
              </w:rPr>
              <w:t>1000元/笔</w:t>
            </w:r>
            <w:r w:rsidR="00945B8C">
              <w:rPr>
                <w:sz w:val="21"/>
              </w:rPr>
              <w:t xml:space="preserve">  </w:t>
            </w:r>
            <w:r w:rsidRPr="0068519C">
              <w:rPr>
                <w:rFonts w:hint="eastAsia"/>
                <w:sz w:val="21"/>
              </w:rPr>
              <w:t xml:space="preserve"> </w:t>
            </w:r>
          </w:p>
        </w:tc>
        <w:tc>
          <w:tcPr>
            <w:tcW w:w="0" w:type="auto"/>
            <w:vMerge/>
            <w:shd w:val="clear" w:color="auto" w:fill="auto"/>
            <w:hideMark/>
          </w:tcPr>
          <w:p w:rsidR="0068519C" w:rsidRPr="0068519C" w:rsidRDefault="0068519C">
            <w:pPr>
              <w:rPr>
                <w:rFonts w:ascii="宋体" w:eastAsia="宋体" w:hAnsi="宋体" w:cs="宋体"/>
                <w:szCs w:val="24"/>
              </w:rPr>
            </w:pPr>
          </w:p>
        </w:tc>
      </w:tr>
    </w:tbl>
    <w:p w:rsidR="0068519C" w:rsidRPr="0068519C" w:rsidRDefault="0068519C">
      <w:pPr>
        <w:pStyle w:val="a3"/>
        <w:spacing w:before="0" w:beforeAutospacing="0" w:after="0" w:afterAutospacing="0" w:line="360" w:lineRule="auto"/>
        <w:ind w:firstLine="420"/>
        <w:divId w:val="1363284477"/>
        <w:rPr>
          <w:sz w:val="21"/>
          <w:szCs w:val="21"/>
        </w:rPr>
      </w:pP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lastRenderedPageBreak/>
        <w:t xml:space="preserve">本基金的申购费用由投资人承担，主要用于本基金的市场推广、销售、登记等各项费用，不列入基金财产。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2、赎回费率： </w:t>
      </w:r>
    </w:p>
    <w:p w:rsidR="0068519C" w:rsidRPr="0068519C" w:rsidRDefault="0068519C">
      <w:pPr>
        <w:pStyle w:val="a3"/>
        <w:spacing w:before="0" w:beforeAutospacing="0" w:after="0" w:afterAutospacing="0" w:line="360" w:lineRule="auto"/>
        <w:ind w:firstLine="420"/>
        <w:jc w:val="center"/>
        <w:divId w:val="1363284477"/>
        <w:rPr>
          <w:sz w:val="21"/>
          <w:szCs w:val="21"/>
        </w:rPr>
      </w:pPr>
      <w:r w:rsidRPr="0068519C">
        <w:rPr>
          <w:rFonts w:hint="eastAsia"/>
          <w:sz w:val="21"/>
          <w:szCs w:val="21"/>
        </w:rPr>
        <w:t xml:space="preserve">表：本基金A类基金份额的赎回费率表 </w:t>
      </w:r>
    </w:p>
    <w:tbl>
      <w:tblPr>
        <w:tblStyle w:val="a8"/>
        <w:tblW w:w="6303" w:type="dxa"/>
        <w:tblLook w:val="04A0" w:firstRow="1" w:lastRow="0" w:firstColumn="1" w:lastColumn="0" w:noHBand="0" w:noVBand="1"/>
      </w:tblPr>
      <w:tblGrid>
        <w:gridCol w:w="3548"/>
        <w:gridCol w:w="2755"/>
      </w:tblGrid>
      <w:tr w:rsidR="0068519C" w:rsidRPr="0068519C" w:rsidTr="0068519C">
        <w:trPr>
          <w:divId w:val="508525981"/>
        </w:trPr>
        <w:tc>
          <w:tcPr>
            <w:tcW w:w="3555" w:type="dxa"/>
            <w:shd w:val="clear" w:color="auto" w:fill="auto"/>
            <w:hideMark/>
          </w:tcPr>
          <w:p w:rsidR="0068519C" w:rsidRPr="0068519C" w:rsidRDefault="0068519C">
            <w:pPr>
              <w:pStyle w:val="a3"/>
              <w:ind w:firstLine="422"/>
              <w:rPr>
                <w:sz w:val="21"/>
              </w:rPr>
            </w:pPr>
            <w:r w:rsidRPr="0068519C">
              <w:rPr>
                <w:rFonts w:hint="eastAsia"/>
                <w:b/>
                <w:bCs/>
                <w:sz w:val="21"/>
              </w:rPr>
              <w:t>持有基金份额期限（Y）</w:t>
            </w:r>
            <w:r w:rsidR="00945B8C">
              <w:rPr>
                <w:sz w:val="21"/>
              </w:rPr>
              <w:t xml:space="preserve"> </w:t>
            </w:r>
            <w:r w:rsidRPr="0068519C">
              <w:rPr>
                <w:rFonts w:hint="eastAsia"/>
                <w:sz w:val="21"/>
              </w:rPr>
              <w:t xml:space="preserve"> </w:t>
            </w:r>
          </w:p>
        </w:tc>
        <w:tc>
          <w:tcPr>
            <w:tcW w:w="2760" w:type="dxa"/>
            <w:shd w:val="clear" w:color="auto" w:fill="auto"/>
            <w:hideMark/>
          </w:tcPr>
          <w:p w:rsidR="0068519C" w:rsidRPr="0068519C" w:rsidRDefault="0068519C">
            <w:pPr>
              <w:pStyle w:val="a3"/>
              <w:ind w:firstLine="422"/>
              <w:rPr>
                <w:sz w:val="21"/>
              </w:rPr>
            </w:pPr>
            <w:r w:rsidRPr="0068519C">
              <w:rPr>
                <w:rFonts w:hint="eastAsia"/>
                <w:b/>
                <w:bCs/>
                <w:sz w:val="21"/>
              </w:rPr>
              <w:t>赎回费率（%）</w:t>
            </w:r>
            <w:r w:rsidR="00945B8C">
              <w:rPr>
                <w:sz w:val="21"/>
              </w:rPr>
              <w:t xml:space="preserve"> </w:t>
            </w:r>
            <w:r w:rsidRPr="0068519C">
              <w:rPr>
                <w:rFonts w:hint="eastAsia"/>
                <w:sz w:val="21"/>
              </w:rPr>
              <w:t xml:space="preserve"> </w:t>
            </w:r>
          </w:p>
        </w:tc>
      </w:tr>
      <w:tr w:rsidR="0068519C" w:rsidRPr="0068519C" w:rsidTr="0068519C">
        <w:trPr>
          <w:divId w:val="508525981"/>
        </w:trPr>
        <w:tc>
          <w:tcPr>
            <w:tcW w:w="3555" w:type="dxa"/>
            <w:shd w:val="clear" w:color="auto" w:fill="auto"/>
            <w:hideMark/>
          </w:tcPr>
          <w:p w:rsidR="0068519C" w:rsidRPr="0068519C" w:rsidRDefault="0068519C">
            <w:pPr>
              <w:pStyle w:val="a3"/>
              <w:ind w:firstLine="420"/>
              <w:rPr>
                <w:sz w:val="21"/>
              </w:rPr>
            </w:pPr>
            <w:r w:rsidRPr="0068519C">
              <w:rPr>
                <w:rFonts w:hint="eastAsia"/>
                <w:sz w:val="21"/>
              </w:rPr>
              <w:t>Y</w:t>
            </w:r>
            <w:r w:rsidR="00945B8C">
              <w:rPr>
                <w:sz w:val="21"/>
              </w:rPr>
              <w:t xml:space="preserve"> </w:t>
            </w:r>
            <w:r w:rsidRPr="0068519C">
              <w:rPr>
                <w:rFonts w:hint="eastAsia"/>
                <w:sz w:val="21"/>
              </w:rPr>
              <w:t>＜7日</w:t>
            </w:r>
            <w:r w:rsidR="00945B8C">
              <w:rPr>
                <w:sz w:val="21"/>
              </w:rPr>
              <w:t xml:space="preserve"> </w:t>
            </w:r>
            <w:r w:rsidRPr="0068519C">
              <w:rPr>
                <w:rFonts w:hint="eastAsia"/>
                <w:sz w:val="21"/>
              </w:rPr>
              <w:t xml:space="preserve"> </w:t>
            </w:r>
          </w:p>
        </w:tc>
        <w:tc>
          <w:tcPr>
            <w:tcW w:w="2760" w:type="dxa"/>
            <w:shd w:val="clear" w:color="auto" w:fill="auto"/>
            <w:hideMark/>
          </w:tcPr>
          <w:p w:rsidR="0068519C" w:rsidRPr="0068519C" w:rsidRDefault="0068519C">
            <w:pPr>
              <w:pStyle w:val="a3"/>
              <w:ind w:firstLine="420"/>
              <w:rPr>
                <w:sz w:val="21"/>
              </w:rPr>
            </w:pPr>
            <w:r w:rsidRPr="0068519C">
              <w:rPr>
                <w:rFonts w:hint="eastAsia"/>
                <w:sz w:val="21"/>
              </w:rPr>
              <w:t>1.50%</w:t>
            </w:r>
            <w:r w:rsidR="00945B8C">
              <w:rPr>
                <w:sz w:val="21"/>
              </w:rPr>
              <w:t xml:space="preserve"> </w:t>
            </w:r>
            <w:r w:rsidRPr="0068519C">
              <w:rPr>
                <w:rFonts w:hint="eastAsia"/>
                <w:sz w:val="21"/>
              </w:rPr>
              <w:t xml:space="preserve"> </w:t>
            </w:r>
          </w:p>
        </w:tc>
      </w:tr>
      <w:tr w:rsidR="0068519C" w:rsidRPr="0068519C" w:rsidTr="0068519C">
        <w:trPr>
          <w:divId w:val="508525981"/>
        </w:trPr>
        <w:tc>
          <w:tcPr>
            <w:tcW w:w="3555" w:type="dxa"/>
            <w:shd w:val="clear" w:color="auto" w:fill="auto"/>
            <w:hideMark/>
          </w:tcPr>
          <w:p w:rsidR="0068519C" w:rsidRPr="0068519C" w:rsidRDefault="0068519C">
            <w:pPr>
              <w:pStyle w:val="a3"/>
              <w:ind w:firstLine="420"/>
              <w:rPr>
                <w:sz w:val="21"/>
              </w:rPr>
            </w:pPr>
            <w:r w:rsidRPr="0068519C">
              <w:rPr>
                <w:rFonts w:hint="eastAsia"/>
                <w:sz w:val="21"/>
              </w:rPr>
              <w:t>7日≤</w:t>
            </w:r>
            <w:r w:rsidR="00945B8C">
              <w:rPr>
                <w:sz w:val="21"/>
              </w:rPr>
              <w:t xml:space="preserve"> </w:t>
            </w:r>
            <w:r w:rsidRPr="0068519C">
              <w:rPr>
                <w:rFonts w:hint="eastAsia"/>
                <w:sz w:val="21"/>
              </w:rPr>
              <w:t>Y＜30日</w:t>
            </w:r>
            <w:r w:rsidR="00945B8C">
              <w:rPr>
                <w:sz w:val="21"/>
              </w:rPr>
              <w:t xml:space="preserve"> </w:t>
            </w:r>
            <w:r w:rsidRPr="0068519C">
              <w:rPr>
                <w:rFonts w:hint="eastAsia"/>
                <w:sz w:val="21"/>
              </w:rPr>
              <w:t xml:space="preserve"> </w:t>
            </w:r>
          </w:p>
        </w:tc>
        <w:tc>
          <w:tcPr>
            <w:tcW w:w="2760" w:type="dxa"/>
            <w:shd w:val="clear" w:color="auto" w:fill="auto"/>
            <w:hideMark/>
          </w:tcPr>
          <w:p w:rsidR="0068519C" w:rsidRPr="0068519C" w:rsidRDefault="0068519C">
            <w:pPr>
              <w:pStyle w:val="a3"/>
              <w:ind w:firstLine="420"/>
              <w:rPr>
                <w:sz w:val="21"/>
              </w:rPr>
            </w:pPr>
            <w:r w:rsidRPr="0068519C">
              <w:rPr>
                <w:rFonts w:hint="eastAsia"/>
                <w:sz w:val="21"/>
              </w:rPr>
              <w:t>0.75%</w:t>
            </w:r>
            <w:r w:rsidR="00945B8C">
              <w:rPr>
                <w:sz w:val="21"/>
              </w:rPr>
              <w:t xml:space="preserve"> </w:t>
            </w:r>
            <w:r w:rsidRPr="0068519C">
              <w:rPr>
                <w:rFonts w:hint="eastAsia"/>
                <w:sz w:val="21"/>
              </w:rPr>
              <w:t xml:space="preserve"> </w:t>
            </w:r>
          </w:p>
        </w:tc>
      </w:tr>
      <w:tr w:rsidR="0068519C" w:rsidRPr="0068519C" w:rsidTr="0068519C">
        <w:trPr>
          <w:divId w:val="508525981"/>
        </w:trPr>
        <w:tc>
          <w:tcPr>
            <w:tcW w:w="3555" w:type="dxa"/>
            <w:shd w:val="clear" w:color="auto" w:fill="auto"/>
            <w:hideMark/>
          </w:tcPr>
          <w:p w:rsidR="0068519C" w:rsidRPr="0068519C" w:rsidRDefault="0068519C">
            <w:pPr>
              <w:pStyle w:val="a3"/>
              <w:ind w:firstLine="420"/>
              <w:rPr>
                <w:sz w:val="21"/>
              </w:rPr>
            </w:pPr>
            <w:r w:rsidRPr="0068519C">
              <w:rPr>
                <w:rFonts w:hint="eastAsia"/>
                <w:sz w:val="21"/>
              </w:rPr>
              <w:t>30日≤</w:t>
            </w:r>
            <w:r w:rsidR="00945B8C">
              <w:rPr>
                <w:sz w:val="21"/>
              </w:rPr>
              <w:t xml:space="preserve"> </w:t>
            </w:r>
            <w:r w:rsidRPr="0068519C">
              <w:rPr>
                <w:rFonts w:hint="eastAsia"/>
                <w:sz w:val="21"/>
              </w:rPr>
              <w:t>Y＜2年</w:t>
            </w:r>
            <w:r w:rsidR="00945B8C">
              <w:rPr>
                <w:sz w:val="21"/>
              </w:rPr>
              <w:t xml:space="preserve"> </w:t>
            </w:r>
            <w:r w:rsidRPr="0068519C">
              <w:rPr>
                <w:rFonts w:hint="eastAsia"/>
                <w:sz w:val="21"/>
              </w:rPr>
              <w:t xml:space="preserve"> </w:t>
            </w:r>
          </w:p>
        </w:tc>
        <w:tc>
          <w:tcPr>
            <w:tcW w:w="2760" w:type="dxa"/>
            <w:shd w:val="clear" w:color="auto" w:fill="auto"/>
            <w:hideMark/>
          </w:tcPr>
          <w:p w:rsidR="0068519C" w:rsidRPr="0068519C" w:rsidRDefault="0068519C">
            <w:pPr>
              <w:pStyle w:val="a3"/>
              <w:ind w:firstLine="420"/>
              <w:rPr>
                <w:sz w:val="21"/>
              </w:rPr>
            </w:pPr>
            <w:r w:rsidRPr="0068519C">
              <w:rPr>
                <w:rFonts w:hint="eastAsia"/>
                <w:sz w:val="21"/>
              </w:rPr>
              <w:t>0.50%</w:t>
            </w:r>
            <w:r w:rsidR="00945B8C">
              <w:rPr>
                <w:sz w:val="21"/>
              </w:rPr>
              <w:t xml:space="preserve"> </w:t>
            </w:r>
            <w:r w:rsidRPr="0068519C">
              <w:rPr>
                <w:rFonts w:hint="eastAsia"/>
                <w:sz w:val="21"/>
              </w:rPr>
              <w:t xml:space="preserve"> </w:t>
            </w:r>
          </w:p>
        </w:tc>
      </w:tr>
      <w:tr w:rsidR="0068519C" w:rsidRPr="0068519C" w:rsidTr="0068519C">
        <w:trPr>
          <w:divId w:val="508525981"/>
        </w:trPr>
        <w:tc>
          <w:tcPr>
            <w:tcW w:w="3555" w:type="dxa"/>
            <w:shd w:val="clear" w:color="auto" w:fill="auto"/>
            <w:hideMark/>
          </w:tcPr>
          <w:p w:rsidR="0068519C" w:rsidRPr="0068519C" w:rsidRDefault="0068519C">
            <w:pPr>
              <w:pStyle w:val="a3"/>
              <w:ind w:firstLine="420"/>
              <w:rPr>
                <w:sz w:val="21"/>
              </w:rPr>
            </w:pPr>
            <w:r w:rsidRPr="0068519C">
              <w:rPr>
                <w:rFonts w:hint="eastAsia"/>
                <w:sz w:val="21"/>
              </w:rPr>
              <w:t>2年</w:t>
            </w:r>
            <w:r w:rsidR="00945B8C">
              <w:rPr>
                <w:sz w:val="21"/>
              </w:rPr>
              <w:t xml:space="preserve"> </w:t>
            </w:r>
            <w:r w:rsidRPr="0068519C">
              <w:rPr>
                <w:rFonts w:hint="eastAsia"/>
                <w:sz w:val="21"/>
              </w:rPr>
              <w:t>≤</w:t>
            </w:r>
            <w:r w:rsidR="00945B8C">
              <w:rPr>
                <w:sz w:val="21"/>
              </w:rPr>
              <w:t xml:space="preserve"> </w:t>
            </w:r>
            <w:r w:rsidRPr="0068519C">
              <w:rPr>
                <w:rFonts w:hint="eastAsia"/>
                <w:sz w:val="21"/>
              </w:rPr>
              <w:t>Y</w:t>
            </w:r>
            <w:r w:rsidR="00945B8C">
              <w:rPr>
                <w:sz w:val="21"/>
              </w:rPr>
              <w:t xml:space="preserve"> </w:t>
            </w:r>
            <w:r w:rsidRPr="0068519C">
              <w:rPr>
                <w:rFonts w:hint="eastAsia"/>
                <w:sz w:val="21"/>
              </w:rPr>
              <w:t>＜</w:t>
            </w:r>
            <w:r w:rsidR="00945B8C">
              <w:rPr>
                <w:sz w:val="21"/>
              </w:rPr>
              <w:t xml:space="preserve"> </w:t>
            </w:r>
            <w:r w:rsidRPr="0068519C">
              <w:rPr>
                <w:rFonts w:hint="eastAsia"/>
                <w:sz w:val="21"/>
              </w:rPr>
              <w:t>3年</w:t>
            </w:r>
            <w:r w:rsidR="00945B8C">
              <w:rPr>
                <w:sz w:val="21"/>
              </w:rPr>
              <w:t xml:space="preserve">  </w:t>
            </w:r>
            <w:r w:rsidRPr="0068519C">
              <w:rPr>
                <w:rFonts w:hint="eastAsia"/>
                <w:sz w:val="21"/>
              </w:rPr>
              <w:t xml:space="preserve"> </w:t>
            </w:r>
          </w:p>
        </w:tc>
        <w:tc>
          <w:tcPr>
            <w:tcW w:w="2760" w:type="dxa"/>
            <w:shd w:val="clear" w:color="auto" w:fill="auto"/>
            <w:hideMark/>
          </w:tcPr>
          <w:p w:rsidR="0068519C" w:rsidRPr="0068519C" w:rsidRDefault="0068519C">
            <w:pPr>
              <w:pStyle w:val="a3"/>
              <w:ind w:firstLine="420"/>
              <w:rPr>
                <w:sz w:val="21"/>
              </w:rPr>
            </w:pPr>
            <w:r w:rsidRPr="0068519C">
              <w:rPr>
                <w:rFonts w:hint="eastAsia"/>
                <w:sz w:val="21"/>
              </w:rPr>
              <w:t>0.25%</w:t>
            </w:r>
            <w:r w:rsidR="00945B8C">
              <w:rPr>
                <w:sz w:val="21"/>
              </w:rPr>
              <w:t xml:space="preserve">  </w:t>
            </w:r>
            <w:r w:rsidRPr="0068519C">
              <w:rPr>
                <w:rFonts w:hint="eastAsia"/>
                <w:sz w:val="21"/>
              </w:rPr>
              <w:t xml:space="preserve"> </w:t>
            </w:r>
          </w:p>
        </w:tc>
      </w:tr>
      <w:tr w:rsidR="0068519C" w:rsidRPr="0068519C" w:rsidTr="0068519C">
        <w:trPr>
          <w:divId w:val="508525981"/>
        </w:trPr>
        <w:tc>
          <w:tcPr>
            <w:tcW w:w="3555" w:type="dxa"/>
            <w:shd w:val="clear" w:color="auto" w:fill="auto"/>
            <w:hideMark/>
          </w:tcPr>
          <w:p w:rsidR="0068519C" w:rsidRPr="0068519C" w:rsidRDefault="0068519C">
            <w:pPr>
              <w:pStyle w:val="a3"/>
              <w:ind w:firstLine="420"/>
              <w:rPr>
                <w:sz w:val="21"/>
              </w:rPr>
            </w:pPr>
            <w:r w:rsidRPr="0068519C">
              <w:rPr>
                <w:rFonts w:hint="eastAsia"/>
                <w:sz w:val="21"/>
              </w:rPr>
              <w:t>Y</w:t>
            </w:r>
            <w:r w:rsidR="00945B8C">
              <w:rPr>
                <w:sz w:val="21"/>
              </w:rPr>
              <w:t xml:space="preserve"> </w:t>
            </w:r>
            <w:r w:rsidRPr="0068519C">
              <w:rPr>
                <w:rFonts w:hint="eastAsia"/>
                <w:sz w:val="21"/>
              </w:rPr>
              <w:t>≥</w:t>
            </w:r>
            <w:r w:rsidR="00945B8C">
              <w:rPr>
                <w:sz w:val="21"/>
              </w:rPr>
              <w:t xml:space="preserve"> </w:t>
            </w:r>
            <w:r w:rsidRPr="0068519C">
              <w:rPr>
                <w:rFonts w:hint="eastAsia"/>
                <w:sz w:val="21"/>
              </w:rPr>
              <w:t>3年</w:t>
            </w:r>
            <w:r w:rsidR="00945B8C">
              <w:rPr>
                <w:sz w:val="21"/>
              </w:rPr>
              <w:t xml:space="preserve">  </w:t>
            </w:r>
            <w:r w:rsidRPr="0068519C">
              <w:rPr>
                <w:rFonts w:hint="eastAsia"/>
                <w:sz w:val="21"/>
              </w:rPr>
              <w:t xml:space="preserve"> </w:t>
            </w:r>
          </w:p>
        </w:tc>
        <w:tc>
          <w:tcPr>
            <w:tcW w:w="2760" w:type="dxa"/>
            <w:shd w:val="clear" w:color="auto" w:fill="auto"/>
            <w:hideMark/>
          </w:tcPr>
          <w:p w:rsidR="0068519C" w:rsidRPr="0068519C" w:rsidRDefault="0068519C">
            <w:pPr>
              <w:pStyle w:val="a3"/>
              <w:ind w:firstLine="420"/>
              <w:rPr>
                <w:sz w:val="21"/>
              </w:rPr>
            </w:pPr>
            <w:r w:rsidRPr="0068519C">
              <w:rPr>
                <w:rFonts w:hint="eastAsia"/>
                <w:sz w:val="21"/>
              </w:rPr>
              <w:t>0</w:t>
            </w:r>
            <w:r w:rsidR="00945B8C">
              <w:rPr>
                <w:sz w:val="21"/>
              </w:rPr>
              <w:t xml:space="preserve">  </w:t>
            </w:r>
            <w:r w:rsidRPr="0068519C">
              <w:rPr>
                <w:rFonts w:hint="eastAsia"/>
                <w:sz w:val="21"/>
              </w:rPr>
              <w:t xml:space="preserve"> </w:t>
            </w:r>
          </w:p>
        </w:tc>
      </w:tr>
    </w:tbl>
    <w:p w:rsidR="0068519C" w:rsidRPr="0068519C" w:rsidRDefault="0068519C">
      <w:pPr>
        <w:pStyle w:val="a3"/>
        <w:spacing w:before="0" w:beforeAutospacing="0" w:after="0" w:afterAutospacing="0" w:line="360" w:lineRule="auto"/>
        <w:ind w:firstLine="420"/>
        <w:divId w:val="1363284477"/>
        <w:rPr>
          <w:sz w:val="21"/>
          <w:szCs w:val="21"/>
        </w:rPr>
      </w:pPr>
    </w:p>
    <w:p w:rsidR="0068519C" w:rsidRPr="0068519C" w:rsidRDefault="0068519C">
      <w:pPr>
        <w:pStyle w:val="a3"/>
        <w:spacing w:before="0" w:beforeAutospacing="0" w:after="0" w:afterAutospacing="0" w:line="360" w:lineRule="auto"/>
        <w:ind w:firstLine="420"/>
        <w:jc w:val="center"/>
        <w:divId w:val="1363284477"/>
        <w:rPr>
          <w:sz w:val="21"/>
          <w:szCs w:val="21"/>
        </w:rPr>
      </w:pPr>
      <w:r w:rsidRPr="0068519C">
        <w:rPr>
          <w:rFonts w:hint="eastAsia"/>
          <w:sz w:val="21"/>
          <w:szCs w:val="21"/>
        </w:rPr>
        <w:t xml:space="preserve">表：本基金C类基金份额的赎回费率表 </w:t>
      </w:r>
    </w:p>
    <w:tbl>
      <w:tblPr>
        <w:tblStyle w:val="a8"/>
        <w:tblW w:w="4973" w:type="dxa"/>
        <w:tblLook w:val="04A0" w:firstRow="1" w:lastRow="0" w:firstColumn="1" w:lastColumn="0" w:noHBand="0" w:noVBand="1"/>
      </w:tblPr>
      <w:tblGrid>
        <w:gridCol w:w="2531"/>
        <w:gridCol w:w="2442"/>
      </w:tblGrid>
      <w:tr w:rsidR="0068519C" w:rsidRPr="0068519C" w:rsidTr="0068519C">
        <w:trPr>
          <w:divId w:val="1224565405"/>
        </w:trPr>
        <w:tc>
          <w:tcPr>
            <w:tcW w:w="2535" w:type="dxa"/>
            <w:shd w:val="clear" w:color="auto" w:fill="auto"/>
            <w:hideMark/>
          </w:tcPr>
          <w:p w:rsidR="0068519C" w:rsidRPr="0068519C" w:rsidRDefault="0068519C">
            <w:pPr>
              <w:pStyle w:val="a3"/>
              <w:jc w:val="center"/>
              <w:rPr>
                <w:sz w:val="21"/>
              </w:rPr>
            </w:pPr>
            <w:r w:rsidRPr="0068519C">
              <w:rPr>
                <w:rFonts w:hint="eastAsia"/>
                <w:b/>
                <w:bCs/>
                <w:sz w:val="21"/>
              </w:rPr>
              <w:t>持有基金份额期限（Y）</w:t>
            </w:r>
            <w:r w:rsidR="00945B8C">
              <w:rPr>
                <w:sz w:val="21"/>
              </w:rPr>
              <w:t xml:space="preserve"> </w:t>
            </w:r>
            <w:r w:rsidRPr="0068519C">
              <w:rPr>
                <w:rFonts w:hint="eastAsia"/>
                <w:sz w:val="21"/>
              </w:rPr>
              <w:t xml:space="preserve"> </w:t>
            </w:r>
          </w:p>
        </w:tc>
        <w:tc>
          <w:tcPr>
            <w:tcW w:w="2445" w:type="dxa"/>
            <w:shd w:val="clear" w:color="auto" w:fill="auto"/>
            <w:hideMark/>
          </w:tcPr>
          <w:p w:rsidR="0068519C" w:rsidRPr="0068519C" w:rsidRDefault="0068519C">
            <w:pPr>
              <w:pStyle w:val="a3"/>
              <w:jc w:val="center"/>
              <w:rPr>
                <w:sz w:val="21"/>
              </w:rPr>
            </w:pPr>
            <w:r w:rsidRPr="0068519C">
              <w:rPr>
                <w:rFonts w:hint="eastAsia"/>
                <w:b/>
                <w:bCs/>
                <w:sz w:val="21"/>
              </w:rPr>
              <w:t>赎回费率（%）</w:t>
            </w:r>
            <w:r w:rsidR="00945B8C">
              <w:rPr>
                <w:sz w:val="21"/>
              </w:rPr>
              <w:t xml:space="preserve"> </w:t>
            </w:r>
            <w:r w:rsidRPr="0068519C">
              <w:rPr>
                <w:rFonts w:hint="eastAsia"/>
                <w:sz w:val="21"/>
              </w:rPr>
              <w:t xml:space="preserve"> </w:t>
            </w:r>
          </w:p>
        </w:tc>
      </w:tr>
      <w:tr w:rsidR="0068519C" w:rsidRPr="0068519C" w:rsidTr="0068519C">
        <w:trPr>
          <w:divId w:val="1224565405"/>
        </w:trPr>
        <w:tc>
          <w:tcPr>
            <w:tcW w:w="2535" w:type="dxa"/>
            <w:shd w:val="clear" w:color="auto" w:fill="auto"/>
            <w:hideMark/>
          </w:tcPr>
          <w:p w:rsidR="0068519C" w:rsidRPr="0068519C" w:rsidRDefault="0068519C">
            <w:pPr>
              <w:pStyle w:val="a3"/>
              <w:ind w:firstLine="420"/>
              <w:jc w:val="center"/>
              <w:rPr>
                <w:sz w:val="21"/>
              </w:rPr>
            </w:pPr>
            <w:r w:rsidRPr="0068519C">
              <w:rPr>
                <w:rFonts w:hint="eastAsia"/>
                <w:sz w:val="21"/>
              </w:rPr>
              <w:t>Y</w:t>
            </w:r>
            <w:r w:rsidR="00945B8C">
              <w:rPr>
                <w:sz w:val="21"/>
              </w:rPr>
              <w:t xml:space="preserve"> </w:t>
            </w:r>
            <w:r w:rsidRPr="0068519C">
              <w:rPr>
                <w:rFonts w:hint="eastAsia"/>
                <w:sz w:val="21"/>
              </w:rPr>
              <w:t>＜7日</w:t>
            </w:r>
            <w:r w:rsidR="00945B8C">
              <w:rPr>
                <w:sz w:val="21"/>
              </w:rPr>
              <w:t xml:space="preserve"> </w:t>
            </w:r>
            <w:r w:rsidRPr="0068519C">
              <w:rPr>
                <w:rFonts w:hint="eastAsia"/>
                <w:sz w:val="21"/>
              </w:rPr>
              <w:t xml:space="preserve"> </w:t>
            </w:r>
          </w:p>
        </w:tc>
        <w:tc>
          <w:tcPr>
            <w:tcW w:w="2445" w:type="dxa"/>
            <w:shd w:val="clear" w:color="auto" w:fill="auto"/>
            <w:hideMark/>
          </w:tcPr>
          <w:p w:rsidR="0068519C" w:rsidRPr="0068519C" w:rsidRDefault="0068519C">
            <w:pPr>
              <w:pStyle w:val="a3"/>
              <w:ind w:firstLine="420"/>
              <w:jc w:val="center"/>
              <w:rPr>
                <w:sz w:val="21"/>
              </w:rPr>
            </w:pPr>
            <w:r w:rsidRPr="0068519C">
              <w:rPr>
                <w:rFonts w:hint="eastAsia"/>
                <w:sz w:val="21"/>
              </w:rPr>
              <w:t>1.50%</w:t>
            </w:r>
            <w:r w:rsidR="00945B8C">
              <w:rPr>
                <w:sz w:val="21"/>
              </w:rPr>
              <w:t xml:space="preserve"> </w:t>
            </w:r>
            <w:r w:rsidRPr="0068519C">
              <w:rPr>
                <w:rFonts w:hint="eastAsia"/>
                <w:sz w:val="21"/>
              </w:rPr>
              <w:t xml:space="preserve"> </w:t>
            </w:r>
          </w:p>
        </w:tc>
      </w:tr>
      <w:tr w:rsidR="0068519C" w:rsidRPr="0068519C" w:rsidTr="0068519C">
        <w:trPr>
          <w:divId w:val="1224565405"/>
        </w:trPr>
        <w:tc>
          <w:tcPr>
            <w:tcW w:w="2535" w:type="dxa"/>
            <w:shd w:val="clear" w:color="auto" w:fill="auto"/>
            <w:hideMark/>
          </w:tcPr>
          <w:p w:rsidR="0068519C" w:rsidRPr="0068519C" w:rsidRDefault="0068519C">
            <w:pPr>
              <w:pStyle w:val="a3"/>
              <w:ind w:firstLine="420"/>
              <w:jc w:val="center"/>
              <w:rPr>
                <w:sz w:val="21"/>
              </w:rPr>
            </w:pPr>
            <w:r w:rsidRPr="0068519C">
              <w:rPr>
                <w:rFonts w:hint="eastAsia"/>
                <w:sz w:val="21"/>
              </w:rPr>
              <w:t>7日≤</w:t>
            </w:r>
            <w:r w:rsidR="00945B8C">
              <w:rPr>
                <w:sz w:val="21"/>
              </w:rPr>
              <w:t xml:space="preserve"> </w:t>
            </w:r>
            <w:r w:rsidRPr="0068519C">
              <w:rPr>
                <w:rFonts w:hint="eastAsia"/>
                <w:sz w:val="21"/>
              </w:rPr>
              <w:t>Y</w:t>
            </w:r>
            <w:r w:rsidR="00945B8C">
              <w:rPr>
                <w:sz w:val="21"/>
              </w:rPr>
              <w:t xml:space="preserve"> </w:t>
            </w:r>
            <w:r w:rsidRPr="0068519C">
              <w:rPr>
                <w:rFonts w:hint="eastAsia"/>
                <w:sz w:val="21"/>
              </w:rPr>
              <w:t>＜30日</w:t>
            </w:r>
            <w:r w:rsidR="00945B8C">
              <w:rPr>
                <w:sz w:val="21"/>
              </w:rPr>
              <w:t xml:space="preserve">  </w:t>
            </w:r>
            <w:r w:rsidRPr="0068519C">
              <w:rPr>
                <w:rFonts w:hint="eastAsia"/>
                <w:sz w:val="21"/>
              </w:rPr>
              <w:t xml:space="preserve"> </w:t>
            </w:r>
          </w:p>
        </w:tc>
        <w:tc>
          <w:tcPr>
            <w:tcW w:w="2445" w:type="dxa"/>
            <w:shd w:val="clear" w:color="auto" w:fill="auto"/>
            <w:hideMark/>
          </w:tcPr>
          <w:p w:rsidR="0068519C" w:rsidRPr="0068519C" w:rsidRDefault="0068519C">
            <w:pPr>
              <w:pStyle w:val="a3"/>
              <w:ind w:firstLine="420"/>
              <w:jc w:val="center"/>
              <w:rPr>
                <w:sz w:val="21"/>
              </w:rPr>
            </w:pPr>
            <w:r w:rsidRPr="0068519C">
              <w:rPr>
                <w:rFonts w:hint="eastAsia"/>
                <w:sz w:val="21"/>
              </w:rPr>
              <w:t>0.50%</w:t>
            </w:r>
            <w:r w:rsidR="00945B8C">
              <w:rPr>
                <w:sz w:val="21"/>
              </w:rPr>
              <w:t xml:space="preserve">  </w:t>
            </w:r>
            <w:r w:rsidRPr="0068519C">
              <w:rPr>
                <w:rFonts w:hint="eastAsia"/>
                <w:sz w:val="21"/>
              </w:rPr>
              <w:t xml:space="preserve"> </w:t>
            </w:r>
          </w:p>
        </w:tc>
      </w:tr>
      <w:tr w:rsidR="0068519C" w:rsidRPr="0068519C" w:rsidTr="0068519C">
        <w:trPr>
          <w:divId w:val="1224565405"/>
        </w:trPr>
        <w:tc>
          <w:tcPr>
            <w:tcW w:w="2535" w:type="dxa"/>
            <w:shd w:val="clear" w:color="auto" w:fill="auto"/>
            <w:hideMark/>
          </w:tcPr>
          <w:p w:rsidR="0068519C" w:rsidRPr="0068519C" w:rsidRDefault="0068519C">
            <w:pPr>
              <w:pStyle w:val="a3"/>
              <w:ind w:firstLine="420"/>
              <w:jc w:val="center"/>
              <w:rPr>
                <w:sz w:val="21"/>
              </w:rPr>
            </w:pPr>
            <w:r w:rsidRPr="0068519C">
              <w:rPr>
                <w:rFonts w:hint="eastAsia"/>
                <w:sz w:val="21"/>
              </w:rPr>
              <w:t>Y</w:t>
            </w:r>
            <w:r w:rsidR="00945B8C">
              <w:rPr>
                <w:sz w:val="21"/>
              </w:rPr>
              <w:t xml:space="preserve"> </w:t>
            </w:r>
            <w:r w:rsidRPr="0068519C">
              <w:rPr>
                <w:rFonts w:hint="eastAsia"/>
                <w:sz w:val="21"/>
              </w:rPr>
              <w:t>≥</w:t>
            </w:r>
            <w:r w:rsidR="00945B8C">
              <w:rPr>
                <w:sz w:val="21"/>
              </w:rPr>
              <w:t xml:space="preserve"> </w:t>
            </w:r>
            <w:r w:rsidRPr="0068519C">
              <w:rPr>
                <w:rFonts w:hint="eastAsia"/>
                <w:sz w:val="21"/>
              </w:rPr>
              <w:t>30日</w:t>
            </w:r>
            <w:r w:rsidR="00945B8C">
              <w:rPr>
                <w:sz w:val="21"/>
              </w:rPr>
              <w:t xml:space="preserve">  </w:t>
            </w:r>
            <w:r w:rsidRPr="0068519C">
              <w:rPr>
                <w:rFonts w:hint="eastAsia"/>
                <w:sz w:val="21"/>
              </w:rPr>
              <w:t xml:space="preserve"> </w:t>
            </w:r>
          </w:p>
        </w:tc>
        <w:tc>
          <w:tcPr>
            <w:tcW w:w="2445" w:type="dxa"/>
            <w:shd w:val="clear" w:color="auto" w:fill="auto"/>
            <w:hideMark/>
          </w:tcPr>
          <w:p w:rsidR="0068519C" w:rsidRPr="0068519C" w:rsidRDefault="0068519C">
            <w:pPr>
              <w:pStyle w:val="a3"/>
              <w:ind w:firstLine="420"/>
              <w:jc w:val="center"/>
              <w:rPr>
                <w:sz w:val="21"/>
              </w:rPr>
            </w:pPr>
            <w:r w:rsidRPr="0068519C">
              <w:rPr>
                <w:rFonts w:hint="eastAsia"/>
                <w:sz w:val="21"/>
              </w:rPr>
              <w:t>0</w:t>
            </w:r>
            <w:r w:rsidR="00945B8C">
              <w:rPr>
                <w:sz w:val="21"/>
              </w:rPr>
              <w:t xml:space="preserve"> </w:t>
            </w:r>
            <w:r w:rsidRPr="0068519C">
              <w:rPr>
                <w:rFonts w:hint="eastAsia"/>
                <w:sz w:val="21"/>
              </w:rPr>
              <w:t>%</w:t>
            </w:r>
            <w:r w:rsidR="00945B8C">
              <w:rPr>
                <w:sz w:val="21"/>
              </w:rPr>
              <w:t xml:space="preserve"> </w:t>
            </w:r>
            <w:r w:rsidRPr="0068519C">
              <w:rPr>
                <w:rFonts w:hint="eastAsia"/>
                <w:sz w:val="21"/>
              </w:rPr>
              <w:t xml:space="preserve"> </w:t>
            </w:r>
          </w:p>
        </w:tc>
      </w:tr>
    </w:tbl>
    <w:p w:rsidR="0068519C" w:rsidRPr="0068519C" w:rsidRDefault="0068519C">
      <w:pPr>
        <w:pStyle w:val="a3"/>
        <w:spacing w:before="0" w:beforeAutospacing="0" w:after="0" w:afterAutospacing="0" w:line="360" w:lineRule="auto"/>
        <w:ind w:firstLine="420"/>
        <w:divId w:val="1363284477"/>
        <w:rPr>
          <w:sz w:val="21"/>
          <w:szCs w:val="21"/>
        </w:rPr>
      </w:pP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注：1年按365日，1月按30日计算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对于A类基金份额：本基金的赎回费用由基金份额持有人承担。对持续持有期少于30日的投资人收取的赎回费全额计入基金财产；对持续持有期少于3个月的投资人收取的赎回费，将不低于赎回费总额的75%计入基金财产；对持续持有期长于3个月但少于6个月的投资人收取的赎回费，将不低于赎回费总额的50%计入基金财产；对持续持有期长于6个月的投资人，将不低于赎回费总额的25%计入基金财产，未归入基金财产的部分用于支付登记费和其他必要的手续费。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对于C类基金份额：对于持续持有C类基金份额少于30日的投资人收取的赎回费全额计入基金财产。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3、转换费用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基金转换费用由转出基金赎回费和申购费补差两部分构成，其中：申购费补差具体收取情况，视每次转换时的两只基金的申购费率的差异情况而定。基金转换费用由基金持有人承担。</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b/>
          <w:bCs/>
          <w:sz w:val="21"/>
          <w:szCs w:val="21"/>
        </w:rPr>
        <w:t>三、不列入基金费用的项目</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下列费用不列入基金费用：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lastRenderedPageBreak/>
        <w:t xml:space="preserve">1、基金管理人和基金托管人因未履行或未完全履行义务导致的费用支出或基金财产的损失；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2、基金管理人和基金托管人处理与基金运作无关的事项发生的费用；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3、《基金合同》生效前的相关费用；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sz w:val="21"/>
          <w:szCs w:val="21"/>
        </w:rPr>
        <w:t xml:space="preserve">4、其他根据相关法律法规及中国证监会的有关规定不得列入基金费用的项目。 </w:t>
      </w:r>
    </w:p>
    <w:p w:rsidR="0068519C" w:rsidRPr="0068519C" w:rsidRDefault="0068519C">
      <w:pPr>
        <w:pStyle w:val="a3"/>
        <w:spacing w:before="0" w:beforeAutospacing="0" w:after="0" w:afterAutospacing="0" w:line="360" w:lineRule="auto"/>
        <w:ind w:firstLine="420"/>
        <w:divId w:val="1363284477"/>
        <w:rPr>
          <w:sz w:val="21"/>
          <w:szCs w:val="21"/>
        </w:rPr>
      </w:pPr>
      <w:r w:rsidRPr="0068519C">
        <w:rPr>
          <w:rFonts w:hint="eastAsia"/>
          <w:b/>
          <w:bCs/>
          <w:sz w:val="21"/>
          <w:szCs w:val="21"/>
        </w:rPr>
        <w:t>四、基金税收</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363284477"/>
        <w:rPr>
          <w:sz w:val="21"/>
          <w:szCs w:val="21"/>
        </w:rPr>
      </w:pPr>
      <w:bookmarkStart w:id="170" w:name="chapter_level1_16_65_section_1_end"/>
      <w:bookmarkEnd w:id="170"/>
      <w:r w:rsidRPr="0068519C">
        <w:rPr>
          <w:rFonts w:hint="eastAsia"/>
          <w:sz w:val="21"/>
          <w:szCs w:val="21"/>
        </w:rPr>
        <w:t xml:space="preserve">本基金运作过程中涉及的各纳税主体，其纳税义务按国家税收法律、法规执行。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171" w:name="chapter_level1_17_66"/>
      <w:bookmarkStart w:id="172" w:name="_Toc26811144"/>
      <w:r w:rsidRPr="0068519C">
        <w:rPr>
          <w:rFonts w:ascii="宋体" w:eastAsia="宋体" w:hAnsi="宋体" w:hint="eastAsia"/>
          <w:sz w:val="30"/>
        </w:rPr>
        <w:lastRenderedPageBreak/>
        <w:t>第十四部分  基金的会计与审计</w:t>
      </w:r>
      <w:bookmarkEnd w:id="171"/>
      <w:bookmarkEnd w:id="172"/>
    </w:p>
    <w:p w:rsidR="0068519C" w:rsidRPr="0068519C" w:rsidRDefault="0068519C">
      <w:pPr>
        <w:pStyle w:val="a3"/>
        <w:spacing w:before="0" w:beforeAutospacing="0" w:after="0" w:afterAutospacing="0" w:line="360" w:lineRule="auto"/>
        <w:ind w:firstLine="420"/>
        <w:divId w:val="572352166"/>
        <w:rPr>
          <w:sz w:val="21"/>
          <w:szCs w:val="21"/>
        </w:rPr>
      </w:pPr>
      <w:bookmarkStart w:id="173" w:name="chapter_level1_17_66_section_1"/>
      <w:bookmarkEnd w:id="173"/>
      <w:r w:rsidRPr="0068519C">
        <w:rPr>
          <w:rStyle w:val="a4"/>
          <w:rFonts w:hint="eastAsia"/>
          <w:sz w:val="21"/>
          <w:szCs w:val="21"/>
        </w:rPr>
        <w:t>一、基金会计政策</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572352166"/>
        <w:rPr>
          <w:sz w:val="21"/>
          <w:szCs w:val="21"/>
        </w:rPr>
      </w:pPr>
      <w:r w:rsidRPr="0068519C">
        <w:rPr>
          <w:rFonts w:hint="eastAsia"/>
          <w:sz w:val="21"/>
          <w:szCs w:val="21"/>
        </w:rPr>
        <w:t xml:space="preserve">1、基金管理人为本基金的基金会计责任方； </w:t>
      </w:r>
    </w:p>
    <w:p w:rsidR="0068519C" w:rsidRPr="0068519C" w:rsidRDefault="0068519C">
      <w:pPr>
        <w:pStyle w:val="a3"/>
        <w:spacing w:before="0" w:beforeAutospacing="0" w:after="0" w:afterAutospacing="0" w:line="360" w:lineRule="auto"/>
        <w:ind w:firstLine="420"/>
        <w:divId w:val="572352166"/>
        <w:rPr>
          <w:sz w:val="21"/>
          <w:szCs w:val="21"/>
        </w:rPr>
      </w:pPr>
      <w:r w:rsidRPr="0068519C">
        <w:rPr>
          <w:rFonts w:hint="eastAsia"/>
          <w:sz w:val="21"/>
          <w:szCs w:val="21"/>
        </w:rPr>
        <w:t xml:space="preserve">2、基金的会计年度为公历年度的1月1日至12月31日；基金首次募集的会计年度按如下原则：如果《基金合同》生效少于2个月，可以并入下一个会计年度披露； </w:t>
      </w:r>
    </w:p>
    <w:p w:rsidR="0068519C" w:rsidRPr="0068519C" w:rsidRDefault="0068519C">
      <w:pPr>
        <w:pStyle w:val="a3"/>
        <w:spacing w:before="0" w:beforeAutospacing="0" w:after="0" w:afterAutospacing="0" w:line="360" w:lineRule="auto"/>
        <w:ind w:firstLine="420"/>
        <w:divId w:val="572352166"/>
        <w:rPr>
          <w:sz w:val="21"/>
          <w:szCs w:val="21"/>
        </w:rPr>
      </w:pPr>
      <w:r w:rsidRPr="0068519C">
        <w:rPr>
          <w:rFonts w:hint="eastAsia"/>
          <w:sz w:val="21"/>
          <w:szCs w:val="21"/>
        </w:rPr>
        <w:t xml:space="preserve">3、基金核算以人民币为记账本位币，以人民币元为记账单位； </w:t>
      </w:r>
    </w:p>
    <w:p w:rsidR="0068519C" w:rsidRPr="0068519C" w:rsidRDefault="0068519C">
      <w:pPr>
        <w:pStyle w:val="a3"/>
        <w:spacing w:before="0" w:beforeAutospacing="0" w:after="0" w:afterAutospacing="0" w:line="360" w:lineRule="auto"/>
        <w:ind w:firstLine="420"/>
        <w:divId w:val="572352166"/>
        <w:rPr>
          <w:sz w:val="21"/>
          <w:szCs w:val="21"/>
        </w:rPr>
      </w:pPr>
      <w:r w:rsidRPr="0068519C">
        <w:rPr>
          <w:rFonts w:hint="eastAsia"/>
          <w:sz w:val="21"/>
          <w:szCs w:val="21"/>
        </w:rPr>
        <w:t xml:space="preserve">4、会计制度执行国家有关会计制度； </w:t>
      </w:r>
    </w:p>
    <w:p w:rsidR="0068519C" w:rsidRPr="0068519C" w:rsidRDefault="0068519C">
      <w:pPr>
        <w:pStyle w:val="a3"/>
        <w:spacing w:before="0" w:beforeAutospacing="0" w:after="0" w:afterAutospacing="0" w:line="360" w:lineRule="auto"/>
        <w:ind w:firstLine="420"/>
        <w:divId w:val="572352166"/>
        <w:rPr>
          <w:sz w:val="21"/>
          <w:szCs w:val="21"/>
        </w:rPr>
      </w:pPr>
      <w:r w:rsidRPr="0068519C">
        <w:rPr>
          <w:rFonts w:hint="eastAsia"/>
          <w:sz w:val="21"/>
          <w:szCs w:val="21"/>
        </w:rPr>
        <w:t xml:space="preserve">5、本基金独立建账、独立核算； </w:t>
      </w:r>
    </w:p>
    <w:p w:rsidR="0068519C" w:rsidRPr="0068519C" w:rsidRDefault="0068519C">
      <w:pPr>
        <w:pStyle w:val="a3"/>
        <w:spacing w:before="0" w:beforeAutospacing="0" w:after="0" w:afterAutospacing="0" w:line="360" w:lineRule="auto"/>
        <w:ind w:firstLine="420"/>
        <w:divId w:val="572352166"/>
        <w:rPr>
          <w:sz w:val="21"/>
          <w:szCs w:val="21"/>
        </w:rPr>
      </w:pPr>
      <w:r w:rsidRPr="0068519C">
        <w:rPr>
          <w:rFonts w:hint="eastAsia"/>
          <w:sz w:val="21"/>
          <w:szCs w:val="21"/>
        </w:rPr>
        <w:t xml:space="preserve">6、基金管理人及基金托管人各自保留完整的会计账目、凭证并进行日常的会计核算，按照有关规定编制基金会计报表； </w:t>
      </w:r>
    </w:p>
    <w:p w:rsidR="0068519C" w:rsidRPr="0068519C" w:rsidRDefault="0068519C">
      <w:pPr>
        <w:pStyle w:val="a3"/>
        <w:spacing w:before="0" w:beforeAutospacing="0" w:after="0" w:afterAutospacing="0" w:line="360" w:lineRule="auto"/>
        <w:ind w:firstLine="420"/>
        <w:divId w:val="572352166"/>
        <w:rPr>
          <w:sz w:val="21"/>
          <w:szCs w:val="21"/>
        </w:rPr>
      </w:pPr>
      <w:r w:rsidRPr="0068519C">
        <w:rPr>
          <w:rFonts w:hint="eastAsia"/>
          <w:sz w:val="21"/>
          <w:szCs w:val="21"/>
        </w:rPr>
        <w:t xml:space="preserve">7、基金托管人每月与基金管理人就基金的会计核算、报表编制等进行核对并以书面方式确认。 </w:t>
      </w:r>
    </w:p>
    <w:p w:rsidR="0068519C" w:rsidRPr="0068519C" w:rsidRDefault="0068519C">
      <w:pPr>
        <w:pStyle w:val="a3"/>
        <w:spacing w:before="0" w:beforeAutospacing="0" w:after="0" w:afterAutospacing="0" w:line="360" w:lineRule="auto"/>
        <w:ind w:firstLine="420"/>
        <w:divId w:val="572352166"/>
        <w:rPr>
          <w:sz w:val="21"/>
          <w:szCs w:val="21"/>
        </w:rPr>
      </w:pPr>
      <w:r w:rsidRPr="0068519C">
        <w:rPr>
          <w:rStyle w:val="a4"/>
          <w:rFonts w:hint="eastAsia"/>
          <w:sz w:val="21"/>
          <w:szCs w:val="21"/>
        </w:rPr>
        <w:t>二、基金的年度审计</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572352166"/>
        <w:rPr>
          <w:sz w:val="21"/>
          <w:szCs w:val="21"/>
        </w:rPr>
      </w:pPr>
      <w:r w:rsidRPr="0068519C">
        <w:rPr>
          <w:rFonts w:hint="eastAsia"/>
          <w:sz w:val="21"/>
          <w:szCs w:val="21"/>
        </w:rPr>
        <w:t>1、基金管理人聘请与基金管理人、基金托管人相互独立的具有证券</w:t>
      </w:r>
      <w:r w:rsidR="00866898" w:rsidRPr="00866898">
        <w:rPr>
          <w:rFonts w:hint="eastAsia"/>
          <w:sz w:val="21"/>
          <w:szCs w:val="21"/>
        </w:rPr>
        <w:t>、期货相关业务资格的会计师事务所及其注册会计师对本基金的年度财务报表进行审计</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572352166"/>
        <w:rPr>
          <w:sz w:val="21"/>
          <w:szCs w:val="21"/>
        </w:rPr>
      </w:pPr>
      <w:r w:rsidRPr="0068519C">
        <w:rPr>
          <w:rFonts w:hint="eastAsia"/>
          <w:sz w:val="21"/>
          <w:szCs w:val="21"/>
        </w:rPr>
        <w:t xml:space="preserve">2、会计师事务所更换经办注册会计师，应事先征得基金管理人同意。 </w:t>
      </w:r>
    </w:p>
    <w:p w:rsidR="0068519C" w:rsidRPr="0068519C" w:rsidRDefault="0068519C">
      <w:pPr>
        <w:pStyle w:val="a3"/>
        <w:spacing w:before="0" w:beforeAutospacing="0" w:after="0" w:afterAutospacing="0" w:line="360" w:lineRule="auto"/>
        <w:ind w:firstLine="420"/>
        <w:divId w:val="572352166"/>
        <w:rPr>
          <w:sz w:val="21"/>
          <w:szCs w:val="21"/>
        </w:rPr>
      </w:pPr>
      <w:r w:rsidRPr="0068519C">
        <w:rPr>
          <w:rFonts w:hint="eastAsia"/>
          <w:sz w:val="21"/>
          <w:szCs w:val="21"/>
        </w:rPr>
        <w:t>3、基金管理人认为有充足理由更换会计师事务所，须通报基金托管人。</w:t>
      </w:r>
      <w:r w:rsidR="00866898" w:rsidRPr="00866898">
        <w:rPr>
          <w:rFonts w:hint="eastAsia"/>
          <w:sz w:val="21"/>
          <w:szCs w:val="21"/>
        </w:rPr>
        <w:t>更换会计师事务所需按照《信息披露办法》的有关规定在指定媒介公告。</w:t>
      </w:r>
      <w:r w:rsidRPr="0068519C">
        <w:rPr>
          <w:rFonts w:hint="eastAsia"/>
          <w:sz w:val="21"/>
          <w:szCs w:val="21"/>
        </w:rPr>
        <w:t xml:space="preserve">。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174" w:name="chapter_level1_18_67"/>
      <w:bookmarkStart w:id="175" w:name="_Toc26811145"/>
      <w:r w:rsidRPr="0068519C">
        <w:rPr>
          <w:rFonts w:ascii="宋体" w:eastAsia="宋体" w:hAnsi="宋体" w:hint="eastAsia"/>
          <w:sz w:val="30"/>
        </w:rPr>
        <w:lastRenderedPageBreak/>
        <w:t>第十五部分  基金的信息披露</w:t>
      </w:r>
      <w:bookmarkEnd w:id="174"/>
      <w:bookmarkEnd w:id="175"/>
    </w:p>
    <w:p w:rsidR="00866898" w:rsidRPr="004C3555" w:rsidRDefault="00866898" w:rsidP="004C3555">
      <w:pPr>
        <w:pStyle w:val="a3"/>
        <w:spacing w:before="0" w:beforeAutospacing="0" w:after="0" w:afterAutospacing="0" w:line="360" w:lineRule="auto"/>
        <w:ind w:firstLine="422"/>
        <w:divId w:val="649872881"/>
        <w:rPr>
          <w:b/>
          <w:sz w:val="21"/>
          <w:szCs w:val="21"/>
        </w:rPr>
      </w:pPr>
      <w:bookmarkStart w:id="176" w:name="chapter_level1_18_67_section_1"/>
      <w:bookmarkEnd w:id="176"/>
      <w:r w:rsidRPr="004C3555">
        <w:rPr>
          <w:rFonts w:hint="eastAsia"/>
          <w:b/>
          <w:sz w:val="21"/>
          <w:szCs w:val="21"/>
        </w:rPr>
        <w:t>一、本基金的信息披露应符合《基金法》、《运作办法》、《信息披露办法》、《基金合同》及其他有关规定。</w:t>
      </w:r>
    </w:p>
    <w:p w:rsidR="00866898" w:rsidRPr="004C3555" w:rsidRDefault="00866898" w:rsidP="004C3555">
      <w:pPr>
        <w:pStyle w:val="a3"/>
        <w:spacing w:before="0" w:beforeAutospacing="0" w:after="0" w:afterAutospacing="0" w:line="360" w:lineRule="auto"/>
        <w:ind w:firstLine="422"/>
        <w:divId w:val="649872881"/>
        <w:rPr>
          <w:b/>
          <w:sz w:val="21"/>
          <w:szCs w:val="21"/>
        </w:rPr>
      </w:pPr>
      <w:r w:rsidRPr="004C3555">
        <w:rPr>
          <w:rFonts w:hint="eastAsia"/>
          <w:b/>
          <w:sz w:val="21"/>
          <w:szCs w:val="21"/>
        </w:rPr>
        <w:t>二、信息披露义务人</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本基金信息披露义务人包括基金管理人、基金托管人、召集基金份额持有人大会的基金份额持有人等法律、行政法规和中国证监会规定的自然人、法人和非法人组织。</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本基金信息披露义务人以保护基金份额持有人利益为根本出发点，按照法律法规和中国证监会的规定披露基金信息，并保证所披露信息的真实性、准确性、完整性、及时性、简明性和易得性。</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本基金信息披露义务人应当在中国证监会规定时间内，将应予披露的基金信息通过中国证监会指定媒介披露，并保证基金投资者能够按照《基金合同》约定的时间和方式查阅或者复制公开披露的信息资料。</w:t>
      </w:r>
    </w:p>
    <w:p w:rsidR="00866898" w:rsidRPr="004C3555" w:rsidRDefault="00866898" w:rsidP="004C3555">
      <w:pPr>
        <w:pStyle w:val="a3"/>
        <w:spacing w:before="0" w:beforeAutospacing="0" w:after="0" w:afterAutospacing="0" w:line="360" w:lineRule="auto"/>
        <w:ind w:firstLine="422"/>
        <w:divId w:val="649872881"/>
        <w:rPr>
          <w:b/>
          <w:sz w:val="21"/>
          <w:szCs w:val="21"/>
        </w:rPr>
      </w:pPr>
      <w:r w:rsidRPr="004C3555">
        <w:rPr>
          <w:rFonts w:hint="eastAsia"/>
          <w:b/>
          <w:sz w:val="21"/>
          <w:szCs w:val="21"/>
        </w:rPr>
        <w:t>三、本基金信息披露义务人承诺公开披露的基金信息，不得有下列行为：</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sz w:val="21"/>
          <w:szCs w:val="21"/>
        </w:rPr>
        <w:t>1</w:t>
      </w:r>
      <w:r w:rsidRPr="004C3555">
        <w:rPr>
          <w:rFonts w:hint="eastAsia"/>
          <w:sz w:val="21"/>
          <w:szCs w:val="21"/>
        </w:rPr>
        <w:t>、虚假记载、误导性陈述或者重大遗漏；</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sz w:val="21"/>
          <w:szCs w:val="21"/>
        </w:rPr>
        <w:t>2</w:t>
      </w:r>
      <w:r w:rsidRPr="004C3555">
        <w:rPr>
          <w:rFonts w:hint="eastAsia"/>
          <w:sz w:val="21"/>
          <w:szCs w:val="21"/>
        </w:rPr>
        <w:t>、对证券投资业绩进行预测；</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sz w:val="21"/>
          <w:szCs w:val="21"/>
        </w:rPr>
        <w:t>3</w:t>
      </w:r>
      <w:r w:rsidRPr="004C3555">
        <w:rPr>
          <w:rFonts w:hint="eastAsia"/>
          <w:sz w:val="21"/>
          <w:szCs w:val="21"/>
        </w:rPr>
        <w:t>、违规承诺收益或者承担损失；</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sz w:val="21"/>
          <w:szCs w:val="21"/>
        </w:rPr>
        <w:t>4</w:t>
      </w:r>
      <w:r w:rsidRPr="004C3555">
        <w:rPr>
          <w:rFonts w:hint="eastAsia"/>
          <w:sz w:val="21"/>
          <w:szCs w:val="21"/>
        </w:rPr>
        <w:t>、诋毁其他基金管理人、基金托管人或者基金销售机构；</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sz w:val="21"/>
          <w:szCs w:val="21"/>
        </w:rPr>
        <w:t>5</w:t>
      </w:r>
      <w:r w:rsidRPr="004C3555">
        <w:rPr>
          <w:rFonts w:hint="eastAsia"/>
          <w:sz w:val="21"/>
          <w:szCs w:val="21"/>
        </w:rPr>
        <w:t>、登载任何自然人、法人和非法人组织的祝贺性、恭维性或推荐性的文字；</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sz w:val="21"/>
          <w:szCs w:val="21"/>
        </w:rPr>
        <w:t>6</w:t>
      </w:r>
      <w:r w:rsidRPr="004C3555">
        <w:rPr>
          <w:rFonts w:hint="eastAsia"/>
          <w:sz w:val="21"/>
          <w:szCs w:val="21"/>
        </w:rPr>
        <w:t>、中国证监会禁止的其他行为。</w:t>
      </w:r>
    </w:p>
    <w:p w:rsidR="00866898" w:rsidRPr="004C3555" w:rsidRDefault="00866898" w:rsidP="004C3555">
      <w:pPr>
        <w:pStyle w:val="a3"/>
        <w:spacing w:before="0" w:beforeAutospacing="0" w:after="0" w:afterAutospacing="0" w:line="360" w:lineRule="auto"/>
        <w:ind w:firstLine="422"/>
        <w:divId w:val="649872881"/>
        <w:rPr>
          <w:b/>
          <w:sz w:val="21"/>
          <w:szCs w:val="21"/>
        </w:rPr>
      </w:pPr>
      <w:r w:rsidRPr="004C3555">
        <w:rPr>
          <w:rFonts w:hint="eastAsia"/>
          <w:b/>
          <w:sz w:val="21"/>
          <w:szCs w:val="21"/>
        </w:rPr>
        <w:t>四、本基金公开披露的信息应采用中文文本。同时采用外文文本的，基金信息披露义务人应保证不同文本的内容一致。不同文本之间发生歧义的，以中文文本为准。</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本基金公开披露的信息采用阿拉伯数字；除特别说明外，货币单位为人民币元。</w:t>
      </w:r>
    </w:p>
    <w:p w:rsidR="00866898" w:rsidRPr="004C3555" w:rsidRDefault="00866898" w:rsidP="004C3555">
      <w:pPr>
        <w:pStyle w:val="a3"/>
        <w:spacing w:before="0" w:beforeAutospacing="0" w:after="0" w:afterAutospacing="0" w:line="360" w:lineRule="auto"/>
        <w:ind w:firstLine="422"/>
        <w:divId w:val="649872881"/>
        <w:rPr>
          <w:b/>
          <w:sz w:val="21"/>
          <w:szCs w:val="21"/>
        </w:rPr>
      </w:pPr>
      <w:r w:rsidRPr="004C3555">
        <w:rPr>
          <w:rFonts w:hint="eastAsia"/>
          <w:b/>
          <w:sz w:val="21"/>
          <w:szCs w:val="21"/>
        </w:rPr>
        <w:t>五、公开披露的基金信息</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公开披露的基金信息包括：</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（一）基金招募说明书、《基金合同》、基金托管协议、基金产品资料概要</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sz w:val="21"/>
          <w:szCs w:val="21"/>
        </w:rPr>
        <w:t>1</w:t>
      </w:r>
      <w:r w:rsidRPr="004C3555">
        <w:rPr>
          <w:rFonts w:hint="eastAsia"/>
          <w:sz w:val="21"/>
          <w:szCs w:val="21"/>
        </w:rPr>
        <w:t>、《基金合同》是界定《基金合同》当事人的各项权利、义务关系，明确基金份额持有人大会召开的规则及具体程序，说明基金产品的特性等涉及基金投资者重大利益的事项的法律文件。</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sz w:val="21"/>
          <w:szCs w:val="21"/>
        </w:rPr>
        <w:lastRenderedPageBreak/>
        <w:t>2</w:t>
      </w:r>
      <w:r w:rsidRPr="004C3555">
        <w:rPr>
          <w:rFonts w:hint="eastAsia"/>
          <w:sz w:val="21"/>
          <w:szCs w:val="21"/>
        </w:rPr>
        <w:t>、基金招募说明书应当最大限度地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sz w:val="21"/>
          <w:szCs w:val="21"/>
        </w:rPr>
        <w:t>3</w:t>
      </w:r>
      <w:r w:rsidRPr="004C3555">
        <w:rPr>
          <w:rFonts w:hint="eastAsia"/>
          <w:sz w:val="21"/>
          <w:szCs w:val="21"/>
        </w:rPr>
        <w:t>、基金托管协议是界定基金托管人和基金管理人在基金财产保管及基金运作监督等活动中的权利、义务关系的法律文件。</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5、基金募集申请经中国证监会注册后，基金管理人在基金份额发售的</w:t>
      </w:r>
      <w:r w:rsidRPr="004C3555">
        <w:rPr>
          <w:sz w:val="21"/>
          <w:szCs w:val="21"/>
        </w:rPr>
        <w:t>3</w:t>
      </w:r>
      <w:r w:rsidRPr="004C3555">
        <w:rPr>
          <w:rFonts w:hint="eastAsia"/>
          <w:sz w:val="21"/>
          <w:szCs w:val="21"/>
        </w:rPr>
        <w:t>日前，将基金招募说明书、《基金合同》摘要登载在指定媒介上；基金管理人、基金托管人应当将《基金合同》、基金托管协议登载在各自网站上。</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（二）基金份额发售公告</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基金管理人应当就基金份额发售的具体事宜编制基金份额发售公告，并在披露招募说明书的当日登载于指定媒介上。</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（三）《基金合同》生效公告</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基金管理人应当在收到中国证监会确认文件的次日在指定媒介上登载《基金合同》生效公告。</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（四）基金净值信息</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《基金合同》生效后，在开始办理基金份额申购或者赎回前，基金管理人应当至少每周在指定网站披露一次各类基金份额净值和各类基金份额累计净值。</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在开始办理基金份额申购或者赎回后，基金管理人应当在不晚于每个开放日的次日，通过指定网站、基金销售机构网站或者营业网点披露开放日的各类基金份额净值和各类基金份额累计净值。</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基金管理人应当在不晚于半年度和年度最后一日的次日，在指定网站披露半年度和年度最后一日的各类基金份额净值和各类基金份额累计净值。</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lastRenderedPageBreak/>
        <w:t>（五）基金份额申购、赎回价格</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基金管理人应当在《基金合同》、招募说明书等信息披露文件上载明基金份额申购、赎回价格的计算方式及有关申购、赎回费率，并保证投资者能够在基金销售机构网站或营业网点查阅或者复制前述信息资料。</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（六）基金定期报告，包括基金年度报告、基金中期报告和基金季度报告</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基金管理人应当在上半年结束之日起两个月内，编制完成基金中期报告，将中期报告登载在指定网站上，并将中期报告提示性公告登载在指定报刊上。</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基金管理人应当在季度结束之日起15个工作日内，编制完成基金季度报告，将季度报告登载在指定网站上，并将季度报告提示性公告登载在指定报刊上。</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《基金合同》生效不足</w:t>
      </w:r>
      <w:r w:rsidRPr="004C3555">
        <w:rPr>
          <w:sz w:val="21"/>
          <w:szCs w:val="21"/>
        </w:rPr>
        <w:t>2</w:t>
      </w:r>
      <w:r w:rsidRPr="004C3555">
        <w:rPr>
          <w:rFonts w:hint="eastAsia"/>
          <w:sz w:val="21"/>
          <w:szCs w:val="21"/>
        </w:rPr>
        <w:t>个月的，基金管理人可以不编制当期季度报告、中期报告或者年度报告。</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本基金持续运作过程中，应当在基金年度报告和中期报告中披露基金组合资产情况及其流动性风险分析等。</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如报告期内出现单一投资者持有基金份额达到或超过基金总份额20%的情形，为保障其他投资者的权益，基金管理人至少应当在基金定期报告“影响投资者决策的其他重要信息”项下披露该投资者的类别、报告期末持有份额及占比、报告期内持有份额变化情况及本基金的特有风险，中国证监会认定的特殊情形除外。</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（七）临时报告</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本基金发生重大事件，有关信息披露义务人应当按规定编制临时报告书，并登载在指定报刊和指定网站上。</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前款所称重大事件，是指可能对基金份额持有人权益或者基金份额的价格产生重大影响的下列事件：</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sz w:val="21"/>
          <w:szCs w:val="21"/>
        </w:rPr>
        <w:t>1</w:t>
      </w:r>
      <w:r w:rsidRPr="004C3555">
        <w:rPr>
          <w:rFonts w:hint="eastAsia"/>
          <w:sz w:val="21"/>
          <w:szCs w:val="21"/>
        </w:rPr>
        <w:t>、基金份额持有人大会的召开及决定的事项；</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sz w:val="21"/>
          <w:szCs w:val="21"/>
        </w:rPr>
        <w:t>2</w:t>
      </w:r>
      <w:r w:rsidRPr="004C3555">
        <w:rPr>
          <w:rFonts w:hint="eastAsia"/>
          <w:sz w:val="21"/>
          <w:szCs w:val="21"/>
        </w:rPr>
        <w:t>、《基金合同》终止、基金清算；</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sz w:val="21"/>
          <w:szCs w:val="21"/>
        </w:rPr>
        <w:t>3</w:t>
      </w:r>
      <w:r w:rsidRPr="004C3555">
        <w:rPr>
          <w:rFonts w:hint="eastAsia"/>
          <w:sz w:val="21"/>
          <w:szCs w:val="21"/>
        </w:rPr>
        <w:t>、转换基金运作方式、基金合并；</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sz w:val="21"/>
          <w:szCs w:val="21"/>
        </w:rPr>
        <w:t>4</w:t>
      </w:r>
      <w:r w:rsidRPr="004C3555">
        <w:rPr>
          <w:rFonts w:hint="eastAsia"/>
          <w:sz w:val="21"/>
          <w:szCs w:val="21"/>
        </w:rPr>
        <w:t>、更换基金管理人、基金托管人、基金份额登记机构，基金改聘会计师事务所；</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lastRenderedPageBreak/>
        <w:t>5、基金管理人委托基金服务机构代为办理基金的份额登记、核算、估值等事项，基金托管人委托基金服务机构代为办理基金的核算、估值、复核等事项；</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6、基金管理人、基金托管人的法定名称、住所发生变更；</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7、基金管理人变更持有百分之五以上股权的股东、基金管理人的实际控制人变更；</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8、基金募集期延长；</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9、基金管理人高级管理人员、基金经理和基金托管人专门基金托管部门负责人发生变动；</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10、基金管理人的董事在最近12个月内变更超过百分之五十，基金管理人、基金托管人专门基金托管部门的主要业务人员在最近12个月内变动超过百分之三十；</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sz w:val="21"/>
          <w:szCs w:val="21"/>
        </w:rPr>
        <w:t>11</w:t>
      </w:r>
      <w:r w:rsidRPr="004C3555">
        <w:rPr>
          <w:rFonts w:hint="eastAsia"/>
          <w:sz w:val="21"/>
          <w:szCs w:val="21"/>
        </w:rPr>
        <w:t>、涉及基金财产、基金管理业务、基金托管业务的诉讼或仲裁；</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sz w:val="21"/>
          <w:szCs w:val="21"/>
        </w:rPr>
        <w:t>12</w:t>
      </w:r>
      <w:r w:rsidRPr="004C3555">
        <w:rPr>
          <w:rFonts w:hint="eastAsia"/>
          <w:sz w:val="21"/>
          <w:szCs w:val="21"/>
        </w:rPr>
        <w:t>、基金管理人或其高级管理人员、基金经理因基金管理业务相关行为受到重大行政处罚、刑事处罚，基金托管人或其专门基金托管部门负责人因基金托管业务相关行为受到重大行政处罚、刑事处罚；</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13、基金管理人运用基金财产买卖基金管理人、基金托管人及其控股股东、实际控制人或者与其有重大利害关系的公司发行的证券或者承销期内承销的证券，或者从事其他重大关联交易事项，但中国证监会另有规定的除外；</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14、基金收益分配事项；</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15、管理费、托管费、销售服务费、申购费、赎回费等费用计提标准、计提方式和费率发生变更；</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16、基金份额净值计价错误达基金份额净值百分之零点五；</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17、本基金开始办理申购、赎回；</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18、本基金发生巨额赎回并延期办理；</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19、本基金连续发生巨额赎回并暂停接受赎回申请或延缓支付赎回款项；</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20、本基金暂停接受申购、赎回申请或重新接受申购、赎回申请；</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21、调整基金份额类别的设置；</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22、发生涉及本基金申购、赎回事项调整或潜在影响投资者赎回等重大事项时；</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23、基金信息披露义务人认为可能对基金份额持有人权益或者基金份额的价格产生重大影响的其他事项或中国证监会规定的其他事项。</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（八）澄清公告</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lastRenderedPageBreak/>
        <w:t>在《基金合同》存续期限内，任何公共媒介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（九）基金份额持有人大会决议</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基金份额持有人大会决定的事项，应当依法报中国证监会备案，并予以公告。</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（十）清算报告</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基金终止运作的，基金管理人应当依法组织清算组对基金财产进行清算并作出清算报告。清算组应当将清算报告登载在指定网站上，并将清算报告提示性公告登载在指定报刊上。</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（十一）投资股指期货相关公告</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管理人应当在季度报告、中期报告、年度报告等定期报告和招募说明书（更新）等文件中披露股指期货交易情况，包括投资政策、持仓情况、损益情况、风险指标等，并充分揭示股指期货交易对基金总体风险的影响以及是否符合既定的投资政策和投资目标等。</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（十二）中小企业私募债券的投资情况</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基金管理人应当在基金投资中小企业私募债券后</w:t>
      </w:r>
      <w:r w:rsidRPr="004C3555">
        <w:rPr>
          <w:sz w:val="21"/>
          <w:szCs w:val="21"/>
        </w:rPr>
        <w:t>2</w:t>
      </w:r>
      <w:r w:rsidRPr="004C3555">
        <w:rPr>
          <w:rFonts w:hint="eastAsia"/>
          <w:sz w:val="21"/>
          <w:szCs w:val="21"/>
        </w:rPr>
        <w:t>个交易日内，在中国证监会指定媒介披露所投资中小企业私募债券的名称、数量、期限、收益率等信息。基金管理人应当在基金年度报告、基金中期报告和基金季度报告等定期报告和招募说明书等文件中披露中小企业私募债券的投资情况。</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（十三）资产支持证券的投资情况</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本基金投资资产支持证券，基金管理人应在基金年报及中期报告中披露其持有的资产支持证券总额、资产支持证券市值占基金净资产的比例和报告期内所有的资产支持证券明细。基金管理人应在基金季度报告中披露其持有的资产支持证券总额、资产支持证券市值占基金净资产的比例和报告期末按市值占基金净资产比例大小排序的前</w:t>
      </w:r>
      <w:r w:rsidRPr="004C3555">
        <w:rPr>
          <w:sz w:val="21"/>
          <w:szCs w:val="21"/>
        </w:rPr>
        <w:t>10</w:t>
      </w:r>
      <w:r w:rsidRPr="004C3555">
        <w:rPr>
          <w:rFonts w:hint="eastAsia"/>
          <w:sz w:val="21"/>
          <w:szCs w:val="21"/>
        </w:rPr>
        <w:t>名资产支持证券明细。</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（十四）香港联合交易所证券投资情况</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管理人应在基金年报及中期报告中披露其持有的香港联合交易所上市交易的证券总额及其市值占基金净资产的比例，以及报告期内所有的香港联合交易所证券明细。基金管理人应在基金季度报告中披露其持有的香港联合交易所证券总额及其市值占基金净资产的比例、以及报告期末按市值占基金净资产比例大小排序的前</w:t>
      </w:r>
      <w:r w:rsidRPr="004C3555">
        <w:rPr>
          <w:sz w:val="21"/>
          <w:szCs w:val="21"/>
        </w:rPr>
        <w:t>10</w:t>
      </w:r>
      <w:r w:rsidRPr="004C3555">
        <w:rPr>
          <w:rFonts w:hint="eastAsia"/>
          <w:sz w:val="21"/>
          <w:szCs w:val="21"/>
        </w:rPr>
        <w:t>名香港联合交易所证券明细。</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（十五）中国证监会规定的其他信息。</w:t>
      </w:r>
    </w:p>
    <w:p w:rsidR="00866898" w:rsidRPr="004C3555" w:rsidRDefault="00866898" w:rsidP="004C3555">
      <w:pPr>
        <w:pStyle w:val="a3"/>
        <w:spacing w:before="0" w:beforeAutospacing="0" w:after="0" w:afterAutospacing="0" w:line="360" w:lineRule="auto"/>
        <w:ind w:firstLine="422"/>
        <w:divId w:val="649872881"/>
        <w:rPr>
          <w:b/>
          <w:sz w:val="21"/>
          <w:szCs w:val="21"/>
        </w:rPr>
      </w:pPr>
      <w:r w:rsidRPr="004C3555">
        <w:rPr>
          <w:rFonts w:hint="eastAsia"/>
          <w:b/>
          <w:sz w:val="21"/>
          <w:szCs w:val="21"/>
        </w:rPr>
        <w:t>六、信息披露事务管理</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lastRenderedPageBreak/>
        <w:t>基金管理人、基金托管人应当建立健全信息披露管理制度，指定专门部门及高级管理人员负责管理信息披露事务。</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基金信息披露义务人公开披露基金信息，应当符合中国证监会相关基金信息披露内容与格式准则等法规规定。</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托管人应当按照相关法律法规、中国证监会的规定和《基金合同》的约定，对基金管理人编制的基金资产净值、各类基金份额净值、基金份额申购赎回价格、基金定期报告、更新的招募说明书、基金产品资料概要、基金清算报告等相关基金信息进行复核、审查，并向基金管理人进行书面或电子确认。</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基金管理人、基金托管人应当在指定报刊中选择一家报刊披露本基金信息。</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基金管理人、基金托管人应当向中国证监会基金电子披露网站报送拟披露的基金信息，并保证相关报送信息的真实、准确、完整、及时。</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rsidR="00866898" w:rsidRPr="004C3555" w:rsidRDefault="00866898" w:rsidP="004C3555">
      <w:pPr>
        <w:pStyle w:val="a3"/>
        <w:spacing w:before="0" w:beforeAutospacing="0" w:after="0" w:afterAutospacing="0" w:line="360" w:lineRule="auto"/>
        <w:ind w:firstLine="420"/>
        <w:divId w:val="649872881"/>
        <w:rPr>
          <w:sz w:val="21"/>
          <w:szCs w:val="21"/>
        </w:rPr>
      </w:pPr>
      <w:r w:rsidRPr="004C3555">
        <w:rPr>
          <w:rFonts w:hint="eastAsia"/>
          <w:sz w:val="21"/>
          <w:szCs w:val="21"/>
        </w:rPr>
        <w:t>为基金信息披露义务人公开披露的基金信息出具审计报告、法律意见书的专业机构，应当制作工作底稿，并将相关档案至少保存到《基金合同》终止后</w:t>
      </w:r>
      <w:r w:rsidRPr="004C3555">
        <w:rPr>
          <w:sz w:val="21"/>
          <w:szCs w:val="21"/>
        </w:rPr>
        <w:t>10</w:t>
      </w:r>
      <w:r w:rsidRPr="004C3555">
        <w:rPr>
          <w:rFonts w:hint="eastAsia"/>
          <w:sz w:val="21"/>
          <w:szCs w:val="21"/>
        </w:rPr>
        <w:t>年。</w:t>
      </w:r>
    </w:p>
    <w:p w:rsidR="00866898" w:rsidRPr="004C3555" w:rsidRDefault="00866898" w:rsidP="004C3555">
      <w:pPr>
        <w:pStyle w:val="a3"/>
        <w:spacing w:before="0" w:beforeAutospacing="0" w:after="0" w:afterAutospacing="0" w:line="360" w:lineRule="auto"/>
        <w:ind w:firstLine="422"/>
        <w:divId w:val="649872881"/>
        <w:rPr>
          <w:b/>
          <w:sz w:val="21"/>
          <w:szCs w:val="21"/>
        </w:rPr>
      </w:pPr>
      <w:r w:rsidRPr="004C3555">
        <w:rPr>
          <w:rFonts w:hint="eastAsia"/>
          <w:b/>
          <w:sz w:val="21"/>
          <w:szCs w:val="21"/>
        </w:rPr>
        <w:t>七、信息披露文件的存放与查阅</w:t>
      </w:r>
    </w:p>
    <w:p w:rsidR="0068519C" w:rsidRPr="0068519C" w:rsidRDefault="00866898">
      <w:pPr>
        <w:pStyle w:val="a3"/>
        <w:spacing w:before="0" w:beforeAutospacing="0" w:after="0" w:afterAutospacing="0" w:line="360" w:lineRule="auto"/>
        <w:ind w:firstLine="420"/>
        <w:divId w:val="649872881"/>
        <w:rPr>
          <w:sz w:val="21"/>
          <w:szCs w:val="21"/>
        </w:rPr>
      </w:pPr>
      <w:r w:rsidRPr="004C3555">
        <w:rPr>
          <w:rFonts w:hint="eastAsia"/>
          <w:sz w:val="21"/>
          <w:szCs w:val="21"/>
        </w:rPr>
        <w:t>依法必须披露的信息发布后，基金管理人、基金托管人应当按照相关法律法规规定将信息置备于各自住所，</w:t>
      </w:r>
      <w:r w:rsidRPr="004C3555">
        <w:rPr>
          <w:sz w:val="21"/>
          <w:szCs w:val="21"/>
        </w:rPr>
        <w:t xml:space="preserve"> </w:t>
      </w:r>
      <w:r w:rsidRPr="004C3555">
        <w:rPr>
          <w:rFonts w:hint="eastAsia"/>
          <w:sz w:val="21"/>
          <w:szCs w:val="21"/>
        </w:rPr>
        <w:t>供社会公众查阅、复制。</w:t>
      </w:r>
      <w:bookmarkStart w:id="177" w:name="chapter_level1_18_67_section_1_end"/>
      <w:bookmarkStart w:id="178" w:name="chapter_level1_18_67_section_2"/>
      <w:bookmarkStart w:id="179" w:name="chapter_level1_18_67_section_2_end"/>
      <w:bookmarkStart w:id="180" w:name="chapter_level1_18_67_section_3"/>
      <w:bookmarkEnd w:id="177"/>
      <w:bookmarkEnd w:id="178"/>
      <w:bookmarkEnd w:id="179"/>
      <w:bookmarkEnd w:id="180"/>
      <w:r w:rsidR="0068519C" w:rsidRPr="0068519C">
        <w:rPr>
          <w:rFonts w:hint="eastAsia"/>
          <w:sz w:val="21"/>
          <w:szCs w:val="21"/>
        </w:rPr>
        <w:t xml:space="preserve">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181" w:name="chapter_level1_19_68"/>
      <w:bookmarkStart w:id="182" w:name="_Toc26811146"/>
      <w:r w:rsidRPr="0068519C">
        <w:rPr>
          <w:rFonts w:ascii="宋体" w:eastAsia="宋体" w:hAnsi="宋体" w:hint="eastAsia"/>
          <w:sz w:val="30"/>
        </w:rPr>
        <w:lastRenderedPageBreak/>
        <w:t>第十六部分  风险揭示</w:t>
      </w:r>
      <w:bookmarkEnd w:id="181"/>
      <w:bookmarkEnd w:id="182"/>
    </w:p>
    <w:p w:rsidR="0068519C" w:rsidRPr="0068519C" w:rsidRDefault="0068519C">
      <w:pPr>
        <w:pStyle w:val="a3"/>
        <w:spacing w:before="0" w:beforeAutospacing="0" w:after="0" w:afterAutospacing="0" w:line="360" w:lineRule="auto"/>
        <w:ind w:firstLine="420"/>
        <w:divId w:val="510144417"/>
        <w:rPr>
          <w:sz w:val="21"/>
          <w:szCs w:val="21"/>
        </w:rPr>
      </w:pPr>
      <w:bookmarkStart w:id="183" w:name="chapter_level1_19_68_section_1"/>
      <w:bookmarkEnd w:id="183"/>
      <w:r w:rsidRPr="0068519C">
        <w:rPr>
          <w:rStyle w:val="a4"/>
          <w:rFonts w:hint="eastAsia"/>
          <w:sz w:val="21"/>
          <w:szCs w:val="21"/>
        </w:rPr>
        <w:t>一、投资于本基金的主要风险</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投资于本基金的主要风险有：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1、市场风险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证券市场价格受到各种因素的影响，导致基金收益水平变化而产生风险，主要包括：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（1）政策风险。因国家宏观政策（如货币政策、财政政策、行业政策、地区发展政策等）发生变化，导致市场价格波动而产生风险。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（2）经济周期风险。随着经济运行的周期性变化，证券市场的收益水平也呈周期性变化。本基金主要投资于债券，收益水平也会随之变化，从而产生风险。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（3）利率风险。金融市场利率的波动会导致证券市场价格和收益率的变动。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（4）通货膨胀风险。如果发生通货膨胀，基金投资于证券所获得的收益可能会被通货膨胀抵消，从而影响基金资产的保值增值。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（5）再投资风险。再投资风险反映了利率下降对固定收益证券利息收入再投资收益的影响，这与利率上升所带来的价格风险（即利率风险）互为消长。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2、信用风险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信用风险主要指债券、资产支持证券等信用证券发行主体信用状况恶化，导致信用评级下降甚至到期不能履行合约进行兑付的风险，另外，信用风险也包括证券交易对手因违约而产生的证券交割风险。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3、流动性风险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流动性风险是指因证券市场交易量不足，导致证券不能迅速、低成本地变现的风险。流动性风险还包括基金出现巨额赎回，致使没有足够的现金应付赎回支付所引致的风险。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（1）基金申购、赎回安排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本基金在客户集中度控制、巨额赎回监测及应对在投资者申购赎回方面均明确了管理机制，在接受申购申请对存量客户利益构成潜在重大不利影响，以及市场大幅波动、流动性枯竭等极端情况下发生无法应对投资者巨额赎回的情形时，基金管理人在保障投资者合法权益的前提下可按照法律法规及基金合同的规定，审慎确认申购赎回申请并综合运用各类流动性风险管理工具作为辅助措施，全面应对流动性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（2）拟投资市场、行业及资产的流动性风险评估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lastRenderedPageBreak/>
        <w:t xml:space="preserve">本基金的投资市场主要为证券交易所、全国银行间债券市场等流动性较好的规范型交易场所，主要投资对象为具有良好流动性的金融工具（包括国内依法发行上市的股票、债券和货币市场工具等），同时本基金基于分散投资的原则在行业和个券方面未有高集中度的特征，综合评估在正常市场环境下本基金的流动性风险适中。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（3）巨额赎回情形下的流动性风险管理措施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基金出现巨额赎回情形下，基金管理人可以根据基金当时的资产组合状况或巨额赎回份额占比情况决定全额赎回或部分延期赎回。同时，如本基金单个基金份额持有人在单个开放日申请赎回基金份额超过基金总份额一定比例以上的，基金管理人有权对其采取延期办理赎回申请的措施。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（4）实施备用的流动性风险管理工具的情形、程序及对投资者的潜在影响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在市场大幅波动、流动性枯竭等极端情况下发生无法应对投资者巨额赎回的情形时，基金管理人将以保障投资者合法权益为前提，严格按照法律法规及基金合同的规定，谨慎选取延期办理巨额赎回申请、暂停接受赎回申请、延缓支付赎回款项、收取短期赎回费等流动性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回申请、赎回款项支付等可能受到相应影响，基金管理人将严格依照法律法规及基金合同的约定进行操作，全面保障投资者的合法权益。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4、操作风险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操作风险是指基金运作过程中，因内部控制存在缺陷或者人为因素造成操作失误或违反操作规程等引致的风险，例如，越权违规交易、会计部门欺诈、交易错误、IT系统故障等风险。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5、管理风险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在基金管理运作过程中，基金管理人的研究水平、投资管理水平直接影响基金收益水平，如果基金管理人对经济形势和证券市场判断不准确、获取的信息不充分、投资操作出现失误等，都会影响基金的收益水平。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6、合规风险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合规风险指基金管理或运作过程中，违反国家法律、法规的规定，或者违反《基金合同》有关规定的风险。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7、本基金的特有风险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lastRenderedPageBreak/>
        <w:t xml:space="preserve">（1）港股通机制下，港股投资风险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本基金投资范围为具有良好流动性的金融工具，包括沪港通机制下允许投资的香港联合交易所（以下简称：“香港联交所”或“联交所”）上市的股票，除与其他投资于内地市场股票的基金所面临的共同风险外，本基金还面临港股通机制下因投资环境、投资者结构、投资标的构成、市场制度以及交易规则等差异所带来的特有风险，包括但不限于：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1）市场联动的风险。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与内地A股市场相比，港股市场上外汇资金流动更为自由，海外资金的流动对港股价格的影响巨大，港股价格与海外资金流动表现出高度相关性,本基金在参与港股市场投资时受到全球宏观经济和货币政策变动等因素所导致的系统风险相对更大。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2）股价波动的风险。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港股市场实行T+0回转交易机制（即当日买入的股票，在交收前可以于当日卖出），同时对个股不设涨跌幅限制，加之香港市场结构性产品和衍生品种类相对丰富以及做空机制的存在；港股股价受到意外事件影响可能表现出比A股更为剧烈的股价波动，本基金持仓的波动风险可能相对较大。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3）汇率风险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在现行港股通机制下，港股的买卖是以港币报价，以人民币进行支付，并且资金不留港（港股交易后结算的净资金余额头寸以换汇的方式兑换为人民币），故本基金每日的港股买卖结算将进行相应的港币兑人民币的换汇操作，本基金承担港元对人民币汇率波动的风险，以及因汇率大幅波动引起账户透支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另外本基金对港股买卖每日结算中所采用的报价汇率可能存在报价差异，本基金可能需额外承担买卖结算汇率报价点差所带来的损失；同时根据港股通的规则设定，本基金在每日买卖港股申请时将参考汇率买入/卖出价冻结相应的资金，该参考汇率买入价和卖出价设定上存在比例差异，以抵御该日汇率波动而带来的结算风险，本基金将因此而遭遇资金被额外占用进而降低基金投资效率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4）港股通额度限制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现行的港股通规则，对港股通设有总额度以及每日额度上限的限制；本基金可能因为港股通市场总额度或每日额度不足，而不能买入看好之投资标的进而错失投资机会的风险。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5）港股通可投资标的范围调整带来的风险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现行的港股通规则，对港股通下可投资的港股范围进行了限制，并定期或不定期根据范围限制规则对具体的可投资标的进行调整，对于调出在投资范围的港股，只能卖出不能买入；</w:t>
      </w:r>
      <w:r w:rsidRPr="0068519C">
        <w:rPr>
          <w:rFonts w:hint="eastAsia"/>
          <w:sz w:val="21"/>
          <w:szCs w:val="21"/>
        </w:rPr>
        <w:lastRenderedPageBreak/>
        <w:t xml:space="preserve">本基金可能因为港股通可投资标的范围的调整而不能及时买入看好的投资标的，而错失投资机会的风险。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6）港股通交易日设定的风险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根据现行的港股通规则，只有沪港两地均为交易日且能够满足结算安排的交易日才为港股通交易日，存在港股通交易日不连贯的情形（如内地市场因放假等原因休市而香港市场照常交易但港股通不能如常进行交易），而导致基金所持的港股组合在后续港股通交易日开市交易中集中体现市场反应而造成其价格波动骤然增大，进而导致本基金所持港股组合在资产估值上出现波动增大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7）交收制度带来的基金流动性风险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由于香港市场实行T+2日（T日买卖股票，资金和股票在T+2日才进行交收）的交收安排，本基金在T日（港股通交易日）卖出股票，T+2日（港股通交易日，即为卖出当日之后第二个港股通交易日）才能在香港市场完成清算交收，卖出的资金在T+3日才能回到人民币资金账户。因此交收制度的不同以及港股通交易日的设定原因，本基金可能面临卖出港股后资金不能及时到账，而造成支付赎回款日期比正常情况延后而给投资者带来流动性风险，同时也存在不能及时调整基金资产组合中A股和港股投资比例，造成比例超标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8）港股通下对公司行为的处理规则带来的风险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根据现行的港股通规则，本基金因所持港股通股票权益分派、转换、上市公司被收购等情形或者异常情况，所取得的港股通股票以外的香港联交所上市证券，只能通过港股通卖出，但不得买入；因港股通股票权益分派或者转换等情形取得的香港联交所上市股票的认购权利在联交所上市的，可以通过港股通卖出，但不得行权；因港股通股票权益分派、转换或者上市公司被收购等所取得的非联交所上市证券，可以享有相关权益，但不得通过港股通买入或卖出。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本基金存在因上述规则，利益得不到最大化甚至受损的风险。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9）香港联合交易所停牌、退市等制度性差异带来的风险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香港联交所规定，在交易所认为所要求的停牌合理而且必要时,上市公司方可采取停牌措施。此外，不同于内地A股市场的停牌制度，联交所对停牌的具体时长并没有量化规定，只是确定了“尽量缩短停牌时间”的原则；同时与A股市场对存在退市可能的上市公司根据其财务状况在证券简称前加入相应标记(例如，ST及*ST等标记)以警示投资者风险的做法不同，在香港联交所市场没有风险警示板,联交所采用非量化的退市标准且在上市公司退市过程中拥有相对较大的主导权，使得联交所上市公司的退市情形较A股市场相对复杂。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lastRenderedPageBreak/>
        <w:t xml:space="preserve">因该等制度性差异，本基金可能存在因所持个股遭遇非预期性的停牌甚至退市而给基金带来损失的风险。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10）港股通规则变动带来的风险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本基金是在港股通机制和规则下参与香港联交所证券的投资，受港股通规则的限制和影响；本基金存在因港股通规则变动而带来基金投资受阻或所持资产组合价值发生波动的风险。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11）其他可能的风险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除上述显著风险外，本基金参与港股通投资，还可能面临的其他风险，包括但不限于：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①除因股票交易而发生的佣金、交易征费、交易费、交易系统费、印花税、过户费等税费外，在不进行交易时也可能要继续缴纳证券组合费等项费用，本基金存在因费用估算不准而导致账户透支的风险；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②在香港市场，部分中小市值港股成交量则相对较少，流动较为缺乏，本基金投资此类股票可能因缺乏交易对手而面临个股流动性风险；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③在本基金参与港股通交易中若香港联交所与内地交易所的证券交易服务公司之间的报盘系统或者通信链路出现故障，可能导致15分钟以上不能申报和撤销申报的交易中断风险；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④存在港股通香港结算机构因极端情况下无法交付证券和资金的结算风险；另外港股通境内结算实施分级结算原则，本基金可能面临</w:t>
      </w:r>
      <w:r w:rsidR="00945B8C">
        <w:rPr>
          <w:sz w:val="21"/>
          <w:szCs w:val="21"/>
        </w:rPr>
        <w:t xml:space="preserve"> </w:t>
      </w:r>
      <w:r w:rsidRPr="0068519C">
        <w:rPr>
          <w:rFonts w:hint="eastAsia"/>
          <w:sz w:val="21"/>
          <w:szCs w:val="21"/>
        </w:rPr>
        <w:t xml:space="preserve">以下风险：（一）因结算参与人未完成与中国结算的集中交收，导致本基金应收资金或证券被暂不交付或处置；（二）结算参与人对本基金出现交收违约导致本基金未能取得应收证券或资金；（三）结算参与人向中国结算发送的有关本基金的证券划付指令有误的导致本基金权益受损；（四）其他因结算参与人未遵守相关业务规则导致本基金利益受到损害的情况。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（2）中小企业私募债券投资风险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本基金的投资范围包括中小企业私募债券，中小企业私募债是根据相关法律法规由非上市中小企业采用非公开方式发行的债券。中小企业私募债的风险主要包括信用风险、流动性风险、市场风险等。信用风险指发债主体违约的风险，是中小企业私募债最大的风险。流动性风险是由于中小企业私募债交投不活跃导致的投资者被迫持有到期的风险。市场风险是未来市场价格（利率、汇率、股票价格、商品价格等）的不确定性带来的风险，它影响债券的实际收益率。这些风险可能会给基金净值带来一定的负面影响和损失。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（3）股指期货投资风险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lastRenderedPageBreak/>
        <w:t xml:space="preserve">本基金将股指期货纳入到投资范围中，股指期货采用保证金交易制度，由于保证金交易具有杠杆性，当出现不利行情时，微小的变动就可能会使投资人权益遭受较大损失。同时，股指期货采用每日无负债结算制度，如果没有在规定的时间内补足保证金，按规定将被强制平仓，可能给基金净值带来重大损失。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Style w:val="a4"/>
          <w:rFonts w:hint="eastAsia"/>
          <w:sz w:val="21"/>
          <w:szCs w:val="21"/>
        </w:rPr>
        <w:t>二、声明</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 xml:space="preserve">1、投资者投资于本基金，须自行承担投资风险； </w:t>
      </w:r>
    </w:p>
    <w:p w:rsidR="0068519C" w:rsidRPr="0068519C" w:rsidRDefault="0068519C">
      <w:pPr>
        <w:pStyle w:val="a3"/>
        <w:spacing w:before="0" w:beforeAutospacing="0" w:after="0" w:afterAutospacing="0" w:line="360" w:lineRule="auto"/>
        <w:ind w:firstLine="420"/>
        <w:divId w:val="510144417"/>
        <w:rPr>
          <w:sz w:val="21"/>
          <w:szCs w:val="21"/>
        </w:rPr>
      </w:pPr>
      <w:r w:rsidRPr="0068519C">
        <w:rPr>
          <w:rFonts w:hint="eastAsia"/>
          <w:sz w:val="21"/>
          <w:szCs w:val="21"/>
        </w:rPr>
        <w:t>2、除基金管理人直接办理本基金的销售外，本基金还通过招商银行等基金代销机构代</w:t>
      </w:r>
      <w:bookmarkStart w:id="184" w:name="chapter_level1_19_68_section_1_end"/>
      <w:bookmarkEnd w:id="184"/>
      <w:r w:rsidRPr="0068519C">
        <w:rPr>
          <w:rFonts w:hint="eastAsia"/>
          <w:sz w:val="21"/>
          <w:szCs w:val="21"/>
        </w:rPr>
        <w:t xml:space="preserve">理销售，基金管理人与基金代销机构都不能保证投资人的收益或本金安全。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185" w:name="chapter_level1_20_69"/>
      <w:bookmarkStart w:id="186" w:name="_Toc26811147"/>
      <w:r w:rsidRPr="0068519C">
        <w:rPr>
          <w:rFonts w:ascii="宋体" w:eastAsia="宋体" w:hAnsi="宋体" w:hint="eastAsia"/>
          <w:sz w:val="30"/>
        </w:rPr>
        <w:lastRenderedPageBreak/>
        <w:t>第十七部分  基金合同的变更、终止与基金财产的清算</w:t>
      </w:r>
      <w:bookmarkEnd w:id="185"/>
      <w:bookmarkEnd w:id="186"/>
    </w:p>
    <w:p w:rsidR="0068519C" w:rsidRPr="0068519C" w:rsidRDefault="0068519C">
      <w:pPr>
        <w:pStyle w:val="a3"/>
        <w:spacing w:before="0" w:beforeAutospacing="0" w:after="0" w:afterAutospacing="0" w:line="360" w:lineRule="auto"/>
        <w:ind w:firstLine="420"/>
        <w:divId w:val="268970928"/>
        <w:rPr>
          <w:sz w:val="21"/>
          <w:szCs w:val="21"/>
        </w:rPr>
      </w:pPr>
      <w:bookmarkStart w:id="187" w:name="chapter_level1_20_69_section_1"/>
      <w:bookmarkEnd w:id="187"/>
      <w:r w:rsidRPr="0068519C">
        <w:rPr>
          <w:rStyle w:val="a4"/>
          <w:rFonts w:hint="eastAsia"/>
          <w:sz w:val="21"/>
          <w:szCs w:val="21"/>
        </w:rPr>
        <w:t>一、《基金合同》的变更</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1、变更基金合同涉及法律法规规定或基金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2、关于《基金合同》变更的基金份额持有人大会决议自生效后方可执行，并自决议生效后</w:t>
      </w:r>
      <w:r w:rsidR="00866898" w:rsidRPr="00866898">
        <w:rPr>
          <w:rFonts w:hint="eastAsia"/>
          <w:sz w:val="21"/>
          <w:szCs w:val="21"/>
        </w:rPr>
        <w:t>按规定</w:t>
      </w:r>
      <w:r w:rsidRPr="0068519C">
        <w:rPr>
          <w:rFonts w:hint="eastAsia"/>
          <w:sz w:val="21"/>
          <w:szCs w:val="21"/>
        </w:rPr>
        <w:t xml:space="preserve">在指定媒介公告。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Style w:val="a4"/>
          <w:rFonts w:hint="eastAsia"/>
          <w:sz w:val="21"/>
          <w:szCs w:val="21"/>
        </w:rPr>
        <w:t>二、《基金合同》的终止事由</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有下列情形之一的，《基金合同》应当终止：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1、基金份额持有人大会决定终止的；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2、基金管理人、基金托管人职责终止，在6个月内没有新基金管理人、新基金托管人承接的；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3、《基金合同》约定的其他情形；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4、相关法律法规和中国证监会规定的其他情况。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Style w:val="a4"/>
          <w:rFonts w:hint="eastAsia"/>
          <w:sz w:val="21"/>
          <w:szCs w:val="21"/>
        </w:rPr>
        <w:t>三、基金财产的清算</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2、基金财产清算小组组成：基金财产清算小组成员由基金管理人、基金托管人、具有从事证券</w:t>
      </w:r>
      <w:r w:rsidR="00866898" w:rsidRPr="00866898">
        <w:rPr>
          <w:rFonts w:hint="eastAsia"/>
          <w:sz w:val="21"/>
          <w:szCs w:val="21"/>
        </w:rPr>
        <w:t>、期货</w:t>
      </w:r>
      <w:r w:rsidRPr="0068519C">
        <w:rPr>
          <w:rFonts w:hint="eastAsia"/>
          <w:sz w:val="21"/>
          <w:szCs w:val="21"/>
        </w:rPr>
        <w:t xml:space="preserve">相关业务资格的注册会计师、律师以及中国证监会指定的人员组成。基金财产清算小组可以聘用必要的工作人员。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3、基金财产清算小组职责：基金财产清算小组负责基金财产的保管、清理、估价、变现和分配。基金财产清算小组可以依法进行必要的民事活动。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4、基金财产清算程序：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（1）《基金合同》终止情形出现时，由基金财产清算小组统一接管基金；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（2）对基金财产和债权债务进行清理和确认；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（3）对基金财产进行估值和变现；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（4）制作清算报告；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（5）聘请会计师事务所对清算报告进行外部审计，聘请律师事务所对清算报告出具法律意见书；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lastRenderedPageBreak/>
        <w:t xml:space="preserve">（6）将清算报告报中国证监会备案并公告；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（7）对基金剩余财产进行分配。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5、基金财产清算的期限为6个月。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Style w:val="a4"/>
          <w:rFonts w:hint="eastAsia"/>
          <w:sz w:val="21"/>
          <w:szCs w:val="21"/>
        </w:rPr>
        <w:t>四、清算费用</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清算费用是指基金财产清算小组在进行基金清算过程中发生的所有合理费用，清算费用由基金财产清算小组优先从基金财产中支付。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Style w:val="a4"/>
          <w:rFonts w:hint="eastAsia"/>
          <w:sz w:val="21"/>
          <w:szCs w:val="21"/>
        </w:rPr>
        <w:t>五、基金财产清算剩余资产的分配</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Style w:val="a4"/>
          <w:rFonts w:hint="eastAsia"/>
          <w:sz w:val="21"/>
          <w:szCs w:val="21"/>
        </w:rPr>
        <w:t>六、基金财产清算的公告</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Fonts w:hint="eastAsia"/>
          <w:sz w:val="21"/>
          <w:szCs w:val="21"/>
        </w:rPr>
        <w:t>清算过程中的有关重大事项须及时公告；基金财产清算报告经</w:t>
      </w:r>
      <w:r w:rsidR="00866898" w:rsidRPr="00866898">
        <w:rPr>
          <w:rFonts w:hint="eastAsia"/>
          <w:sz w:val="21"/>
          <w:szCs w:val="21"/>
        </w:rPr>
        <w:t>具有证券、期货相关业务资格的</w:t>
      </w:r>
      <w:r w:rsidRPr="0068519C">
        <w:rPr>
          <w:rFonts w:hint="eastAsia"/>
          <w:sz w:val="21"/>
          <w:szCs w:val="21"/>
        </w:rPr>
        <w:t xml:space="preserve">会计师事务所审计并由律师事务所出具法律意见书后报中国证监会备案并公告。基金财产清算公告于基金财产清算报告报中国证监会备案后5个工作日内由基金财产清算小组进行公告。 </w:t>
      </w:r>
    </w:p>
    <w:p w:rsidR="0068519C" w:rsidRPr="0068519C" w:rsidRDefault="0068519C">
      <w:pPr>
        <w:pStyle w:val="a3"/>
        <w:spacing w:before="0" w:beforeAutospacing="0" w:after="0" w:afterAutospacing="0" w:line="360" w:lineRule="auto"/>
        <w:ind w:firstLine="420"/>
        <w:divId w:val="268970928"/>
        <w:rPr>
          <w:sz w:val="21"/>
          <w:szCs w:val="21"/>
        </w:rPr>
      </w:pPr>
      <w:r w:rsidRPr="0068519C">
        <w:rPr>
          <w:rStyle w:val="a4"/>
          <w:rFonts w:hint="eastAsia"/>
          <w:sz w:val="21"/>
          <w:szCs w:val="21"/>
        </w:rPr>
        <w:t>七、基金财产清算账册及文件的保存</w:t>
      </w:r>
    </w:p>
    <w:p w:rsidR="0068519C" w:rsidRPr="0068519C" w:rsidRDefault="0068519C">
      <w:pPr>
        <w:pStyle w:val="a3"/>
        <w:spacing w:before="0" w:beforeAutospacing="0" w:after="0" w:afterAutospacing="0" w:line="360" w:lineRule="auto"/>
        <w:ind w:firstLine="420"/>
        <w:divId w:val="268970928"/>
        <w:rPr>
          <w:sz w:val="21"/>
          <w:szCs w:val="21"/>
        </w:rPr>
      </w:pPr>
      <w:bookmarkStart w:id="188" w:name="chapter_level1_20_69_section_1_end"/>
      <w:bookmarkEnd w:id="188"/>
      <w:r w:rsidRPr="0068519C">
        <w:rPr>
          <w:rFonts w:hint="eastAsia"/>
          <w:sz w:val="21"/>
          <w:szCs w:val="21"/>
        </w:rPr>
        <w:t xml:space="preserve">基金财产清算账册及有关文件由基金托管人保存15年以上。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189" w:name="chapter_level1_21_71"/>
      <w:bookmarkStart w:id="190" w:name="_Toc26811148"/>
      <w:r w:rsidRPr="0068519C">
        <w:rPr>
          <w:rFonts w:ascii="宋体" w:eastAsia="宋体" w:hAnsi="宋体" w:hint="eastAsia"/>
          <w:sz w:val="30"/>
        </w:rPr>
        <w:lastRenderedPageBreak/>
        <w:t>第十八部分  基金合同的内容摘要</w:t>
      </w:r>
      <w:bookmarkEnd w:id="189"/>
      <w:bookmarkEnd w:id="190"/>
    </w:p>
    <w:p w:rsidR="0068519C" w:rsidRPr="0068519C" w:rsidRDefault="0068519C">
      <w:pPr>
        <w:pStyle w:val="a3"/>
        <w:spacing w:before="0" w:beforeAutospacing="0" w:after="0" w:afterAutospacing="0" w:line="360" w:lineRule="auto"/>
        <w:ind w:firstLine="420"/>
        <w:divId w:val="783616507"/>
        <w:rPr>
          <w:sz w:val="21"/>
          <w:szCs w:val="21"/>
        </w:rPr>
      </w:pPr>
      <w:bookmarkStart w:id="191" w:name="chapter_level1_21_71_section_1"/>
      <w:bookmarkEnd w:id="191"/>
      <w:r w:rsidRPr="0068519C">
        <w:rPr>
          <w:rStyle w:val="a4"/>
          <w:rFonts w:hint="eastAsia"/>
          <w:sz w:val="21"/>
          <w:szCs w:val="21"/>
        </w:rPr>
        <w:t>一、基金管理人、基金托管人和基金份额持有人的权利、义务</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（一）基金管理人的权利与义务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1、根据《基金法》、《运作办法》及其他有关规定，基金管理人的权利包括但不限于：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（1）依法募集资金；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（2）自《基金合同》生效之日起，根据法律法规和《基金合同》独立运用并管理基金财产；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（3）依照《基金合同》收取基金管理费以及法律法规规定或中国证监会批准的其他费用；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（4）销售基金份额；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（5）按照规定召集基金份额持有人大会；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（6）依据《基金合同》及有关法律规定监督基金托管人，如认为基金托管人违反了《基金合同》及国家有关法律规定，应呈报中国证监会和其他监管部门，并采取必要措施保护基金投资者的利益；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（7）在基金托管人更换时，提名新的基金托管人；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（8）选择、更换基金销售机构，对基金销售机构的相关行为进行监督和处理；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（9）担任或委托其他符合条件的机构担任基金登记机构办理基金登记业务并获得《基金合同》规定的费用；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（10）依据《基金合同》及有关法律规定决定基金收益的分配方案；</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（11）在《基金合同》约定的范围内，拒绝或暂停受理申购与赎回申请；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（12）依照法律法规为基金的利益对被投资公司行使股东权利，为基金的利益行使因基金财产投资于证券所产生的权利；</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（13）在法律法规允许的前提下，为基金的利益依法为基金进行融资、融券；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（14）以基金管理人的名义，代表基金份额持有人的利益行使诉讼权利或者实施其他法律行为；</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（15）选择、更换律师事务所、会计师事务所、证券经纪商、期货经纪机构或其他为基金提供服务的外部机构；</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（16）在符合有关法律、法规的前提下，制订和调整有关基金认购、申购、赎回、转换和非交易过户等业务规则；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lastRenderedPageBreak/>
        <w:t xml:space="preserve">（17）法律法规及中国证监会规定的和《基金合同》约定的其他权利。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2、根据《基金法》、《运作办法》及其他有关规定，基金管理人的义务包括但不限于：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（1）依法募集资金，办理或者委托经中国证监会认定的其他机构代为办理基金份额的发售、申购、赎回和登记事宜；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（2）办理基金备案手续；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（3）自《基金合同》生效之日起，以诚实信用、谨慎勤勉的原则管理和运用基金财产；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（4）配备足够的具有专业资格的人员进行基金投资分析、决策，以专业化的经营方式管理和运作基金财产；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（6）除依据《基金法》、《基金合同》及其他有关规定外，不得利用基金财产为自己及任何第三人谋取利益，不得委托第三人运作基金财产；</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（7）依法接受基金托管人的监督；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（8）采取适当合理的措施使计算基金份额认购、申购、赎回和注销价格的方法符合《基金合同》等法律文件的规定，按有关规定计算并公告基金净值</w:t>
      </w:r>
      <w:r w:rsidR="00F7360D" w:rsidRPr="00F7360D">
        <w:rPr>
          <w:rFonts w:hint="eastAsia"/>
          <w:sz w:val="21"/>
          <w:szCs w:val="21"/>
        </w:rPr>
        <w:t>信息</w:t>
      </w:r>
      <w:r w:rsidRPr="0068519C">
        <w:rPr>
          <w:rFonts w:hint="eastAsia"/>
          <w:sz w:val="21"/>
          <w:szCs w:val="21"/>
        </w:rPr>
        <w:t xml:space="preserve">，确定基金份额申购、赎回的价格；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（9）进行基金会计核算并编制基金财务会计报告；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（10）</w:t>
      </w:r>
      <w:r w:rsidR="00F7360D" w:rsidRPr="00F7360D">
        <w:rPr>
          <w:rFonts w:hint="eastAsia"/>
          <w:sz w:val="21"/>
          <w:szCs w:val="21"/>
        </w:rPr>
        <w:t>编制季度报告、中期报告和年度报告</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（11）严格按照《基金法》、《基金合同》及其他有关规定，履行信息披露及报告义务；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（12）保守基金商业秘密，不泄露基金投资计划、投资意向等。除《基金法》、《基金合同》及其他有关规定另有规定外，在基金信息公开披露前应予保密，不向他人泄露；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（13）按《基金合同》的约定确定基金收益分配方案，及时向基金份额持有人分配基金收益；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（14）按规定受理申购与赎回申请，及时、足额支付赎回款项；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（15）依据《基金法》、《基金合同》及其他有关规定召集基金份额持有人大会或配合基金托管人、基金份额持有人依法召集基金份额持有人大会；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（16）按规定保存基金财产管理业务活动的会计账册、报表、记录和其他相关资料15年以上；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lastRenderedPageBreak/>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（18）组织并参加基金财产清算小组，参与基金财产的保管、清理、估价、变现和分配；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（19）面临解散、依法被撤销或者被依法宣告破产时，及时报告中国证监会并通知基金托管人；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（20）因违反《基金合同》导致基金财产的损失或损害基金份额持有人合法权益时，应当承担赔偿责任，其赔偿责任不因其退任而免除；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（22）当基金管理人将其义务委托第三方处理时，应当对第三方处理有关基金事务的行为承担责任；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（23）以基金管理人名义，代表基金份额持有人利益行使诉讼权利或实施其他法律行为；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（24）基金管理人在募集期间未能达到基金的备案条件，《基金合同》不能生效，基金管理人承担全部募集费用，将已募集资金加计银行同期活期存款利息在基金募集期结束后30日内退还基金认购人；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（25）执行生效的基金份额持有人大会的决议；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（26）建立并保存基金份额持有人名册；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（27）法律法规及中国证监会规定的和《基金合同》约定的其他义务。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（二）基金托管人的权利与义务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1、根据《基金法》、《运作办法》及其他有关规定，基金托管人的权利包括但不限于：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（1）自《基金合同》生效之日起，依法律法规和《基金合同》的规定安全保管基金财产；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（2）依《基金合同》约定获得基金托管费以及法律法规规定或监管部门批准的其他费用；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监督基金管理人对本基金的投资运作，如发现基金管理人有违反《基金合同》及国家法律法规行为，对基金财产、其他当事人的利益造成重大损失的情形，应呈报中国证监会，并采取必要措施保护基金投资者的利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lastRenderedPageBreak/>
        <w:t xml:space="preserve">（4）根据相关市场规则，为基金开设资金账户、证券账户，为基金办理证券交易资金清算；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（5）提议召开或召集基金份额持有人大会；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（6）在基金管理人更换时，提名新的基金管理人；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（7）法律法规及中国证监会规定的和《基金合同》约定的其他权利。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2、根据《基金法》、《运作办法》及其他有关规定，基金托管人的义务包括但不限于：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（1）以诚实信用、勤勉尽责的原则持有并安全保管基金财产；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（2）设立专门的基金托管部门，具有符合要求的营业场所，配备足够的、合格的熟悉基金托管业务的专职人员，负责基金财产托管事宜；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（4）除依据《基金法》、《基金合同》及其他有关规定外，不得利用基金财产为自己及任何第三人谋取利益，不得委托第三人托管基金财产；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（5）保管由基金管理人代表基金签订的与基金有关的重大合同及有关凭证；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（6）按规定开设基金财产的资金账户、证券账户，按照《基金合同》的约定，根据基金管理人的投资指令，及时办理清算、交割事宜；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（7）保守基金商业秘密，除《基金法》、《基金合同》及其他有关规定另有规定外，在基金信息公开披露前予以保密，不得向他人泄露；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（8）复核、审查基金管理人计算的基金资产净值、</w:t>
      </w:r>
      <w:r w:rsidR="00F7360D" w:rsidRPr="00F7360D">
        <w:rPr>
          <w:rFonts w:hint="eastAsia"/>
          <w:sz w:val="21"/>
          <w:szCs w:val="21"/>
        </w:rPr>
        <w:t>基金份额净值、</w:t>
      </w:r>
      <w:r w:rsidRPr="0068519C">
        <w:rPr>
          <w:rFonts w:hint="eastAsia"/>
          <w:sz w:val="21"/>
          <w:szCs w:val="21"/>
        </w:rPr>
        <w:t xml:space="preserve">基金份额申购、赎回价格；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（9）办理与基金托管业务活动有关的信息披露事项；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（10）</w:t>
      </w:r>
      <w:r w:rsidR="00F7360D" w:rsidRPr="00F7360D">
        <w:rPr>
          <w:rFonts w:hint="eastAsia"/>
          <w:sz w:val="21"/>
          <w:szCs w:val="21"/>
        </w:rPr>
        <w:t>对基金财务会计报告、季度报告、中期报告和年度报告出具意见</w:t>
      </w:r>
      <w:r w:rsidRPr="0068519C">
        <w:rPr>
          <w:rFonts w:hint="eastAsia"/>
          <w:sz w:val="21"/>
          <w:szCs w:val="21"/>
        </w:rPr>
        <w:t xml:space="preserve">，说明基金管理人在各重要方面的运作是否严格按照《基金合同》的规定进行；如果基金管理人有未执行《基金合同》规定的行为，还应当说明基金托管人是否采取了适当的措施；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（11）保存基金托管业务活动的记录、账册、报表和其他相关资料15年以上；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（12）建立并保存基金份额持有人名册；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（13）按规定制作相关账册并与基金管理人核对；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（14）依据基金管理人的指令或有关规定向基金份额持有人支付基金收益和赎回款项；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lastRenderedPageBreak/>
        <w:t xml:space="preserve">（15）依据《基金法》、《基金合同》及其他有关规定，召集基金份额持有人大会或配合基金管理人、基金份额持有人依法召集基金份额持有人大会；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（16）按照法律法规和《基金合同》的规定监督基金管理人的投资运作；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（17）参加基金财产清算小组，参与基金财产的保管、清理、估价、变现和分配；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（18）面临解散、依法被撤销或者被依法宣告破产时，及时报告中国证监会和银行监管机构，并通知基金管理人；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（19）因违反《基金合同》导致基金财产损失时，应承担赔偿责任，其赔偿责任不因其退任而免除；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（20）按规定监督基金管理人按法律法规和《基金合同》规定履行自己的义务，基金管理人因违反《基金合同》造成基金财产损失时，应为基金份额持有人利益向基金管理人追偿；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（21）执行生效的基金份额持有人大会的决议；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（22）法律法规及中国证监会规定的和《基金合同》约定的其他义务。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（三）基金份额持有人的权利和义务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同一类别每份基金份额具有同等的合法权益。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1、根据《基金法》、《运作办法》及其他有关规定，基金份额持有人的权利包括但不限于：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（1）分享基金财产收益；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（2）参与分配清算后的剩余基金财产；</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（3）依法申请赎回其持有的基金份额；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（4）按照规定要求召开基金份额持有人大会或者召集基金份额持有人大会；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（5）出席或者委派代表出席基金份额持有人大会，对基金份额持有人大会审议事项行使表决权；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（6）查阅或者复制公开披露的基金信息资料；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（7）监督基金管理人的投资运作；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（8）对基金管理人、基金托管人、基金服务机构损害其合法权益的行为依法提起诉讼或仲裁；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（9）法律法规及中国证监会规定的和《基金合同》约定的其他权利。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2、根据《基金法》、《运作办法》及其他有关规定，基金份额持有人的义务包括但不限于：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（1）认真阅读并遵守《基金合同》、招募说明书等信息披露文件；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lastRenderedPageBreak/>
        <w:t xml:space="preserve">（2）了解所投资基金产品，了解自身风险承受能力，自主判断基金的投资价值，自主做出投资决策，自行承担投资风险；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（3）关注基金信息披露，及时行使权利和履行义务；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（4）缴纳基金认购、申购款项及法律法规和《基金合同》所规定的费用；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（5）在其持有的基金份额范围内，承担基金亏损或者《基金合同》终止的有限责任；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（6）不从事任何有损基金及其他《基金合同》当事人合法权益的活动；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（7）执行生效的基金份额持有人大会的决议；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（8）返还在基金交易过程中因任何原因获得的不当得利；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（9）法律法规及中国证监会规定的和《基金合同》约定的其他义务。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Style w:val="a4"/>
          <w:rFonts w:hint="eastAsia"/>
          <w:sz w:val="21"/>
          <w:szCs w:val="21"/>
        </w:rPr>
        <w:t>二、基金份额持有人大会召集、议事及表决的程序和规则</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基金份额持有人大会由基金份额持有人组成，基金份额持有人的合法授权代表有权代表基金份额持有人出席会议并表决。基金份额持有人持有的每一基金份额拥有平等的投票权。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本基金份额持有人大会不设日常机构。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（一）召开事由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1、当出现或需要决定下列事由之一的，应当召开基金份额持有人大会：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（1）终止《基金合同》；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（2）更换基金管理人；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（3）更换基金托管人；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（4）转换基金运作方式；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（5）本基金与其他基金的合并，本基金合同另有约定的情形除外；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（6）提高基金管理人、基金托管人的报酬标准或销售服务费率；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（7）变更基金类别；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（8）变更基金投资目标、范围或策略；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（9）变更基金份额持有人大会程序；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（10）基金管理人或基金托管人要求召开基金份额持有人大会；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（11）单独或合计持有本基金总份额10%以上（含10%）基金份额的基金份额持有人（以基金管理人收到提议当日的基金份额计算，下同）就同一事项书面要求召开基金份额持有人大会；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（12）对基金合同当事人权利和义务产生重大影响的其他事项；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lastRenderedPageBreak/>
        <w:t xml:space="preserve">（13）法律法规、《基金合同》或中国证监会规定的其他应当召开基金份额持有人大会的事项。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2、以下情况可由基金管理人和基金托管人协商后修改，不需召开基金份额持有人大会：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（1）调低基金管理费、基金托管费、销售服务费；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（2）法律法规要求增加的基金费用的收取；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（3）在法律法规和《基金合同》规定的范围内调整本基金的申购费率、调低赎回费率或变更收费方式，调整基金份额类别的设置；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（4）因相应的法律法规发生变动而应当对《基金合同》进行修改；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（5）对《基金合同》的修改对基金份额持有人利益无实质性不利影响或修改不涉及《基金合同》当事人权利义务关系发生重大变化；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（6）按照法律法规和《基金合同》规定不需召开基金份额持有人大会的以外的其他情形。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（二）会议召集人及召集方式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1、除法律法规规定或《基金合同》另有约定外，基金份额持有人大会由基金管理人召集。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2、基金管理人未按规定召集或不能召集时，由基金托管人召集。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由基金托管人自行召集，并自出具书面决定之日起60日内召开并告知基金管理人，基金管理人应当配合。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4、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60日内召开；基金管理人决定不召集，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并告知基金管理人，基金管理人应当配合。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lastRenderedPageBreak/>
        <w:t xml:space="preserve">5、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6、基金份额持有人会议的召集人负责选择确定开会时间、地点、方式和权益登记日。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（三）召开基金份额持有人大会的通知时间、通知内容、通知方式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1、召开基金份额持有人大会，召集人应于会议召开前30日，依据有关规定进行公告。基金份额持有人大会通知应至少载明以下内容：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（1）会议召开的时间、地点和会议形式；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（2）会议拟审议的事项、议事程序和表决方式；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（3）有权出席基金份额持有人大会的基金份额持有人的权益登记日；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（4）授权委托证明的内容要求（包括但不限于代理人身份，代理权限和代理有效期限等）、送达时间和地点；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（5）会务常设联系人姓名及联系电话；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（6）出席会议者必须准备的文件和必须履行的手续；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（7）召集人需要通知的其他事项。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采取通讯开会方式并进行表决的情况下，由会议召集人决定在会议通知中说明本次基金份额持有人大会所采取的具体通讯方式、委托的公证机关及其联系方式和联系人、书面表决意见寄交的截止时间和收取方式。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（四）基金份额持有人出席会议的方式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基金份额持有人大会可通过现场开会方式、通讯开会方式或法律法规及监管机关允许的其他方式召开，会议的召开方式由会议召集人确定。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1、现场开会。由基金份额持有人本人出席或以代理投票授权委托证明委派代表出席，现场开会时基金管理人和基金托管人的授权代表应当列席基金份额持有人大会，基金管理人</w:t>
      </w:r>
      <w:r w:rsidRPr="0068519C">
        <w:rPr>
          <w:rFonts w:hint="eastAsia"/>
          <w:sz w:val="21"/>
          <w:szCs w:val="21"/>
        </w:rPr>
        <w:lastRenderedPageBreak/>
        <w:t xml:space="preserve">或基金托管人不派代表列席的，不影响表决效力。现场开会同时符合以下条件时，可以进行基金份额持有人大会议程：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3个月以后、6个月以内，就原定审议事项重新召集基金份额持有人大会。重新召集的基金份额持有人大会到会者在权益登记日代表的有效的基金份额应不少于本基金在权益登记日基金总份额的三分之一（含三分之一）。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2、通讯开会。通讯开会系指基金份额持有人将其对表决事项的投票以书面形式在表决截至日以前送达至召集人指定的地址。通讯开会应以书面方式进行表决。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在同时符合以下条件时，通讯开会的方式视为有效：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（1）会议召集人按《基金合同》约定公布会议通知后，在2个工作日内连续公布相关提示性公告；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3个月以后、6个月以内，就原定审议事项重新召集基金份额持有人大会。重新召集的基金份额持有人大会应当有代表三分之一以上（含三分之一）基金份额的持有人直接出具书面意见或授权他人代表出具书面意见；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（4）上述第（3）项中直接出具书面意见的基金份额持有人或受托代表他人出具书面意见的代理人，同时提交的持有基金份额的凭证、受托出具书面意见的代理人出具的委托人持</w:t>
      </w:r>
      <w:r w:rsidRPr="0068519C">
        <w:rPr>
          <w:rFonts w:hint="eastAsia"/>
          <w:sz w:val="21"/>
          <w:szCs w:val="21"/>
        </w:rPr>
        <w:lastRenderedPageBreak/>
        <w:t xml:space="preserve">有基金份额的凭证及委托人的代理投票授权委托证明符合法律法规、《基金合同》和会议通知的规定，并与基金登记机构记录相符。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（五）议事内容与程序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1、议事内容及提案权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基金份额持有人大会的召集人发出召集会议的通知后，对原有提案的修改应当在基金份额持有人大会召开前及时公告。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基金份额持有人大会不得对未事先公告的议事内容进行表决。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2、议事程序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（1）现场开会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作出的决议的效力。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会议召集人应当制作出席会议人员的签名册。签名册载明参加会议人员姓名（或单位名称）、身份证明文件号码、持有或代表有表决权的基金份额、委托人姓名（或单位名称）和联系方式等事项。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（2）通讯开会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在通讯开会的情况下，首先由召集人提前30日公布提案，在所通知的表决截止日期后2个工作日内在公证机关监督下由召集人统计全部有效表决，在公证机关监督下形成决议。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（六）表决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lastRenderedPageBreak/>
        <w:t xml:space="preserve">基金份额持有人所持每份基金份额有一票表决权。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基金份额持有人大会决议分为一般决议和特别决议：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一般决议，一般决议须经参加大会的基金份额持有人或其代理人所持表决权的二分之一以上（含二分之一）通过方为有效；除下列第2项所规定的须以特别决议通过事项以外的其他事项均以一般决议的方式通过。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特别决议，特别决议应当经参加大会的基金份额持有人或其代理人所持表决权的三分之二以上（含三分之二）通过方可做出。除基金合同另有约定外，转换基金运作方式、更换基金管理人或者基金托管人、终止《基金合同》、本基金与其他基金合并以特别决议通过方为有效。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基金份额持有人大会采取记名方式进行投票表决。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采取通讯方式进行表决时，除非在计票时监督员及公证机关均认为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基金份额持有人大会的各项提案或同一项提案内并列的各项议题应当分开审议、逐项表决。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（七）计票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1、现场开会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（2）监票人应当在基金份额持有人表决后立即进行清点并由大会主持人当场公布计票结果。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lastRenderedPageBreak/>
        <w:t xml:space="preserve">（4）计票过程应由公证机关予以公证，基金管理人或基金托管人拒不出席大会的，不影响计票的效力。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2、通讯开会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（八）生效与公告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基金份额持有人大会的决议，召集人应当自通过之日起5日内报中国证监会备案。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基金份额持有人大会的决议自表决通过之日起生效。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基金份额持有人大会决议自生效之日起</w:t>
      </w:r>
      <w:r w:rsidR="00CB537F" w:rsidRPr="00CB537F">
        <w:rPr>
          <w:rFonts w:hint="eastAsia"/>
          <w:sz w:val="21"/>
          <w:szCs w:val="21"/>
        </w:rPr>
        <w:t>按规定</w:t>
      </w:r>
      <w:r w:rsidRPr="0068519C">
        <w:rPr>
          <w:rFonts w:hint="eastAsia"/>
          <w:sz w:val="21"/>
          <w:szCs w:val="21"/>
        </w:rPr>
        <w:t xml:space="preserve">在指定媒介上公告。如果采用通讯方式进行表决，在公告基金份额持有人大会决议时，必须将公证书全文、公证机构、公证员姓名等一同公告。基金管理人、基金托管人和基金份额持有人应当执行生效的基金份额持有人大会的决议。生效的基金份额持有人大会决议对全体基金份额持有人、基金管理人、基金托管人均有约束力。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九）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Style w:val="a4"/>
          <w:rFonts w:hint="eastAsia"/>
          <w:sz w:val="21"/>
          <w:szCs w:val="21"/>
        </w:rPr>
        <w:t>三、基金合同解除和终止的事由、程序以及基金财产清算方式</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（一）《基金合同》的变更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变更基金合同涉及法律法规规定或本基金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2、关于《基金合同》变更的基金份额持有人大会决议自生效后方可执行，并自决议生效后</w:t>
      </w:r>
      <w:r w:rsidR="003E4224" w:rsidRPr="003E4224">
        <w:rPr>
          <w:rFonts w:hint="eastAsia"/>
          <w:sz w:val="21"/>
          <w:szCs w:val="21"/>
        </w:rPr>
        <w:t>按规定</w:t>
      </w:r>
      <w:r w:rsidRPr="0068519C">
        <w:rPr>
          <w:rFonts w:hint="eastAsia"/>
          <w:sz w:val="21"/>
          <w:szCs w:val="21"/>
        </w:rPr>
        <w:t xml:space="preserve">在指定媒介公告。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（二）《基金合同》的终止事由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有下列情形之一的，《基金合同》应当终止：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1、基金份额持有人大会决定终止的；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lastRenderedPageBreak/>
        <w:t xml:space="preserve">2、基金管理人、基金托管人职责终止，在6个月内没有新基金管理人、新基金托管人承接的；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3、《基金合同》约定的其他情形；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4、相关法律法规和中国证监会规定的其他情况。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（三）基金财产的清算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2、基金财产清算小组组成：基金财产清算小组成员由基金管理人、基金托管人、具有从事证券</w:t>
      </w:r>
      <w:r w:rsidR="003E4224" w:rsidRPr="003E4224">
        <w:rPr>
          <w:rFonts w:hint="eastAsia"/>
          <w:sz w:val="21"/>
          <w:szCs w:val="21"/>
        </w:rPr>
        <w:t>、期货</w:t>
      </w:r>
      <w:r w:rsidRPr="0068519C">
        <w:rPr>
          <w:rFonts w:hint="eastAsia"/>
          <w:sz w:val="21"/>
          <w:szCs w:val="21"/>
        </w:rPr>
        <w:t xml:space="preserve">相关业务资格的注册会计师、律师以及中国证监会指定的人员组成。基金财产清算小组可以聘用必要的工作人员。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3、基金财产清算小组职责：基金财产清算小组负责基金财产的保管、清理、估价、变现和分配。基金财产清算小组可以依法进行必要的民事活动。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4、基金财产清算程序：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（1）《基金合同》终止情形出现时，由基金财产清算小组统一接管基金；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（2）对基金财产和债权债务进行清理和确认；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（3）对基金财产进行估值和变现；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（4）制作清算报告；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（5）聘请会计师事务所对清算报告进行外部审计，聘请律师事务所对清算报告出具法律意见书；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（6）将清算报告报中国证监会备案并公告；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（7）对基金剩余财产进行分配。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5、基金财产清算的期限为6个月。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（四）清算费用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清算费用是指基金财产清算小组在进行基金清算过程中发生的所有合理费用，清算费用由基金财产清算小组优先从基金财产中支付。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（五）基金财产清算剩余资产的分配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（六）基金财产清算的公告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lastRenderedPageBreak/>
        <w:t>清算过程中的有关重大事项须及时公告；基金财产清算报告经</w:t>
      </w:r>
      <w:r w:rsidR="003E4224" w:rsidRPr="003E4224">
        <w:rPr>
          <w:rFonts w:hint="eastAsia"/>
          <w:sz w:val="21"/>
          <w:szCs w:val="21"/>
        </w:rPr>
        <w:t>具有证券、期货相关业务资格的</w:t>
      </w:r>
      <w:r w:rsidRPr="0068519C">
        <w:rPr>
          <w:rFonts w:hint="eastAsia"/>
          <w:sz w:val="21"/>
          <w:szCs w:val="21"/>
        </w:rPr>
        <w:t xml:space="preserve">会计师事务所审计并由律师事务所出具法律意见书后报中国证监会备案并公告。基金财产清算公告于基金财产清算报告报中国证监会备案后5个工作日内由基金财产清算小组进行公告。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（七）基金财产清算账册及文件的保存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基金财产清算账册及有关文件由基金托管人保存15年以上。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Style w:val="a4"/>
          <w:rFonts w:hint="eastAsia"/>
          <w:sz w:val="21"/>
          <w:szCs w:val="21"/>
        </w:rPr>
        <w:t>四、争议解决方式</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各方当事人同意，因《基金合同》而产生的或与《基金合同》有关的一切争议，如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仲裁费用由败诉方承担。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 xml:space="preserve">《基金合同》受中国法律管辖。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Style w:val="a4"/>
          <w:rFonts w:hint="eastAsia"/>
          <w:sz w:val="21"/>
          <w:szCs w:val="21"/>
        </w:rPr>
        <w:t>五、基金合同存放地和投资人取得基金合同的方式</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83616507"/>
        <w:rPr>
          <w:sz w:val="21"/>
          <w:szCs w:val="21"/>
        </w:rPr>
      </w:pPr>
      <w:r w:rsidRPr="0068519C">
        <w:rPr>
          <w:rFonts w:hint="eastAsia"/>
          <w:sz w:val="21"/>
          <w:szCs w:val="21"/>
        </w:rPr>
        <w:t>《基金合同》可印制成册，供投资者在基金管理人、基金托管人、销售机构的办公场所</w:t>
      </w:r>
      <w:bookmarkStart w:id="192" w:name="chapter_level1_21_71_section_1_end"/>
      <w:bookmarkEnd w:id="192"/>
      <w:r w:rsidRPr="0068519C">
        <w:rPr>
          <w:rFonts w:hint="eastAsia"/>
          <w:sz w:val="21"/>
          <w:szCs w:val="21"/>
        </w:rPr>
        <w:t xml:space="preserve">和营业场所查阅。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193" w:name="chapter_level1_22_72"/>
      <w:bookmarkStart w:id="194" w:name="_Toc26811149"/>
      <w:r w:rsidRPr="0068519C">
        <w:rPr>
          <w:rFonts w:ascii="宋体" w:eastAsia="宋体" w:hAnsi="宋体" w:hint="eastAsia"/>
          <w:sz w:val="30"/>
        </w:rPr>
        <w:lastRenderedPageBreak/>
        <w:t>第十九部分  基金托管协议的内容摘要</w:t>
      </w:r>
      <w:bookmarkEnd w:id="193"/>
      <w:bookmarkEnd w:id="194"/>
    </w:p>
    <w:p w:rsidR="0068519C" w:rsidRPr="0068519C" w:rsidRDefault="0068519C">
      <w:pPr>
        <w:pStyle w:val="a3"/>
        <w:spacing w:before="0" w:beforeAutospacing="0" w:after="0" w:afterAutospacing="0" w:line="360" w:lineRule="auto"/>
        <w:ind w:firstLine="420"/>
        <w:divId w:val="767576833"/>
        <w:rPr>
          <w:sz w:val="21"/>
          <w:szCs w:val="21"/>
        </w:rPr>
      </w:pPr>
      <w:bookmarkStart w:id="195" w:name="chapter_level1_22_72_section_1"/>
      <w:bookmarkEnd w:id="195"/>
      <w:r w:rsidRPr="0068519C">
        <w:rPr>
          <w:rStyle w:val="a4"/>
          <w:rFonts w:hint="eastAsia"/>
          <w:sz w:val="21"/>
          <w:szCs w:val="21"/>
        </w:rPr>
        <w:t>一、托管协议当事人</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（一）基金管理人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名称：</w:t>
      </w:r>
      <w:bookmarkStart w:id="196" w:name="field_49_managerorgfullname_8"/>
      <w:r w:rsidR="00945B8C">
        <w:rPr>
          <w:rFonts w:hint="eastAsia"/>
          <w:sz w:val="21"/>
          <w:szCs w:val="21"/>
        </w:rPr>
        <w:t>博时基金管理有限公司</w:t>
      </w:r>
      <w:bookmarkEnd w:id="196"/>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住所：深圳市福田区莲花街道福新社区益田路5999号基金大厦21层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办公地址：广东省深圳市福田区益田路5999号基金大厦21层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邮政编码：518040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法定代表人：张光华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成立时间：1998年7月13日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批准设立机关：中国证券监督管理委员会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批准设立文号：中国证监会证监基字【1998】26号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组织形式:</w:t>
      </w:r>
      <w:r w:rsidR="00945B8C">
        <w:rPr>
          <w:sz w:val="21"/>
          <w:szCs w:val="21"/>
        </w:rPr>
        <w:t xml:space="preserve"> </w:t>
      </w:r>
      <w:r w:rsidRPr="0068519C">
        <w:rPr>
          <w:rFonts w:hint="eastAsia"/>
          <w:sz w:val="21"/>
          <w:szCs w:val="21"/>
        </w:rPr>
        <w:t xml:space="preserve">有限责任公司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注册资本：2.5亿元人民币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存续期间：持续经营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经营范围：基金募集；基金销售；资产管理以及中国证监会许可的其他业务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（二）基金托管人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名称：</w:t>
      </w:r>
      <w:bookmarkStart w:id="197" w:name="field_49_trustorgfullname_2"/>
      <w:r w:rsidR="00945B8C">
        <w:rPr>
          <w:rFonts w:hint="eastAsia"/>
          <w:sz w:val="21"/>
          <w:szCs w:val="21"/>
        </w:rPr>
        <w:t>招商银行股份有限公司</w:t>
      </w:r>
      <w:bookmarkEnd w:id="197"/>
      <w:r w:rsidRPr="0068519C">
        <w:rPr>
          <w:rFonts w:hint="eastAsia"/>
          <w:sz w:val="21"/>
          <w:szCs w:val="21"/>
        </w:rPr>
        <w:t xml:space="preserve">(简称：招商银行)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住所：深圳市深南大道7088号招商银行大厦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办公地址：深圳市深南大道7088号招商银行大厦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邮政编码：518040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法定代表人：李建红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成立时间：1987年4月8日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基金托管业务批准文号：证监基金字[2002]83号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经营范围：吸收公众存款；发放短期、中期和长期贷款；办理结算；办理票据贴现；发行金融债券；代理发行、代理兑付、承销政府债券；买卖政府债券；同业拆借；提供信用证服务及担保；代理收付款项及代理保险业务；提供保管箱服务。外汇存款；外汇贷款；外汇汇款；外币兑换；国际结算；结汇、售汇；同业外汇拆借；外汇票据的承兑和贴现；外汇借款；外汇担保；发行和代理发行股票以外的外币有价证券；买卖和代理买卖股票以外的外币</w:t>
      </w:r>
      <w:r w:rsidRPr="0068519C">
        <w:rPr>
          <w:rFonts w:hint="eastAsia"/>
          <w:sz w:val="21"/>
          <w:szCs w:val="21"/>
        </w:rPr>
        <w:lastRenderedPageBreak/>
        <w:t xml:space="preserve">有价证券；自营和代客外汇买卖；资信调查、咨询、见证业务；离岸金融业务。经中国人民银行批准的其他业务。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组织形式：股份有限公司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注册资本：人民币252.20亿元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存续期间：持续经营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Style w:val="a4"/>
          <w:rFonts w:hint="eastAsia"/>
          <w:sz w:val="21"/>
          <w:szCs w:val="21"/>
        </w:rPr>
        <w:t>二、基金托管人对基金管理人的业务监督和核查</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一）基金托管人根据有关法律法规的规定以及《基金合同》的约定，对基金投资范围、投资比例、投资风格、投资限制、关联方交易等，进行严格监督。《基金合同》明确约定基金投资风格或证券选择标准的，基金管理人应事先或定期向基金托管人提供投资品种池，以便基金托管人对基金实际投资是否符合基金合同关于证券选择标准的约定进行监督。</w:t>
      </w:r>
      <w:r w:rsidRPr="0068519C">
        <w:rPr>
          <w:rFonts w:hint="eastAsia"/>
          <w:sz w:val="21"/>
          <w:szCs w:val="21"/>
        </w:rPr>
        <w:br/>
      </w:r>
      <w:r w:rsidR="00945B8C">
        <w:rPr>
          <w:sz w:val="21"/>
          <w:szCs w:val="21"/>
        </w:rPr>
        <w:t xml:space="preserve">      </w:t>
      </w:r>
      <w:r w:rsidRPr="0068519C">
        <w:rPr>
          <w:rFonts w:hint="eastAsia"/>
          <w:sz w:val="21"/>
          <w:szCs w:val="21"/>
        </w:rPr>
        <w:t xml:space="preserve">1.本基金的投资范围为：本基金的投资范围为具有良好流动性的金融工具，包括国内依法发行上市的股票（含主板、中小板、创业板及其他经中国证监会核准上市的股票等）、沪港通机制下允许投资的香港联合交易所上市的股票、权证、股指期货、债券（含中小企业私募债）、货币市场工具、中期票据、资产支持证券、现金以及法律法规或中国证监会允许基金投资的其他金融工具(但须符合中国证监会相关规定)。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如法律法规或监管机构以后允许基金投资其他品种，基金管理人在履行适当程序后，可以将其纳入投资范围。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2.本基金各类品种的投资比例、投资限制为：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的投资组合比例为：股票投资比例为基金资产的0%-95%，其中对香港联合交易所上市股票的投资比例不超过基金资产的40%；基金持有全部权证的市值不得超过基金资产净值的3%，本基金每个交易日日终在扣除股指期货合约需缴纳的交易保证金后，保持现金或者到期日在一年以内的政府债券不低于基金资产净值的5%，其中，现金不包括结算备付金、存出保证金、应收申购款等。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本基金的投资组合应遵循以下限制：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（1）本基金股票投资比例为基金资产的0%-95%，其中对香港联合交易所上市股票的投资比例不超过基金资产的40%；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（2）每个交易日日终在扣除股指期货合约需缴纳的交易保证金后，保持不低于基金资产净值5％的现金或者到期日在一年以内的政府债券，其中，现金不包括结算备付金、存出保证金、应收申购款等；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lastRenderedPageBreak/>
        <w:t xml:space="preserve">（3）本基金持有一家公司发行的证券，其市值（若同时持有一家公司发行的A股和H股，则为A股与H股合计市值）不超过基金资产净值的10％；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（4）本基金管理人管理的全部基金持有一家公司发行的证券，不超过该证券（A股与H股合计）的10％；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（5）基金资产总值不得超过基金资产净值的140%；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（6）本基金持有的全部权证，其市值不得超过基金资产净值的3％；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（7）本基金管理人管理的全部基金持有的同一权证，不得超过该权证的10％；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（8）本基金在任何交易日买入权证的总金额，不得超过上一交易日基金资产净值的0.5％；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（9）本基金投资于同一原始权益人的各类资产支持证券的比例，不得超过基金资产净值的10％；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（10）本基金持有的全部资产支持证券，其市值不得超过基金资产净值的20％；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（11）本基金持有的同一(指同一信用级别)资产支持证券的比例，不得超过该资产支持证券规模的10％；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（12）本基金管理人管理的全部基金投资于同一原始权益人的各类资产支持证券，不得超过其各类资产支持证券合计规模的10％；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（13）本基金应投资于信用级别评级为BBB以上(含BBB)的资产支持证券。基金持有资产支持证券期间，如果其信用等级下降、不再符合投资标准，应在评级报告发布之日起3个月内予以全部卖出；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（14）基金财产参与股票发行申购，本基金所申报的金额不超过本基金的总资产，本基金所申报的股票数量不超过拟发行股票公司本次发行股票的总量；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（15）本基金投资流通受限证券，基金管理人应制订严格的投资决策流程和风险控制制度，防范流动性风险、法律风险和操作风险等各种风险；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（16）本基金参与股指期货交易后，需遵守下列规定：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1）本基金在任何交易日日终，持有的买入股指期货合约价值，不得超过基金资产净值的10%；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本基金在任何交易日日终，持有的买入期货合约价值与有价证券市值之和，不得超过基金资产净值的95%。其中，有价证券指股票、债券（不含到期日在一年以内的政府债券）、权证、资产支持证券、买入返售金融资产（不含质押式回购）等；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lastRenderedPageBreak/>
        <w:t xml:space="preserve">3）本基金在任何交易日日终，持有的卖出期货合约价值不得超过基金持有的股票总市值的20%；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4）本基金在任何交易日内交易（不包括平仓）的股指期货合约的成交金额不得超过上一交易日基金资产净值的20%；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5）本基金所持有的股票市值和买入、卖出股指期货合约价值，合计（轧差计算）应当符合基金合同关于股票投资比例的有关规定；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（17）本基金持有单只中小企业私募债券，其市值不得超过本基金资产净值的10%；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18）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（19）本基金主动投资于流动性受限资产的市值合计不得超过本基金资产净值的15%；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（20）本基金与私募类证券资管产品及中国证监会认定的其他主体为交易对手开展逆回购交易的，可接受质押品的资质要求应当与基金合同约定的投资范围保持一致；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（21）法律法规及中国证监会规定的和《基金合同》约定的其他投资限制。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法律法规或监管部门取消或调整上述限制，如适用于本基金，基金管理人在履行适当程序后，则本基金投资不再受相关限制或按调整后的规定执行。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3.本基金财产不得用于以下投资或者活动：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（1）承销证券；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（2）违反规定向他人贷款或者提供担保；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（3）从事承担无限责任的投资；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（4）买卖其他基金份额，但是中国证监会另有规定的除外；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（5）向其基金管理人、基金托管人出资；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（6）从事内幕交易、操纵证券交易价格及其他不正当的证券交易活动；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（7）法律、行政法规和中国证监会规定禁止的其他活动。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法律、行政法规或监管部门取消上述禁止性规定，如适用于本基金，基金管理人在履行适当程序后，则本基金投资不再受相关限制。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4.</w:t>
      </w:r>
      <w:r w:rsidR="00945B8C">
        <w:rPr>
          <w:sz w:val="21"/>
          <w:szCs w:val="21"/>
        </w:rPr>
        <w:t xml:space="preserve"> </w:t>
      </w:r>
      <w:r w:rsidRPr="0068519C">
        <w:rPr>
          <w:rFonts w:hint="eastAsia"/>
          <w:sz w:val="21"/>
          <w:szCs w:val="21"/>
        </w:rPr>
        <w:t>基金管理人运用基金财产买卖基金管理人、基金托管人及其控股股东、实际控制人或者与其他重大利害关系的公司发行的证券或者承销期内承销的证券，或者从事其他重大关</w:t>
      </w:r>
      <w:r w:rsidRPr="0068519C">
        <w:rPr>
          <w:rFonts w:hint="eastAsia"/>
          <w:sz w:val="21"/>
          <w:szCs w:val="21"/>
        </w:rPr>
        <w:lastRenderedPageBreak/>
        <w:t xml:space="preserve">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5.基金管理人应当自基金合同生效日起6个月内使基金的投资组合比例符合基金合同的有关约定。在上述期间内，本基金的投资范围、投资策略应当符合基金合同的约定。基金托管人对基金的投资的监督与检查自基金合同生效之日起开始。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除上述第（2）、（13）、（19）、（20）条外，因证券、期货市场波动、上市公司合并、基金规模变动等基金管理人之外的原因致使基金投资比例不符合上述规定投资比例的，基金管理人应在10个交易日内进行调整，但中国证监会规定的特殊情形除外。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6.法律法规或监管部门取消或调整上述限制，如适用于本基金，基金管理人在履行适当程序后，则本基金投资不再受相关限制或按调整后的规定执行。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二）基金托管人根据有关法律法规的规定及《基金合同》的约定，对基金管理人选择存款银行进行监督。基金投资银行定期存款的，基金管理人应根据法律法规的规定及《基金合同》的约定，确定符合条件的所有存款银行的名单，并及时提供给基金托管人，基金托管人应据以对基金投资银行存款的交易对手是否符合有关规定进行监督。对于不符合规定的银行存款，基金托管人可以拒绝执行，并通知基金管理人。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本基金投资银行存款应符合如下规定：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1.本基金的存款银行应是具有证券投资基金托管资格、证券投资基金销售业务资格或合格境外基金投资人托管人资格的商业银行。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2.单只基金投资定期存款的比例不得超过基金资产净值的30％，根据协议可提前支取且没有利息损失的银行存款，不受此限制；存放在具有基金托管资格的同一银行存款不得超过基金资产净值的30%。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有关法律法规或监管部门制定或修改新的定期存款投资政策，基金公司履行适当程序后，可相应调整投资组合限制的规定。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基金管理人负责对本基金存款银行的评估与研究，建立健全银行定期存款的业务流程、岗位职责、风险控制措施和监察稽核制度，切实防范有关风险。基金托管人负责对本基金银行定期存款业务的监督与核查，审查、复核相关协议、账户资料、投资指令、存款证实书等有关文件，切实履行托管职责。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lastRenderedPageBreak/>
        <w:t xml:space="preserve">（1）基金管理人负责控制信用风险。信用风险主要包括存款银行的信用等级、存款银行的支付能力等涉及到存款银行选择方面的风险。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基金管理人负责控制流动性风险。流动性风险主要包括基金管理人要求全部提前支取、部分提前支取或到期支取而存款银行未能及时兑付的风险、基金投资银行存款不能满足基金正常结算业务的风险、因全部提前支取或部分提前支取而涉及的利息损失影响估值等涉及到基金流动性方面的风险。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（3）基金管理人须加强内部风险控制制度的建设。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（4）基金管理人投资银行存款时，应就相关事宜在更新招募说明书中予以披露，进行风险揭示。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（5）基金管理人与基金托管人在开展基金存款业务时，应严格遵守《基金法》、《运作办法》等有关法律法规，以及国家有关账户管理、利率管理、支付结算等的各项规定。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（三）基金投资银行存款协议的签订、账户开设与管理、投资指令与资金划拨、账目核对、到期兑付、提前支取和文件保管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1.基金投资银行存款协议的签订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符合资格的存款银行，基金管理人应与存款银行总行或其授权分行签订《基金存款业务总体合作协议》（以下简称《总体合作协议》），确定《存款协议书》的格式范本。《总体合作协议》和《存款协议书》的格式范本由基金托管人与基金管理人共同商定。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（2）基金管理人应在《存款协议书》中明确存款证实书或其他有效存款凭证的办理方式、邮寄地址、联系人和联系电话，以及存款证实书或其他有效凭证在邮寄过程中遗失后，存款余额的确认及兑付办法。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由存款银行指定的存放存款的分支机构（以下简称“存款分支机构”）寄送存款证实书或其他有效存款凭证的，基金管理人应在《存款协议书》中规定基金托管人可向存款分支机构的上级行发出存款余额询证函，存款分支机构及其上级行应予配合。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（4）基金管理人应在《存款协议书》中规定，基金存放到期或提前兑付的资金应全部划转到指定的基金托管账户，并在《存款协议书》写明账户名称和账号，未划入指定账户的，由存款银行承担一切责任。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（5）基金托管人依据相关法规对《总体合作协议》和《存款证实书》的内容进行复核，审查存款银行资格等。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2.基金投资银行存款时的账户开设与管理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lastRenderedPageBreak/>
        <w:t xml:space="preserve">（1）基金投资于银行存款时，基金托管人应当依据基金管理人与存款银行签订的《总体合作协议》，以基金的名义在存款银行总行或授权分行指定的分支机构开立银行账户。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（2）银行存款的预留印鉴由基金托管人保管和使用。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3.存款投资指令的发送与执行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（1）基金管理人发送投资指令应采用加密传真方式或双方约定的其他方式。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存款投资指令包括存款资金划拨指令、提前支取存款指令等。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基金管理人应按照法律法规和基金合同及托管协议的规定向基金托管人发送存款投资指令。对于基金管理人依约定程序发出的指令，基金管理人不得否认其效力。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指令发出后，基金管理人应及时以电话方式向基金托管人确认。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基金管理人在发送投资指令时，应为基金托管人执行投资指令留出执行指令所必需的时间。投资指令传输不及时、未能留出足够的划款时间，导致资金未能及时到账所造成的损失由基金管理人承担。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（2）投资指令的确认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托管人应指定专人接收基金管理人的指令，预先通知基金管理人其名单，并与基金管理人商定指令发送和接收方式。投资指令到达基金托管人后，基金托管人应指定专人立即审慎验证有关内容及印鉴和签名的表面一致性。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（3）投资指令的执行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基金托管人验证投资指令后，应及时执行。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若因基金托管人过错致使资金未能及时到账或者投资指令执行差错所造成的损失由基金托管人承担。投资指令执行完毕，基金托管人应及时通知基金管理人。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若基金托管人未能执行或仅可部分执行投资指令（无论因基金托管人原因还是基金管理人原因），基金托管人应及时电话通知基金管理人。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4.资金划拨、账目核对及到期兑付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（1）资金划拨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基金管理人的划拨指令，经基金托管人审核无误后应在规定期限内执行。存款资金只能存放于存款银行总行或者其授权分行指定的分支机构。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（2）存款证实书等存款凭证领取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存款银行分支机构应为基金开具存款证实书或其他有效存款凭证名称，该存款证实书为基金托管人存款确认或到期提款的有效凭证。资金到账当日，由存款银行分支机构指定的会计主管传真一份存款证实书复印件并与基金托管人电话确认收妥后，用特快专递将存款证实</w:t>
      </w:r>
      <w:r w:rsidRPr="0068519C">
        <w:rPr>
          <w:rFonts w:hint="eastAsia"/>
          <w:sz w:val="21"/>
          <w:szCs w:val="21"/>
        </w:rPr>
        <w:lastRenderedPageBreak/>
        <w:t xml:space="preserve">书原件寄送基金托管人指定联系人；若开户行代为保管存单的，由存款行分支机构指定会计主管传真一份存款证实书复印件并与基金托管人电话确认收妥。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（3）存款证实书等存款凭证的遗失补办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存款证实书在邮寄过程中遗失的，由基金托管人向存款银行提出补办申请，基金管理人应督促存款银行尽快补办存款证实书或基金托管人兑付时可作为兑付依据的存款证明文件，并以特快专递方式邮寄给托管人。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（4）账目核对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每个工作日，基金管理人应与基金托管人核对各项银行存款投资余额及应计利息。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定期存款行负责于每个月的最后一个工作日提供加盖存款行公章的本基金存放在该机构的存款余额证明寄送至基金托管人指定联系人，并配合基金托管人</w:t>
      </w:r>
      <w:bookmarkStart w:id="198" w:name="field_49_trustorgfullname_3"/>
      <w:r w:rsidR="00945B8C">
        <w:rPr>
          <w:rFonts w:hint="eastAsia"/>
          <w:sz w:val="21"/>
          <w:szCs w:val="21"/>
        </w:rPr>
        <w:t>招商银行股份有限公司</w:t>
      </w:r>
      <w:bookmarkEnd w:id="198"/>
      <w:r w:rsidRPr="0068519C">
        <w:rPr>
          <w:rFonts w:hint="eastAsia"/>
          <w:sz w:val="21"/>
          <w:szCs w:val="21"/>
        </w:rPr>
        <w:t xml:space="preserve">对“存款证实书”的询证，并在询证函上加盖存款行公章后寄送至基金托管人指定联系人。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（5）到期兑付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管理人提前通知基金托管人通过特快专递将存款证实书原件或其他存款证明原件寄给存款银行分支机构指定的会计主管。存款行未收到存款证实书原件的，应与基金托管人电话询问。存款到期前基金管理人与存款行确认存款证实书收到并于到期日兑付存款本息事宜。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托管人在存款到期日未收到存款本息或存款本息金额不符时，通知基金管理人与存款行接洽存款到账时间及利息补付事宜。基金管理人应将接洽结果告知基金托管人，基金托管人收妥存款本息的当日通知基金管理人。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存款证实书在邮寄过程中遗失的，存款行应立即通知基金托管人，基金托管人在原存款证实书复印件上加盖公章并出具相关证明文件后，与存款行指定会计主管电话确认后，存款行分支机构应在到期日将存款本息划至指定基金银行账户。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如果存款到期日为法定节假日，存款行顺延至到期后第一个工作日支付，存款行需按当期利率和实际延期天数支付延期利息。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5.提前支取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如果在存款期限内，由于基金规模发生缩减的原因或者出于流动性管理的需要，经与定期存款行友好协商，基金管理人可以提前支取全部资金,但应继续按原有利率计提利息，因提前支取导致的利息损失应由基金管理人承担。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提前支取的具体事项按照基金管理人与存款行签订的《存款协议书》执行。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6.基金投资银行存款的相关文件保管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lastRenderedPageBreak/>
        <w:t xml:space="preserve">（1）基金资金存入存款银行当日，存款行分支机构开具存款证实书或其他有效存款凭证，同时传真复印件给基金托管人和基金管理人，并寄送原件给基金托管人代为保管；若存款行代为保管存单原件，存款行传真复印件给基金托管人和基金管理人。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存款证实书或其他有效存款凭证原件由基金托管人保管。基金托管人发现基金管理人在选择存款银行时有违反有关法律法规的规定及《基金合同》的约定的行为，应及时以书面形式通知基金管理人在10个工作日内纠正。基金管理人对基金托管人通知的违规事项未能在10个工作日内纠正的，基金托管人应报告中国证监会。基金托管人发现基金管理人有重大违规行为，应立即报告中国证监会，同时通知基金管理人在10个工作日内纠正或拒绝结算，若基金管理人拒不执行造成基金财产的损失，基金托管人不承担任何责任。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（四）本基金投资中小企业私募债券的应符合证监会《关于证券投资基金投资中小企业私募债券有关问题的通知》等有关法律法规的规定。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1.</w:t>
      </w:r>
      <w:r w:rsidR="00945B8C">
        <w:rPr>
          <w:sz w:val="21"/>
          <w:szCs w:val="21"/>
        </w:rPr>
        <w:t xml:space="preserve">  </w:t>
      </w:r>
      <w:r w:rsidRPr="0068519C">
        <w:rPr>
          <w:rFonts w:hint="eastAsia"/>
          <w:sz w:val="21"/>
          <w:szCs w:val="21"/>
        </w:rPr>
        <w:t xml:space="preserve"> 基金管理人应在基金首次投资中小企业私募债券前，向基金托管人提供经基金管理人董事会批准的有关基金投资中小企业私募债券的投资决策流程、风险控制制度、流动性风险处置预案、信用风险处置预案等。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2.</w:t>
      </w:r>
      <w:r w:rsidR="00945B8C">
        <w:rPr>
          <w:sz w:val="21"/>
          <w:szCs w:val="21"/>
        </w:rPr>
        <w:t xml:space="preserve">  </w:t>
      </w:r>
      <w:r w:rsidRPr="0068519C">
        <w:rPr>
          <w:rFonts w:hint="eastAsia"/>
          <w:sz w:val="21"/>
          <w:szCs w:val="21"/>
        </w:rPr>
        <w:t xml:space="preserve"> 基金管理人应至少于首次执行投资指令之前两个工作日将上述资料书面发至基金托管人，保证基金托管人有足够的时间进行审核。基金托管人应在收到上述资料后两个工作日内，以书面或其他双方认可的方式确认收到上述资料。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3.</w:t>
      </w:r>
      <w:r w:rsidR="00945B8C">
        <w:rPr>
          <w:sz w:val="21"/>
          <w:szCs w:val="21"/>
        </w:rPr>
        <w:t xml:space="preserve">  </w:t>
      </w:r>
      <w:r w:rsidRPr="0068519C">
        <w:rPr>
          <w:rFonts w:hint="eastAsia"/>
          <w:sz w:val="21"/>
          <w:szCs w:val="21"/>
        </w:rPr>
        <w:t xml:space="preserve"> 基金管理人对本基金投资中小企业私募债券的流动性风险负责，确保对相关风险采取积极有效的措施，在合理的时间内有效解决基金运作的流动性问题。如因基金巨额赎回或市场发生剧烈变动等原因而导致基金现金周转困难时，基金管理人应保证提供足额现金确保基金的支付结算。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4.</w:t>
      </w:r>
      <w:r w:rsidR="00945B8C">
        <w:rPr>
          <w:sz w:val="21"/>
          <w:szCs w:val="21"/>
        </w:rPr>
        <w:t xml:space="preserve">  </w:t>
      </w:r>
      <w:r w:rsidRPr="0068519C">
        <w:rPr>
          <w:rFonts w:hint="eastAsia"/>
          <w:sz w:val="21"/>
          <w:szCs w:val="21"/>
        </w:rPr>
        <w:t xml:space="preserve"> 基金托管人有权根据基金管理人制定的风险控制制度对基金管理人投资中小企业私募债券的额度和比例进行监督。如果基金管理人对相应风险控制制度进行修改的，应及时修订后通知基金托管人。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5.</w:t>
      </w:r>
      <w:r w:rsidR="00945B8C">
        <w:rPr>
          <w:sz w:val="21"/>
          <w:szCs w:val="21"/>
        </w:rPr>
        <w:t xml:space="preserve">  </w:t>
      </w:r>
      <w:r w:rsidRPr="0068519C">
        <w:rPr>
          <w:rFonts w:hint="eastAsia"/>
          <w:sz w:val="21"/>
          <w:szCs w:val="21"/>
        </w:rPr>
        <w:t xml:space="preserve"> 基金托管人对基金投资中小企业私募债券是否符合比例限制进行事后监督，如发现异常情况，应及时以书面形式通知基金管理人。基金管理人应积极配合和协助基金托管人的监督和核查。基金管理人接到通知后应及时核对并向基金托管人说明原因和解决措施。基金托管人有权随时对所通知事项进行复查,</w:t>
      </w:r>
      <w:r w:rsidR="00945B8C">
        <w:rPr>
          <w:sz w:val="21"/>
          <w:szCs w:val="21"/>
        </w:rPr>
        <w:t xml:space="preserve"> </w:t>
      </w:r>
      <w:r w:rsidRPr="0068519C">
        <w:rPr>
          <w:rFonts w:hint="eastAsia"/>
          <w:sz w:val="21"/>
          <w:szCs w:val="21"/>
        </w:rPr>
        <w:t xml:space="preserve">督促基金管理人改正。基金管理人违规事项未能在限期内纠正的，基金托管人应报告中国证监会。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lastRenderedPageBreak/>
        <w:t>6.</w:t>
      </w:r>
      <w:r w:rsidR="00945B8C">
        <w:rPr>
          <w:sz w:val="21"/>
          <w:szCs w:val="21"/>
        </w:rPr>
        <w:t xml:space="preserve">  </w:t>
      </w:r>
      <w:r w:rsidRPr="0068519C">
        <w:rPr>
          <w:rFonts w:hint="eastAsia"/>
          <w:sz w:val="21"/>
          <w:szCs w:val="21"/>
        </w:rPr>
        <w:t xml:space="preserve"> 如因市场变化，基金管理人投资的中小企业私募债券超过投资比例的，基金托管人有权要求基金管理人在10个交易日内将中小企业私募债券调整至规定的比例要求。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五）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有责任确保及时将更新后的交易对手名单发送给基金托管人，否则由此造成的损失应由基金管理人承担。基金管理人应严格按照交易对手名单的范围在银行间债券市场选择交易对手。基金托管人监督基金管理人是否按事前提供的银行间债券市场交易对手名单进行交易。在基金存续期间基金管理人可以调整交易对手名单，但应将调整结果至少提前一个工作日书面通知基金托管人。新名单确定前已与本次剔除的交易对手所进行但尚未结算的交易，仍应按照协议进行结算。如基金管理人根据市场需要临时调整银行间债券交易对手名单及结算方式的，应向基金托管人说明理由，并在与交易对手发生交易前3个交易日内与基金托管人协商解决。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管理人负责对交易对手的资信控制，按银行间债券市场的交易规则进行交易，并负责解决因交易对手不履行合同而造成的纠纷及损失。若未履约的交易对手在基金管理人确定的时间内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进行交易时，基金托管人应及时提醒基金管理人，基金托管人不承担由此造成的任何损失和责任。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（六）本基金投资流通受限证券，应遵守《关于规范基金投资非公开发行证券行为的紧急通知》、《关于基金投资非公开发行股票等流通受限证券有关问题的通知》等有关法律法规规定。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本协议所称的流通受限证券，包括由《上市公司证券发行管理办法》规范的非公开发行股票、公开发行股票网下配售部分等在发行时明确一定期限锁定期的可交易证券，不包括由于发布重大消息或其他原因而临时停牌的证券、已发行未上市证券、回购交易中的质押券等流通受限证券。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本基金可以投资经中国证监会批准的非公开发行证券，且限于由中国证券登记结算有限责任公司或中央国债登记结算有限责任公司负责登记和存管的，并可在证券交易所或全国银行间债券市场交易的证券。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基金不得投资未经中国证监会批准的非公开发行证券。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lastRenderedPageBreak/>
        <w:t xml:space="preserve">基金参与非公开发行证券的认购，不得预付任何形式的保证金，法律法规或中国证监会另有规定的除外。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基金不得投资有锁定期但锁定期不明确的证券，但法律法规或中国证监会另有规定的除外。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 基金管理人应在基金首次投资流通受限证券前，向基金托管人提供经基金管理人董事会批准的有关基金投资流通受限证券的投资决策流程、风险控制制度。基金投资非公开发行股票，基金管理人还应提供基金管理人董事会批准的流动性风险处置预案。上述资料应包括但不限于基金投资流通受限证券的投资额度和投资比例控制情况。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管理人应至少于首次执行投资指令之前两个工作日将上述资料书面发至基金托管人，保证基金托管人有足够的时间进行审核。基金托管人应在收到上述资料后两个工作日内，以书面或其他双方认可的方式确认收到上述资料。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管理人对本基金投资流通受限证券的流动性风险负责，确保对相关风险采取积极有效的措施，在合理的时间内有效解决基金运作的流动性问题。如因基金巨额赎回或市场发生剧烈变动等原因而导致基金现金周转困难时，基金管理人应保证提供足额现金确保基金的支付结算，并承担所有损失。对本基金因投资流通受限证券导致的流动性风险，基金托管人不承担任何责任。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基金投资流通受限证券前，基金管理人应向基金托管人提供符合法律法规要求的有关书面信息，包括但不限于拟发行证券主体的中国证监会批准文件、发行证券数量、发行价格、锁定期，基金拟认购的数量、价格、总成本、应划付的认购款、资金划付时间等。基金管理人应保证上述信息的真实、完整，并应至少于拟执行投资指令前两个工作日将上述信息书面发至基金托管人，保证基金托管人有足够的时间进行审核。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由于基金管理人未及时提供有关证券的具体的必要的信息，致使托管人无法审核认购指令而影响认购款项划拨的，基金托管人免于承担责任。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4.基金托管人依照法律法规、《基金合同》、《托管协议》审核基金管理人投资流通受限证券的行为。如发现基金管理人违反了《基金合同》、《托管协议》以及其他相关法律法规的有关规定，应及时通知基金管理人，并呈报中国证监会，同时采取合理措施保护基金投资人的利益。基金托管人有权对基金管理人的违法、违规以及违反《基金合同》、《托管协议》的投资指令不予执行，并立即通知基金管理人纠正，基金管理人不予纠正或已代表基金签署合同不得不执行时，基金托管人应向中国证监会报告。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lastRenderedPageBreak/>
        <w:t xml:space="preserve">（七）基金管理人应当对投资中期票据业务进行研究，认真评估中期票据投资业务的风险，本着审慎、勤勉尽责的原则进行中期票据的投资业务。基金管理人根据法律、法规、监管部门的规定，制定了经公司董事会批准的《中期票据投资管理办法》（以下简称《制度》），以规范对中期票据的投资决策流程、风险控制。基金管理人《制度》的内容与本协议不一致的，以本协议的约定为准。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1.基金投资中期票据应遵循以下投资限制：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（1）</w:t>
      </w:r>
      <w:r w:rsidR="00945B8C">
        <w:rPr>
          <w:sz w:val="21"/>
          <w:szCs w:val="21"/>
        </w:rPr>
        <w:t xml:space="preserve"> </w:t>
      </w:r>
      <w:r w:rsidRPr="0068519C">
        <w:rPr>
          <w:rFonts w:hint="eastAsia"/>
          <w:sz w:val="21"/>
          <w:szCs w:val="21"/>
        </w:rPr>
        <w:t xml:space="preserve">中期票据属于固定收益类证券，基金投资中期票据应符合法律、法规及《基金合同》中关于该基金投资固定收益类证券的相关比例；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（2）基金管理人管理的全部公募基金投资于一家企业发行的单期中期票据合计不超过该期证券的10%。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2.基金托管人对基金管理人流动性风险处置的监督职责限于：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托管人对基金投资中期票据是否符合比例限制进行事后监督，如发现异常情况，应及时以书面形式通知基金管理人。基金管理人应积极配合和协助基金托管人的监督和核查。基金管理人接到通知后应及时核对并向基金托管人说明原因和解决措施。基金托管人有权随时对所通知事项进行复查,督促基金管理人改正。基金管理人违规事项未能在限期内纠正的，基金托管人应报告中国证监会。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3.如因市场变化，基金管理人投资的中期票据超过投资比例的，基金托管人有权要求基金管理人在10个交易日内将中期票据调整至规定的比例要求。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八）基金托管人根据有关法律法规的规定及基金合同的约定，对基金资产净值计算、基金份额净值计算、应收资金到账、基金费用开支及收入确定、基金收益分配、相关信息披露、基金宣传推介材料中登载基金业绩表现数据等进行监督和核查。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九）基金托管人发现基金管理人的上述事项及投资指令或实际投资运作违反法律法规、基金合同和本托管协议的规定，应及时以电话提醒或书面提示等方式通知基金管理人限期纠正。基金管理人应积极配合和协助基金托管人的监督和核查。基金管理人收到通知后应及时核对并回复基金托管人，对于收到的书面通知，基金管理人应以书面形式给基金托管人发出回函，就基金托管人的疑义进行解释或举证，说明违规原因及纠正期限。在上述规定期限内，基金托管人有权随时对通知事项进行复查，督促基金管理人改正。基金管理人对基金托管人通知的违规事项未能在限期内纠正的，基金托管人应报告中国证监会。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（十）基金管理人有义务配合和协助基金托管人依照法律法规、基金合同和本托管协议对基金业务执行核查。包括但不限于：对基金托管人发出的提示，基金管理人应在规定时间</w:t>
      </w:r>
      <w:r w:rsidRPr="0068519C">
        <w:rPr>
          <w:rFonts w:hint="eastAsia"/>
          <w:sz w:val="21"/>
          <w:szCs w:val="21"/>
        </w:rPr>
        <w:lastRenderedPageBreak/>
        <w:t xml:space="preserve">内答复并改正，或就基金托管人的疑义进行解释或举证；对基金托管人按照法律法规、基金合同和本托管协议的要求需向中国证监会报送基金监督报告的事项，基金管理人应积极配合提供相关数据资料和制度等。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（十一）若基金托管人发现基金管理人依据交易程序已经生效的指令违反法律、行政法规和其他有关规定，或者违反基金合同约定的，应当立即通知基金管理人及时纠正，由此造成的损失由基金管理人承担。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（十二）基金托管人发现基金管理人有重大违规行为，应及时报告中国证监会，同时通知基金管理人限期纠正。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Style w:val="a4"/>
          <w:rFonts w:hint="eastAsia"/>
          <w:sz w:val="21"/>
          <w:szCs w:val="21"/>
        </w:rPr>
        <w:t>三、基金管理人对基金托管人的业务监督、核查</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一）基金管理人对基金托管人履行托管职责情况进行核查，核查事项包括基金托管人安全保管基金财产、开设基金财产的资金账户、证券账户和期货账户等投资所需账户、复核基金管理人计算的基金资产净值和基金份额净值、根据基金管理人指令办理清算交收、相关信息披露和监督基金投资运作等行为。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书面通知后应在下一工作日前及时核对并以书面形式给基金管理人发出回函，说明违规原因及纠正期限，并保证在规定期限内及时改正。在上述规定期限内，基金管理人有权随时对通知事项进行复查，督促基金托管人改正。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三）基金托管人有义务配合和协助基金管理人依照法律法规、基金合同和本托管协议对基金业务执行核查，包括但不限于：对基金管理人发出的书面提示，基金托管人应在规定时间内答复并改正，或就基金管理人的疑义进行解释或举证；基金托管人应积极配合提供相关资料以供基金管理人核查托管财产的完整性和真实性。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（四）基金管理人发现基金托管人有重大违规行为，应及时报告中国证监会，同时通知基金托管人限期纠正，并将纠正结果报告中国证监会。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Style w:val="a4"/>
          <w:rFonts w:hint="eastAsia"/>
          <w:sz w:val="21"/>
          <w:szCs w:val="21"/>
        </w:rPr>
        <w:t>四、基金财产的保管</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（一）基金财产保管的原则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1.基金财产应独立于基金管理人、基金托管人的固有财产。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2.基金托管人应安全保管基金财产。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3.基金托管人按照规定开设基金财产投资所需的相关账户。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lastRenderedPageBreak/>
        <w:t xml:space="preserve">4.基金托管人对所托管的不同基金财产分别设置账户，独立核算、分账管理，确保基金财产的完整与独立。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5.基金托管人根据基金管理人的指令，按照基金合同和本协议的约定保管基金财产。未经基金管理人的正当指令，不得自行运用、处分、分配基金的任何资产。不属于基金托管人实际有效控制下的资产及实物证券等在基金托管人保管期间的损坏、灭失，基金托管人不承担由此产生的责任。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6.对于因为基金投资产生的应收资产，应由基金管理人负责与有关当事人确定到账日期并通知基金托管人，到账日基金财产没有到达基金账户的，基金托管人应及时通知基金管理人采取措施进行催收。基金管理人未及时催收给基金财产造成损失的，基金管理人应负责向有关当事人追偿基金财产的损失。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7基金托管人对因为基金管理人投资产生的存放或存管在基金托管人以外机构的委托财产，或交由期货公司或证券公司负责清算交收的委托资产（包括但不限于期货保证金账户内的资金、期货合约等）及其收益；由于该等机构或该机构会员单位等本协议当事人外第三方的欺诈、疏忽、过失或破产等原因给委托财产造成的损失等不承担责任。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8.除依据法律法规和基金合同的规定外，基金托管人不得委托第三人托管基金财产。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（二）基金募集期间及募集资金的验资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1.基金募集期间募集的资金应开立“基金募集专户”。该账户由基金管理人开立并管理。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基金募集期满或基金停止募集时，募集的基金份额总额、基金募集金额、基金份额持有人人数符合《基金法》、《运作办法》等有关规定后，基金管理人应将属于基金财产的全部资金划入基金托管人为基金开立的基金资金账户，同时在规定时间内，基金管理人应聘请具有从事证券相关业务资格的会计师事务所进行验资，出具验资报告。出具的验资报告由参加验资的2名或2名以上中国注册会计师签字方为有效。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3.若基金募集期限届满，未能达到基金合同生效的条件，由基金管理人按规定办理退款等事宜。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（三）基金资金账户的开立和管理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1.基金托管人以本基金的名义在其营业机构开立基金的资金账户（也可称为“托管账户”），保管基金的银行存款，并根据基金管理人的指令办理资金收付。托管账户名称应为“</w:t>
      </w:r>
      <w:bookmarkStart w:id="199" w:name="field_49_productfullname_12"/>
      <w:r w:rsidR="00945B8C">
        <w:rPr>
          <w:rFonts w:hint="eastAsia"/>
          <w:sz w:val="21"/>
          <w:szCs w:val="21"/>
        </w:rPr>
        <w:t>博时沪港深优质企业灵活配置混合型证券投资基金</w:t>
      </w:r>
      <w:bookmarkEnd w:id="199"/>
      <w:r w:rsidRPr="0068519C">
        <w:rPr>
          <w:rFonts w:hint="eastAsia"/>
          <w:sz w:val="21"/>
          <w:szCs w:val="21"/>
        </w:rPr>
        <w:t xml:space="preserve">”，预留印鉴为基金托管人印章。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lastRenderedPageBreak/>
        <w:t xml:space="preserve">2.基金资金账户的开立和使用，限于满足开展本基金业务的需要。基金托管人和基金管理人不得假借本基金的名义开立任何其他银行账户；亦不得使用基金的任何账户进行本基金业务以外的活动。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3.基金资金账户的开立和管理应符合法律法规及银行业监督管理机构的有关规定。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（四）基金证券账户和结算备付金账户的开立和管理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1.基金托管人在中国证券登记结算有限责任公司上海分公司、深圳分公司为基金开立基金托管人与基金联名的证券账户。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2.基金证券账户的开立和使用，仅限于满足开展本基金业务的需要。基金托管人和基金管理人不得出借或未经对方同意擅自转让基金的任何证券账户，亦不得使用基金的任何账户进行本基金业务以外的活动。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3.基金证券账户的开立和证券账户卡的保管由基金托管人负责，账户资产的管理和运用由基金管理人负责。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4.基金托管人以基金托管人的名义在中国证券登记结算有限责任公司开立结算备付金账户，并代表所托管的基金完成与中国证券登记结算有限责任公司的一级法人清算工作，基金管理人应予以积极协助。结算备付金、结算互保基金、交收价差资金等的收取按照中国证券登记结算有限责任公司的规定执行。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5.若中国证监会或其他监管机构在本托管协议订立日之后允许基金从事其他投资品种的投资业务，涉及相关账户的开立、使用的，若无相关规定，则基金托管人比照上述关于账户开立、使用的规定执行。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（五）债券托管账户的开设和管理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基金合同生效后，基金托管人根据中国人民银行、银行间市场登记结算机构的有关规定，以基金的名义银行间市场登记结算机构开立债券托管账户，并代表基金进行银行间市场债券的结算。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（六）其他账户的开立和管理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基金管理人根据投资需要按照规定开立期货保证金账户及期货交易编码等，基金托管人按照规定开立期货结算账户等投资所需账户。完成上述账户开立后，基金管理人应以书面形式将期货公司提供的期货保证金账户的初始资金密码和保证金监控中心的登录用户名及密码告知基金托管人。资金密码和保证金监控中心登录密码重置由管理人进行，重置后务必及时通知托管人。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lastRenderedPageBreak/>
        <w:t xml:space="preserve">基金托管人和基金管理人应当在开户过程中相互配合，并提供所需资料。基金管理人保证所提供的账户开户材料的真实性和有效性，且在相关资料变更后及时将变更的资料提供给基金托管人。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2.因业务发展需要而开立的其他账户，可以根据法律法规和基金合同的规定，由基金管理人协助基金托管人按照有关法律法规和本协议的约定协商后开立。新账户按有关规定使用并管理。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3.法律法规等有关规定对相关账户的开立和管理另有规定的，从其规定办理。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（七）基金财产投资的有关有价凭证等的保管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财产投资的有关实物证券等有价凭证按约定由基金托管人存放于基金托管人的保管库，或存入银行间市场登记结算机构、中国证券登记结算有限责任公司上海分公司/深圳分公司或票据营业中心的代保管库，实物保管凭证由基金托管人持有。实物证券等有价凭证的购买和转让，由基金托管人根据基金管理人的指令办理。基金托管人对由上述存放机构及基金托管人以外机构实际有效控制的有价凭证不承担保管责任。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（八）与基金财产有关的重大合同的保管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由基金管理人代表基金签署的、与基金财产有关的重大合同的原件分别由基金管理人、基金托管人保管。除本协议另有规定外，基金管理人代表基金签署的与基金财产有关的重大合同应保证基金管理人和基金托管人至少各持有一份正本的原件。基金管理人应在重大合同签署后及时将重大合同传真给基金托管人，并在三十个工作日内将正本送达基金托管人处。因基金管理人发送的合同传真件与事后送达的合同原件不一致所造成的后果，由基金管理人负责。重大合同的保管期限为基金合同终止后15年。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Style w:val="a4"/>
          <w:rFonts w:hint="eastAsia"/>
          <w:sz w:val="21"/>
          <w:szCs w:val="21"/>
        </w:rPr>
        <w:t>五、基金资产净值计算和会计核算</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（一）基金资产净值的计算、复核与完成的时间及程序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1.基金资产净值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基金资产净值是指基金资产总值减去基金负债后的价值。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基金份额净值是指基金资产净值除以基金份额总数，基金份额净值的计算，精确到0.001元，小数点后第四位四舍五入，国家另有规定的，从其规定。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基金管理人每个估值日计算各类基金资产净值、基金份额净值，经基金托管人复核，按规定公告。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2.复核程序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lastRenderedPageBreak/>
        <w:t xml:space="preserve">基金管理人每估值日对基金资产进行估值后，将基金资产净值、各类基金份额净值发送基金托管人，经基金托管人复核无误后，由基金管理人按约定对外公布。但基金管理人根据法律法规或基金合同的规定暂停估值时除外。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根据有关法律法规，基金净值计算和基金会计核算的义务由基金管理人承担。本基金的基金会计责任方由基金管理人担任，因此，就与本基金有关的会计问题，如经相关各方在平等基础上充分讨论后，仍无法达成一致意见的，按照基金管理人对基金净值的计算结果对外予以公布。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（二）基金资产的估值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基金管理人及基金托管人应当按照《基金合同》的约定进行估值。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（三）基金估值错误的处理方式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基金管理人及基金托管人应当按照《基金合同》的约定处理估值错误。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（四）基金会计制度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按国家有关部门规定的会计制度执行。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（五）基金账册的建立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管理人和基金托管人在基金合同生效后，应按照双方约定的同一记账方法和会计处理原则，分别独立地设置、记录和保管本基金的全套账册，对相关各方各自的账册定期进行核对，互相监督，以保证基金资产的安全。若基金管理人和基金托管人对会计处理方法存在分歧，应以基金管理人的处理方法为准。若当日核对不符，暂时无法查找到错账的原因而影响到基金净值的计算和公告的，以基金管理人的账册为准。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（六）基金财务报表与报告的编制和复核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1.财务报表的编制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基金财务报表由基金管理人编制，基金托管人复核。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2.报表复核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基金托管人在收到基金管理人编制的基金财务报表后，进行独立的复核。核对不符时，应及时通知基金管理人共同查出原因，进行调整，直至双方数据完全一致。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3.财务报表的编制与复核时间安排 </w:t>
      </w:r>
    </w:p>
    <w:p w:rsidR="0068519C" w:rsidRPr="0068519C" w:rsidRDefault="003B685C">
      <w:pPr>
        <w:pStyle w:val="a3"/>
        <w:spacing w:before="0" w:beforeAutospacing="0" w:after="0" w:afterAutospacing="0" w:line="360" w:lineRule="auto"/>
        <w:ind w:firstLine="420"/>
        <w:divId w:val="767576833"/>
        <w:rPr>
          <w:sz w:val="21"/>
          <w:szCs w:val="21"/>
        </w:rPr>
      </w:pPr>
      <w:r w:rsidRPr="003B685C">
        <w:rPr>
          <w:rFonts w:hint="eastAsia"/>
          <w:sz w:val="21"/>
          <w:szCs w:val="21"/>
        </w:rPr>
        <w:t>基金管理人、基金托管人应当在每月结束后5个工作日内完成月度报表的编制及复核；在每个季度结束之日起15个工作日内完成基金季度报告的编制及复核；在上半年结束之日起两个月内完成基金中期报告的编制及复核；在每年结束之日起三个月内完成基金年度报告的编制及复核。基金托管人在复核过程中，发现双方的报表存在不符时，基金管理人和基金</w:t>
      </w:r>
      <w:r w:rsidRPr="003B685C">
        <w:rPr>
          <w:rFonts w:hint="eastAsia"/>
          <w:sz w:val="21"/>
          <w:szCs w:val="21"/>
        </w:rPr>
        <w:lastRenderedPageBreak/>
        <w:t>托管人应共同查明原因，进行调整，调整以国家有关规定为准。基金年度报告的财务会计报告应当经过具有证券、期货相关业务资格的会计师事务所审计。基金合同生效不足两个月的，基金管理人可以不编制当期季度报告、中期报告或者年度报告。</w:t>
      </w:r>
      <w:r w:rsidR="0068519C"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Style w:val="a4"/>
          <w:rFonts w:hint="eastAsia"/>
          <w:sz w:val="21"/>
          <w:szCs w:val="21"/>
        </w:rPr>
        <w:t>六、基金份额持有人名册的保管</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基金份额持有人名册至少应包括基金份额持有人的名称、证件号码和持有的基金份额。基金份额持有人名册由基金登记机构根据基金管理人的指令编制和保管，基金管理人和基金托管人应分别保管基金份额持有人名册，保存期不少于15年。如不能妥善保管，则按相关法律法规承担责任。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在基金托管人要求或编制</w:t>
      </w:r>
      <w:r w:rsidR="00D50BA9">
        <w:rPr>
          <w:rFonts w:hint="eastAsia"/>
          <w:sz w:val="21"/>
          <w:szCs w:val="21"/>
        </w:rPr>
        <w:t>中期报告</w:t>
      </w:r>
      <w:r w:rsidRPr="0068519C">
        <w:rPr>
          <w:rFonts w:hint="eastAsia"/>
          <w:sz w:val="21"/>
          <w:szCs w:val="21"/>
        </w:rPr>
        <w:t xml:space="preserve">和年报前，基金管理人应将有关资料送交基金托管人，不得无故拒绝或延误提供，并保证其的真实性、准确性和完整性。基金管理人和托管人不得将所保管的基金份额持有人名册用于基金托管业务以外的其他用途，并应遵守保密义务。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Style w:val="a4"/>
          <w:rFonts w:hint="eastAsia"/>
          <w:sz w:val="21"/>
          <w:szCs w:val="21"/>
        </w:rPr>
        <w:t>七、争议解决方式</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各方当事人同意，因基金合同而产生的或与基金合同有关的一切争议，如经友好协商未能解决的，任何一方均有权将争议提交中国国际经济贸易仲裁委员会，根据该会当时有效的仲裁规则进行仲裁，仲裁地点为北京市。仲裁裁决是终局性的并对各方当事人具有约束力，仲裁费由败诉方承担。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争议处理期间，双方当事人应恪守基金管理人和基金托管人职责，各自继续忠实、勤勉、尽责地履行基金合同和本托管协议规定的义务，维护基金份额持有人的合法权益。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本协议受中国法律管辖。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Style w:val="a4"/>
          <w:rFonts w:hint="eastAsia"/>
          <w:sz w:val="21"/>
          <w:szCs w:val="21"/>
        </w:rPr>
        <w:t>八、托管协议的变更、终止与基金财产的清算</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（一）托管协议的变更程序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本协议双方当事人经协商一致，可以对协议进行修改。修改后的新协议，其内容不得与基金合同的规定有任何冲突。基金托管协议的变更应报中国证监会备案。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（二）基金托管协议终止出现的情形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1、《基金合同》终止；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2、基金托管人因解散、破产、撤销等事由，不能继续担任基金托管人的职务，而在6个月内无其他适当的托管机构承接其原有权利义务；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3、基金管理人因解散、破产、撤销等事由，不能继续担任基金管理人的职务，而在6个月内无其他适当的基金管理公司承接其原有权利义务；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t xml:space="preserve">4、发生法律法规或《基金合同》规定的终止事项。 </w:t>
      </w:r>
    </w:p>
    <w:p w:rsidR="0068519C" w:rsidRPr="0068519C" w:rsidRDefault="0068519C">
      <w:pPr>
        <w:pStyle w:val="a3"/>
        <w:spacing w:before="0" w:beforeAutospacing="0" w:after="0" w:afterAutospacing="0" w:line="360" w:lineRule="auto"/>
        <w:ind w:firstLine="420"/>
        <w:divId w:val="767576833"/>
        <w:rPr>
          <w:sz w:val="21"/>
          <w:szCs w:val="21"/>
        </w:rPr>
      </w:pPr>
      <w:r w:rsidRPr="0068519C">
        <w:rPr>
          <w:rFonts w:hint="eastAsia"/>
          <w:sz w:val="21"/>
          <w:szCs w:val="21"/>
        </w:rPr>
        <w:lastRenderedPageBreak/>
        <w:t xml:space="preserve">（三）基金财产的清算 </w:t>
      </w:r>
    </w:p>
    <w:p w:rsidR="0068519C" w:rsidRPr="0068519C" w:rsidRDefault="0068519C">
      <w:pPr>
        <w:pStyle w:val="a3"/>
        <w:spacing w:before="0" w:beforeAutospacing="0" w:after="0" w:afterAutospacing="0" w:line="360" w:lineRule="auto"/>
        <w:ind w:firstLine="420"/>
        <w:divId w:val="767576833"/>
        <w:rPr>
          <w:sz w:val="21"/>
          <w:szCs w:val="21"/>
        </w:rPr>
      </w:pPr>
      <w:bookmarkStart w:id="200" w:name="chapter_level1_22_72_section_1_end"/>
      <w:bookmarkEnd w:id="200"/>
      <w:r w:rsidRPr="0068519C">
        <w:rPr>
          <w:rFonts w:hint="eastAsia"/>
          <w:sz w:val="21"/>
          <w:szCs w:val="21"/>
        </w:rPr>
        <w:t xml:space="preserve">基金管理人与基金托管人按照《基金合同》的约定处理基金财产的清算。 </w:t>
      </w:r>
    </w:p>
    <w:p w:rsidR="0068519C" w:rsidRPr="0068519C" w:rsidRDefault="0068519C">
      <w:pPr>
        <w:widowControl/>
        <w:jc w:val="left"/>
        <w:rPr>
          <w:rFonts w:ascii="宋体" w:eastAsia="宋体" w:hAnsi="宋体"/>
        </w:rPr>
      </w:pPr>
      <w:bookmarkStart w:id="201" w:name="chapter_level1_23_75_section_1_end"/>
      <w:bookmarkEnd w:id="201"/>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202" w:name="chapter_level1_23_75"/>
      <w:bookmarkStart w:id="203" w:name="_Toc26811150"/>
      <w:r w:rsidRPr="0068519C">
        <w:rPr>
          <w:rFonts w:ascii="宋体" w:eastAsia="宋体" w:hAnsi="宋体" w:hint="eastAsia"/>
          <w:sz w:val="30"/>
        </w:rPr>
        <w:lastRenderedPageBreak/>
        <w:t>第二十部分  对基金份额持有人的服务</w:t>
      </w:r>
      <w:bookmarkEnd w:id="202"/>
      <w:bookmarkEnd w:id="203"/>
    </w:p>
    <w:p w:rsidR="0068519C" w:rsidRPr="0068519C" w:rsidRDefault="0068519C">
      <w:pPr>
        <w:pStyle w:val="a3"/>
        <w:spacing w:before="0" w:beforeAutospacing="0" w:after="0" w:afterAutospacing="0" w:line="360" w:lineRule="auto"/>
        <w:ind w:firstLine="420"/>
        <w:divId w:val="567961341"/>
        <w:rPr>
          <w:sz w:val="21"/>
          <w:szCs w:val="21"/>
        </w:rPr>
      </w:pPr>
      <w:bookmarkStart w:id="204" w:name="chapter_level1_23_75_section_1"/>
      <w:bookmarkEnd w:id="204"/>
      <w:r w:rsidRPr="0068519C">
        <w:rPr>
          <w:rFonts w:hint="eastAsia"/>
          <w:sz w:val="21"/>
          <w:szCs w:val="21"/>
        </w:rPr>
        <w:t>对本基金份额持有人的服务主要由基金管理人、基金销售机构提供。基金管理人承诺为基金份额持有人提供一系列的服务，根据基金份额持有人的需要和市场的变化，有权增加和修改服务项目，主要服务内容如下：</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567961341"/>
        <w:rPr>
          <w:sz w:val="21"/>
          <w:szCs w:val="21"/>
        </w:rPr>
      </w:pPr>
      <w:r w:rsidRPr="0068519C">
        <w:rPr>
          <w:rStyle w:val="a4"/>
          <w:rFonts w:hint="eastAsia"/>
          <w:sz w:val="21"/>
          <w:szCs w:val="21"/>
        </w:rPr>
        <w:t>一、基金份额持有人交易资料的寄送服务</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567961341"/>
        <w:rPr>
          <w:sz w:val="21"/>
          <w:szCs w:val="21"/>
        </w:rPr>
      </w:pPr>
      <w:r w:rsidRPr="0068519C">
        <w:rPr>
          <w:rFonts w:hint="eastAsia"/>
          <w:sz w:val="21"/>
          <w:szCs w:val="21"/>
        </w:rPr>
        <w:t xml:space="preserve">1、基金合同生效后，正常开放期每次交易结束后，对T日提交的有效申请，投资者可在T+2个工作日后通过销售机构的网点柜台或以销售机构规定的其他方式查询和打印交易确认单，或在T+1个工作日后通过博时一线通电话、博时网站查询交易确认情况。基金管理人不向投资者寄送交易确认单。 </w:t>
      </w:r>
    </w:p>
    <w:p w:rsidR="0068519C" w:rsidRPr="0068519C" w:rsidRDefault="0068519C">
      <w:pPr>
        <w:pStyle w:val="a3"/>
        <w:spacing w:before="0" w:beforeAutospacing="0" w:after="0" w:afterAutospacing="0" w:line="360" w:lineRule="auto"/>
        <w:ind w:firstLine="420"/>
        <w:divId w:val="567961341"/>
        <w:rPr>
          <w:sz w:val="21"/>
          <w:szCs w:val="21"/>
        </w:rPr>
      </w:pPr>
      <w:r w:rsidRPr="0068519C">
        <w:rPr>
          <w:rFonts w:hint="eastAsia"/>
          <w:sz w:val="21"/>
          <w:szCs w:val="21"/>
        </w:rPr>
        <w:t xml:space="preserve">2、每月结束后，基金管理人向所有订阅电子邮件对账单的投资者发送电子邮件对账单。 </w:t>
      </w:r>
    </w:p>
    <w:p w:rsidR="0068519C" w:rsidRPr="0068519C" w:rsidRDefault="0068519C">
      <w:pPr>
        <w:pStyle w:val="a3"/>
        <w:spacing w:before="0" w:beforeAutospacing="0" w:after="0" w:afterAutospacing="0" w:line="360" w:lineRule="auto"/>
        <w:ind w:firstLine="420"/>
        <w:divId w:val="567961341"/>
        <w:rPr>
          <w:sz w:val="21"/>
          <w:szCs w:val="21"/>
        </w:rPr>
      </w:pPr>
      <w:r w:rsidRPr="0068519C">
        <w:rPr>
          <w:rFonts w:hint="eastAsia"/>
          <w:sz w:val="21"/>
          <w:szCs w:val="21"/>
        </w:rPr>
        <w:t>投资者可以登录基金管理人网站（http://www.bosera.com）自助订阅；或发送“订阅电子对账单”邮件到客服邮箱</w:t>
      </w:r>
      <w:hyperlink r:id="rId7" w:history="1">
        <w:r w:rsidRPr="0068519C">
          <w:rPr>
            <w:rStyle w:val="a5"/>
            <w:rFonts w:hint="eastAsia"/>
            <w:sz w:val="21"/>
            <w:szCs w:val="21"/>
          </w:rPr>
          <w:t>service@bosera.com</w:t>
        </w:r>
      </w:hyperlink>
      <w:r w:rsidRPr="0068519C">
        <w:rPr>
          <w:rFonts w:hint="eastAsia"/>
          <w:sz w:val="21"/>
          <w:szCs w:val="21"/>
        </w:rPr>
        <w:t xml:space="preserve">；也可直接拨打博时一线通95105568（免长途话费）订阅。 </w:t>
      </w:r>
    </w:p>
    <w:p w:rsidR="0068519C" w:rsidRPr="0068519C" w:rsidRDefault="0068519C">
      <w:pPr>
        <w:pStyle w:val="a3"/>
        <w:spacing w:before="0" w:beforeAutospacing="0" w:after="0" w:afterAutospacing="0" w:line="360" w:lineRule="auto"/>
        <w:ind w:firstLine="420"/>
        <w:divId w:val="567961341"/>
        <w:rPr>
          <w:sz w:val="21"/>
          <w:szCs w:val="21"/>
        </w:rPr>
      </w:pPr>
      <w:r w:rsidRPr="0068519C">
        <w:rPr>
          <w:rStyle w:val="a4"/>
          <w:rFonts w:hint="eastAsia"/>
          <w:sz w:val="21"/>
          <w:szCs w:val="21"/>
        </w:rPr>
        <w:t>二、网上理财服务</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567961341"/>
        <w:rPr>
          <w:sz w:val="21"/>
          <w:szCs w:val="21"/>
        </w:rPr>
      </w:pPr>
      <w:r w:rsidRPr="0068519C">
        <w:rPr>
          <w:rFonts w:hint="eastAsia"/>
          <w:sz w:val="21"/>
          <w:szCs w:val="21"/>
        </w:rPr>
        <w:t xml:space="preserve">通过基金管理人网站，投资者可获得如下服务： </w:t>
      </w:r>
    </w:p>
    <w:p w:rsidR="0068519C" w:rsidRPr="0068519C" w:rsidRDefault="0068519C">
      <w:pPr>
        <w:pStyle w:val="a3"/>
        <w:spacing w:before="0" w:beforeAutospacing="0" w:after="0" w:afterAutospacing="0" w:line="360" w:lineRule="auto"/>
        <w:ind w:firstLine="420"/>
        <w:divId w:val="567961341"/>
        <w:rPr>
          <w:sz w:val="21"/>
          <w:szCs w:val="21"/>
        </w:rPr>
      </w:pPr>
      <w:r w:rsidRPr="0068519C">
        <w:rPr>
          <w:rFonts w:hint="eastAsia"/>
          <w:sz w:val="21"/>
          <w:szCs w:val="21"/>
        </w:rPr>
        <w:t xml:space="preserve">1、自助开户交易：投资者持有建设银行、农业银行、工商银行、中国银行、交通银行、招商银行、兴业银行、浦发银行、邮储银行、民生银行、中信银行、光大银行、平安银行、广发银行、华夏银行、上海银行的借记卡或招商银行i理财账户、汇付天下天天盈账户、支付宝理财专户均可以在基金管理人网站上自助开户并进行网上交易。 </w:t>
      </w:r>
    </w:p>
    <w:p w:rsidR="0068519C" w:rsidRPr="0068519C" w:rsidRDefault="0068519C">
      <w:pPr>
        <w:pStyle w:val="a3"/>
        <w:spacing w:before="0" w:beforeAutospacing="0" w:after="0" w:afterAutospacing="0" w:line="360" w:lineRule="auto"/>
        <w:ind w:firstLine="420"/>
        <w:divId w:val="567961341"/>
        <w:rPr>
          <w:sz w:val="21"/>
          <w:szCs w:val="21"/>
        </w:rPr>
      </w:pPr>
      <w:r w:rsidRPr="0068519C">
        <w:rPr>
          <w:rFonts w:hint="eastAsia"/>
          <w:sz w:val="21"/>
          <w:szCs w:val="21"/>
        </w:rPr>
        <w:t xml:space="preserve">2、查询服务：投资者可以通过基金管理人网站查询所持有基金的基金份额、交易记录等信息，同时可以修改基金账户信息等基本资料。 </w:t>
      </w:r>
    </w:p>
    <w:p w:rsidR="0068519C" w:rsidRPr="0068519C" w:rsidRDefault="0068519C">
      <w:pPr>
        <w:pStyle w:val="a3"/>
        <w:spacing w:before="0" w:beforeAutospacing="0" w:after="0" w:afterAutospacing="0" w:line="360" w:lineRule="auto"/>
        <w:ind w:firstLine="420"/>
        <w:divId w:val="567961341"/>
        <w:rPr>
          <w:sz w:val="21"/>
          <w:szCs w:val="21"/>
        </w:rPr>
      </w:pPr>
      <w:r w:rsidRPr="0068519C">
        <w:rPr>
          <w:rFonts w:hint="eastAsia"/>
          <w:sz w:val="21"/>
          <w:szCs w:val="21"/>
        </w:rPr>
        <w:t xml:space="preserve">3、信息咨询服务：投资者可以利用基金管理人网站获取基金和基金管理人各类信息，包括基金法律文件、基金管理人最新动态、热点问题等。 </w:t>
      </w:r>
    </w:p>
    <w:p w:rsidR="0068519C" w:rsidRPr="0068519C" w:rsidRDefault="0068519C">
      <w:pPr>
        <w:pStyle w:val="a3"/>
        <w:spacing w:before="0" w:beforeAutospacing="0" w:after="0" w:afterAutospacing="0" w:line="360" w:lineRule="auto"/>
        <w:ind w:firstLine="420"/>
        <w:divId w:val="567961341"/>
        <w:rPr>
          <w:sz w:val="21"/>
          <w:szCs w:val="21"/>
        </w:rPr>
      </w:pPr>
      <w:r w:rsidRPr="0068519C">
        <w:rPr>
          <w:rFonts w:hint="eastAsia"/>
          <w:sz w:val="21"/>
          <w:szCs w:val="21"/>
        </w:rPr>
        <w:t xml:space="preserve">4、在线客服：投资者可以点击基金管理人网站首页“在线客服”，与客服代表进行在线咨询互动。也可以在“您问我答”栏目中，直接提出有关本基金的问题和建议。 </w:t>
      </w:r>
    </w:p>
    <w:p w:rsidR="0068519C" w:rsidRPr="0068519C" w:rsidRDefault="0068519C">
      <w:pPr>
        <w:pStyle w:val="a3"/>
        <w:spacing w:before="0" w:beforeAutospacing="0" w:after="0" w:afterAutospacing="0" w:line="360" w:lineRule="auto"/>
        <w:ind w:firstLine="420"/>
        <w:divId w:val="567961341"/>
        <w:rPr>
          <w:sz w:val="21"/>
          <w:szCs w:val="21"/>
        </w:rPr>
      </w:pPr>
      <w:r w:rsidRPr="0068519C">
        <w:rPr>
          <w:rFonts w:hint="eastAsia"/>
          <w:sz w:val="21"/>
          <w:szCs w:val="21"/>
        </w:rPr>
        <w:t xml:space="preserve">三、短信服务 </w:t>
      </w:r>
    </w:p>
    <w:p w:rsidR="0068519C" w:rsidRPr="0068519C" w:rsidRDefault="0068519C">
      <w:pPr>
        <w:pStyle w:val="a3"/>
        <w:spacing w:before="0" w:beforeAutospacing="0" w:after="0" w:afterAutospacing="0" w:line="360" w:lineRule="auto"/>
        <w:ind w:firstLine="420"/>
        <w:divId w:val="567961341"/>
        <w:rPr>
          <w:sz w:val="21"/>
          <w:szCs w:val="21"/>
        </w:rPr>
      </w:pPr>
      <w:r w:rsidRPr="0068519C">
        <w:rPr>
          <w:rFonts w:hint="eastAsia"/>
          <w:sz w:val="21"/>
          <w:szCs w:val="21"/>
        </w:rPr>
        <w:t xml:space="preserve">基金管理人向订制短信服务的基金份额持有人提供相应短信服务。 </w:t>
      </w:r>
    </w:p>
    <w:p w:rsidR="0068519C" w:rsidRPr="0068519C" w:rsidRDefault="0068519C">
      <w:pPr>
        <w:pStyle w:val="a3"/>
        <w:spacing w:before="0" w:beforeAutospacing="0" w:after="0" w:afterAutospacing="0" w:line="360" w:lineRule="auto"/>
        <w:ind w:firstLine="420"/>
        <w:divId w:val="567961341"/>
        <w:rPr>
          <w:sz w:val="21"/>
          <w:szCs w:val="21"/>
        </w:rPr>
      </w:pPr>
      <w:r w:rsidRPr="0068519C">
        <w:rPr>
          <w:rStyle w:val="a4"/>
          <w:rFonts w:hint="eastAsia"/>
          <w:sz w:val="21"/>
          <w:szCs w:val="21"/>
        </w:rPr>
        <w:t>四、电子邮件服务</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567961341"/>
        <w:rPr>
          <w:sz w:val="21"/>
          <w:szCs w:val="21"/>
        </w:rPr>
      </w:pPr>
      <w:r w:rsidRPr="0068519C">
        <w:rPr>
          <w:rFonts w:hint="eastAsia"/>
          <w:sz w:val="21"/>
          <w:szCs w:val="21"/>
        </w:rPr>
        <w:t xml:space="preserve">基金管理人为投资者提供电子邮件方式的业务咨询、投诉受理、基金份额净值等服务。 </w:t>
      </w:r>
    </w:p>
    <w:p w:rsidR="0068519C" w:rsidRPr="0068519C" w:rsidRDefault="0068519C">
      <w:pPr>
        <w:pStyle w:val="a3"/>
        <w:spacing w:before="0" w:beforeAutospacing="0" w:after="0" w:afterAutospacing="0" w:line="360" w:lineRule="auto"/>
        <w:ind w:firstLine="420"/>
        <w:divId w:val="2051413847"/>
        <w:rPr>
          <w:sz w:val="21"/>
          <w:szCs w:val="21"/>
        </w:rPr>
      </w:pPr>
      <w:bookmarkStart w:id="205" w:name="chapter_level1_23_75_section_2"/>
      <w:bookmarkEnd w:id="205"/>
      <w:r w:rsidRPr="0068519C">
        <w:rPr>
          <w:rStyle w:val="a4"/>
          <w:rFonts w:hint="eastAsia"/>
          <w:sz w:val="21"/>
          <w:szCs w:val="21"/>
        </w:rPr>
        <w:lastRenderedPageBreak/>
        <w:t>五、手机理财服务</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51413847"/>
        <w:rPr>
          <w:sz w:val="21"/>
          <w:szCs w:val="21"/>
        </w:rPr>
      </w:pPr>
      <w:r w:rsidRPr="0068519C">
        <w:rPr>
          <w:rFonts w:hint="eastAsia"/>
          <w:sz w:val="21"/>
          <w:szCs w:val="21"/>
        </w:rPr>
        <w:t xml:space="preserve">投资者可以通过手机访问博时WAP网站（http://wap.bosera.com）、博时移动版直销网上交易系统（http://m.bosera.com）和博时APP版直销网上交易系统，可以使用基金理财所需的基金交易、理财查询、账户管理、信息资讯等功能和服务。 </w:t>
      </w:r>
    </w:p>
    <w:p w:rsidR="0068519C" w:rsidRPr="0068519C" w:rsidRDefault="0068519C">
      <w:pPr>
        <w:pStyle w:val="a3"/>
        <w:spacing w:before="0" w:beforeAutospacing="0" w:after="0" w:afterAutospacing="0" w:line="360" w:lineRule="auto"/>
        <w:ind w:firstLine="420"/>
        <w:divId w:val="2051413847"/>
        <w:rPr>
          <w:sz w:val="21"/>
          <w:szCs w:val="21"/>
        </w:rPr>
      </w:pPr>
      <w:r w:rsidRPr="0068519C">
        <w:rPr>
          <w:rStyle w:val="a4"/>
          <w:rFonts w:hint="eastAsia"/>
          <w:sz w:val="21"/>
          <w:szCs w:val="21"/>
        </w:rPr>
        <w:t>六、信息订阅服务</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51413847"/>
        <w:rPr>
          <w:sz w:val="21"/>
          <w:szCs w:val="21"/>
        </w:rPr>
      </w:pPr>
      <w:r w:rsidRPr="0068519C">
        <w:rPr>
          <w:rFonts w:hint="eastAsia"/>
          <w:sz w:val="21"/>
          <w:szCs w:val="21"/>
        </w:rPr>
        <w:t xml:space="preserve">投资者可以通过基金管理人网站、客服中心提交信息订制的申请，基金管理人将以电子邮件、手机短信的形式定期为投资者发送所订制的信息。 </w:t>
      </w:r>
    </w:p>
    <w:p w:rsidR="0068519C" w:rsidRPr="0068519C" w:rsidRDefault="0068519C">
      <w:pPr>
        <w:pStyle w:val="a3"/>
        <w:spacing w:before="0" w:beforeAutospacing="0" w:after="0" w:afterAutospacing="0" w:line="360" w:lineRule="auto"/>
        <w:ind w:firstLine="420"/>
        <w:divId w:val="2051413847"/>
        <w:rPr>
          <w:sz w:val="21"/>
          <w:szCs w:val="21"/>
        </w:rPr>
      </w:pPr>
      <w:r w:rsidRPr="0068519C">
        <w:rPr>
          <w:rStyle w:val="a4"/>
          <w:rFonts w:hint="eastAsia"/>
          <w:sz w:val="21"/>
          <w:szCs w:val="21"/>
        </w:rPr>
        <w:t>七、电话理财服务</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51413847"/>
        <w:rPr>
          <w:sz w:val="21"/>
          <w:szCs w:val="21"/>
        </w:rPr>
      </w:pPr>
      <w:r w:rsidRPr="0068519C">
        <w:rPr>
          <w:rFonts w:hint="eastAsia"/>
          <w:sz w:val="21"/>
          <w:szCs w:val="21"/>
        </w:rPr>
        <w:t xml:space="preserve">投资者拨打博时一线通：95105568（免长途话费）可享有投资理财交易的一站式综合服务： </w:t>
      </w:r>
    </w:p>
    <w:p w:rsidR="0068519C" w:rsidRPr="0068519C" w:rsidRDefault="0068519C">
      <w:pPr>
        <w:pStyle w:val="a3"/>
        <w:spacing w:before="0" w:beforeAutospacing="0" w:after="0" w:afterAutospacing="0" w:line="360" w:lineRule="auto"/>
        <w:ind w:firstLine="420"/>
        <w:divId w:val="2051413847"/>
        <w:rPr>
          <w:sz w:val="21"/>
          <w:szCs w:val="21"/>
        </w:rPr>
      </w:pPr>
      <w:r w:rsidRPr="0068519C">
        <w:rPr>
          <w:rFonts w:hint="eastAsia"/>
          <w:sz w:val="21"/>
          <w:szCs w:val="21"/>
        </w:rPr>
        <w:t xml:space="preserve">1、自助语音服务：基金管理人自助语音系统提供7×24小时的全天候服务，投资者可以自助查询账户余额、交易情况、基金净值等信息，也可以进行直销交易、密码修改、传真索取等操作。 </w:t>
      </w:r>
    </w:p>
    <w:p w:rsidR="0068519C" w:rsidRPr="0068519C" w:rsidRDefault="0068519C">
      <w:pPr>
        <w:pStyle w:val="a3"/>
        <w:spacing w:before="0" w:beforeAutospacing="0" w:after="0" w:afterAutospacing="0" w:line="360" w:lineRule="auto"/>
        <w:ind w:firstLine="420"/>
        <w:divId w:val="2051413847"/>
        <w:rPr>
          <w:sz w:val="21"/>
          <w:szCs w:val="21"/>
        </w:rPr>
      </w:pPr>
      <w:r w:rsidRPr="0068519C">
        <w:rPr>
          <w:rFonts w:hint="eastAsia"/>
          <w:sz w:val="21"/>
          <w:szCs w:val="21"/>
        </w:rPr>
        <w:t xml:space="preserve">2、电话交易服务：本公司直销投资者可通过博时一线通电话交易平台在线办理基金的认购、申购、赎回、转换、变更分红方式、撤单等直销交易业务，其中已开通协议支付账户的投资者还可以在线完成认/申购款项的自动划付。 </w:t>
      </w:r>
    </w:p>
    <w:p w:rsidR="0068519C" w:rsidRPr="0068519C" w:rsidRDefault="0068519C">
      <w:pPr>
        <w:pStyle w:val="a3"/>
        <w:spacing w:before="0" w:beforeAutospacing="0" w:after="0" w:afterAutospacing="0" w:line="360" w:lineRule="auto"/>
        <w:ind w:firstLine="420"/>
        <w:divId w:val="2051413847"/>
        <w:rPr>
          <w:sz w:val="21"/>
          <w:szCs w:val="21"/>
        </w:rPr>
      </w:pPr>
      <w:r w:rsidRPr="0068519C">
        <w:rPr>
          <w:rFonts w:hint="eastAsia"/>
          <w:sz w:val="21"/>
          <w:szCs w:val="21"/>
        </w:rPr>
        <w:t xml:space="preserve">3、人工电话服务：投资者可以获得业务咨询、信息查询、资料修改、投诉受理、信息订制、账户诊断等服务。 </w:t>
      </w:r>
    </w:p>
    <w:p w:rsidR="0068519C" w:rsidRPr="0068519C" w:rsidRDefault="0068519C">
      <w:pPr>
        <w:pStyle w:val="a3"/>
        <w:spacing w:before="0" w:beforeAutospacing="0" w:after="0" w:afterAutospacing="0" w:line="360" w:lineRule="auto"/>
        <w:ind w:firstLine="420"/>
        <w:divId w:val="2051413847"/>
        <w:rPr>
          <w:sz w:val="21"/>
          <w:szCs w:val="21"/>
        </w:rPr>
      </w:pPr>
      <w:r w:rsidRPr="0068519C">
        <w:rPr>
          <w:rFonts w:hint="eastAsia"/>
          <w:sz w:val="21"/>
          <w:szCs w:val="21"/>
        </w:rPr>
        <w:t xml:space="preserve">4、电话留言服务：非人工服务时间或线路繁忙时，投资者可进行电话留言。 </w:t>
      </w:r>
    </w:p>
    <w:p w:rsidR="0068519C" w:rsidRPr="0068519C" w:rsidRDefault="0068519C">
      <w:pPr>
        <w:pStyle w:val="a3"/>
        <w:spacing w:before="0" w:beforeAutospacing="0" w:after="0" w:afterAutospacing="0" w:line="360" w:lineRule="auto"/>
        <w:ind w:firstLine="420"/>
        <w:divId w:val="2051413847"/>
        <w:rPr>
          <w:sz w:val="21"/>
          <w:szCs w:val="21"/>
        </w:rPr>
      </w:pPr>
      <w:r w:rsidRPr="0068519C">
        <w:rPr>
          <w:rFonts w:hint="eastAsia"/>
          <w:sz w:val="21"/>
          <w:szCs w:val="21"/>
        </w:rPr>
        <w:t xml:space="preserve">基金管理人的互联网地址及电子信箱 </w:t>
      </w:r>
    </w:p>
    <w:p w:rsidR="0068519C" w:rsidRPr="0068519C" w:rsidRDefault="0068519C">
      <w:pPr>
        <w:pStyle w:val="a3"/>
        <w:spacing w:before="0" w:beforeAutospacing="0" w:after="0" w:afterAutospacing="0" w:line="360" w:lineRule="auto"/>
        <w:ind w:firstLine="420"/>
        <w:divId w:val="2051413847"/>
        <w:rPr>
          <w:sz w:val="21"/>
          <w:szCs w:val="21"/>
        </w:rPr>
      </w:pPr>
      <w:r w:rsidRPr="0068519C">
        <w:rPr>
          <w:rFonts w:hint="eastAsia"/>
          <w:sz w:val="21"/>
          <w:szCs w:val="21"/>
        </w:rPr>
        <w:t>网址：</w:t>
      </w:r>
      <w:r w:rsidR="00945B8C">
        <w:rPr>
          <w:sz w:val="21"/>
          <w:szCs w:val="21"/>
        </w:rPr>
        <w:t xml:space="preserve"> </w:t>
      </w:r>
      <w:r w:rsidRPr="0068519C">
        <w:rPr>
          <w:rFonts w:hint="eastAsia"/>
          <w:sz w:val="21"/>
          <w:szCs w:val="21"/>
        </w:rPr>
        <w:t xml:space="preserve">www.bosera.com </w:t>
      </w:r>
    </w:p>
    <w:p w:rsidR="0068519C" w:rsidRPr="0068519C" w:rsidRDefault="0068519C">
      <w:pPr>
        <w:pStyle w:val="a3"/>
        <w:spacing w:before="0" w:beforeAutospacing="0" w:after="0" w:afterAutospacing="0" w:line="360" w:lineRule="auto"/>
        <w:ind w:firstLine="420"/>
        <w:divId w:val="2051413847"/>
        <w:rPr>
          <w:sz w:val="21"/>
          <w:szCs w:val="21"/>
        </w:rPr>
      </w:pPr>
      <w:r w:rsidRPr="0068519C">
        <w:rPr>
          <w:rFonts w:hint="eastAsia"/>
          <w:sz w:val="21"/>
          <w:szCs w:val="21"/>
        </w:rPr>
        <w:t>电子信箱：</w:t>
      </w:r>
      <w:hyperlink r:id="rId8" w:history="1">
        <w:r w:rsidRPr="0068519C">
          <w:rPr>
            <w:rStyle w:val="a5"/>
            <w:rFonts w:hint="eastAsia"/>
            <w:sz w:val="21"/>
            <w:szCs w:val="21"/>
          </w:rPr>
          <w:t>service@bosera.com</w:t>
        </w:r>
      </w:hyperlink>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2051413847"/>
        <w:rPr>
          <w:sz w:val="21"/>
          <w:szCs w:val="21"/>
        </w:rPr>
      </w:pPr>
      <w:r w:rsidRPr="0068519C">
        <w:rPr>
          <w:rStyle w:val="a4"/>
          <w:rFonts w:hint="eastAsia"/>
          <w:sz w:val="21"/>
          <w:szCs w:val="21"/>
        </w:rPr>
        <w:t>八、如本招募说明书存在任何您/贵机构无法理解的内容，请通过上述方式联系基金管</w:t>
      </w:r>
      <w:bookmarkStart w:id="206" w:name="chapter_level1_23_75_section_2_end"/>
      <w:bookmarkEnd w:id="206"/>
      <w:r w:rsidRPr="0068519C">
        <w:rPr>
          <w:rStyle w:val="a4"/>
          <w:rFonts w:hint="eastAsia"/>
          <w:sz w:val="21"/>
          <w:szCs w:val="21"/>
        </w:rPr>
        <w:t>理人。请确保投资前，您/贵机构已经全面理解了本招募说明书。</w:t>
      </w:r>
      <w:r w:rsidR="00945B8C">
        <w:rPr>
          <w:sz w:val="21"/>
          <w:szCs w:val="21"/>
        </w:rPr>
        <w:t xml:space="preserve"> </w:t>
      </w:r>
      <w:r w:rsidRPr="0068519C">
        <w:rPr>
          <w:rFonts w:hint="eastAsia"/>
          <w:sz w:val="21"/>
          <w:szCs w:val="21"/>
        </w:rPr>
        <w:t xml:space="preserve">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207" w:name="chapter_level1_24_3499"/>
      <w:bookmarkStart w:id="208" w:name="_Toc26811151"/>
      <w:r w:rsidRPr="0068519C">
        <w:rPr>
          <w:rFonts w:ascii="宋体" w:eastAsia="宋体" w:hAnsi="宋体" w:hint="eastAsia"/>
          <w:sz w:val="30"/>
        </w:rPr>
        <w:lastRenderedPageBreak/>
        <w:t>第二十一部分 其他应披露的事项</w:t>
      </w:r>
      <w:bookmarkEnd w:id="207"/>
      <w:bookmarkEnd w:id="208"/>
    </w:p>
    <w:p w:rsidR="0068519C" w:rsidRPr="0068519C" w:rsidRDefault="0068519C">
      <w:pPr>
        <w:pStyle w:val="a3"/>
        <w:spacing w:before="0" w:beforeAutospacing="0" w:after="0" w:afterAutospacing="0" w:line="360" w:lineRule="auto"/>
        <w:ind w:firstLine="420"/>
        <w:divId w:val="1342972617"/>
        <w:rPr>
          <w:sz w:val="21"/>
          <w:szCs w:val="21"/>
        </w:rPr>
      </w:pPr>
      <w:bookmarkStart w:id="209" w:name="chapter_level1_24_3499_section_1"/>
      <w:bookmarkStart w:id="210" w:name="field_0_bsrevealinfo_1_start"/>
      <w:bookmarkEnd w:id="209"/>
      <w:bookmarkEnd w:id="210"/>
      <w:r w:rsidRPr="0068519C">
        <w:rPr>
          <w:rFonts w:hint="eastAsia"/>
          <w:sz w:val="21"/>
          <w:szCs w:val="21"/>
        </w:rPr>
        <w:t>（一）、</w:t>
      </w:r>
      <w:r w:rsidR="00945B8C">
        <w:rPr>
          <w:sz w:val="21"/>
          <w:szCs w:val="21"/>
        </w:rPr>
        <w:t xml:space="preserve"> </w:t>
      </w:r>
      <w:r w:rsidRPr="0068519C">
        <w:rPr>
          <w:rFonts w:hint="eastAsia"/>
          <w:sz w:val="21"/>
          <w:szCs w:val="21"/>
        </w:rPr>
        <w:t>2019年10月23日，我公司公告了《博时沪港深优质企业灵活配置混合型证券投资基金2019年第3季度报告》；</w:t>
      </w:r>
    </w:p>
    <w:p w:rsidR="0068519C" w:rsidRPr="0068519C" w:rsidRDefault="0068519C">
      <w:pPr>
        <w:pStyle w:val="a3"/>
        <w:spacing w:before="0" w:beforeAutospacing="0" w:after="0" w:afterAutospacing="0" w:line="360" w:lineRule="auto"/>
        <w:ind w:firstLine="420"/>
        <w:divId w:val="1342972617"/>
        <w:rPr>
          <w:sz w:val="21"/>
          <w:szCs w:val="21"/>
        </w:rPr>
      </w:pPr>
      <w:r w:rsidRPr="0068519C">
        <w:rPr>
          <w:rFonts w:hint="eastAsia"/>
          <w:sz w:val="21"/>
          <w:szCs w:val="21"/>
        </w:rPr>
        <w:t>（二）、</w:t>
      </w:r>
      <w:r w:rsidR="00945B8C">
        <w:rPr>
          <w:sz w:val="21"/>
          <w:szCs w:val="21"/>
        </w:rPr>
        <w:t xml:space="preserve"> </w:t>
      </w:r>
      <w:r w:rsidRPr="0068519C">
        <w:rPr>
          <w:rFonts w:hint="eastAsia"/>
          <w:sz w:val="21"/>
          <w:szCs w:val="21"/>
        </w:rPr>
        <w:t>2019年08月31日，我公司公告了《关于博时旗下部分开放式基金增加上海朝阳永续基金销售有限公司为代销机构并参加其费率优惠活动的公告》；</w:t>
      </w:r>
    </w:p>
    <w:p w:rsidR="0068519C" w:rsidRPr="0068519C" w:rsidRDefault="0068519C">
      <w:pPr>
        <w:pStyle w:val="a3"/>
        <w:spacing w:before="0" w:beforeAutospacing="0" w:after="0" w:afterAutospacing="0" w:line="360" w:lineRule="auto"/>
        <w:ind w:firstLine="420"/>
        <w:divId w:val="1342972617"/>
        <w:rPr>
          <w:sz w:val="21"/>
          <w:szCs w:val="21"/>
        </w:rPr>
      </w:pPr>
      <w:r w:rsidRPr="0068519C">
        <w:rPr>
          <w:rFonts w:hint="eastAsia"/>
          <w:sz w:val="21"/>
          <w:szCs w:val="21"/>
        </w:rPr>
        <w:t>（三）、</w:t>
      </w:r>
      <w:r w:rsidR="00945B8C">
        <w:rPr>
          <w:sz w:val="21"/>
          <w:szCs w:val="21"/>
        </w:rPr>
        <w:t xml:space="preserve"> </w:t>
      </w:r>
      <w:r w:rsidRPr="0068519C">
        <w:rPr>
          <w:rFonts w:hint="eastAsia"/>
          <w:sz w:val="21"/>
          <w:szCs w:val="21"/>
        </w:rPr>
        <w:t>2019年08月30日，我公司公告了《关于博时旗下部分开放式基金增加华瑞保险销售有限公司为代销机构并参加其费率优惠活动的公告》；</w:t>
      </w:r>
    </w:p>
    <w:p w:rsidR="0068519C" w:rsidRPr="0068519C" w:rsidRDefault="0068519C">
      <w:pPr>
        <w:pStyle w:val="a3"/>
        <w:spacing w:before="0" w:beforeAutospacing="0" w:after="0" w:afterAutospacing="0" w:line="360" w:lineRule="auto"/>
        <w:ind w:firstLine="420"/>
        <w:divId w:val="1342972617"/>
        <w:rPr>
          <w:sz w:val="21"/>
          <w:szCs w:val="21"/>
        </w:rPr>
      </w:pPr>
      <w:r w:rsidRPr="0068519C">
        <w:rPr>
          <w:rFonts w:hint="eastAsia"/>
          <w:sz w:val="21"/>
          <w:szCs w:val="21"/>
        </w:rPr>
        <w:t>（四）、</w:t>
      </w:r>
      <w:r w:rsidR="00945B8C">
        <w:rPr>
          <w:sz w:val="21"/>
          <w:szCs w:val="21"/>
        </w:rPr>
        <w:t xml:space="preserve"> </w:t>
      </w:r>
      <w:r w:rsidRPr="0068519C">
        <w:rPr>
          <w:rFonts w:hint="eastAsia"/>
          <w:sz w:val="21"/>
          <w:szCs w:val="21"/>
        </w:rPr>
        <w:t>2019年08月27日，我公司公告了《博时沪港深优质企业灵活配置混合型证券投资基金2019年半年度报告（摘要）》；</w:t>
      </w:r>
    </w:p>
    <w:p w:rsidR="0068519C" w:rsidRPr="0068519C" w:rsidRDefault="0068519C">
      <w:pPr>
        <w:pStyle w:val="a3"/>
        <w:spacing w:before="0" w:beforeAutospacing="0" w:after="0" w:afterAutospacing="0" w:line="360" w:lineRule="auto"/>
        <w:ind w:firstLine="420"/>
        <w:divId w:val="1342972617"/>
        <w:rPr>
          <w:sz w:val="21"/>
          <w:szCs w:val="21"/>
        </w:rPr>
      </w:pPr>
      <w:r w:rsidRPr="0068519C">
        <w:rPr>
          <w:rFonts w:hint="eastAsia"/>
          <w:sz w:val="21"/>
          <w:szCs w:val="21"/>
        </w:rPr>
        <w:t>（五）、</w:t>
      </w:r>
      <w:r w:rsidR="00945B8C">
        <w:rPr>
          <w:sz w:val="21"/>
          <w:szCs w:val="21"/>
        </w:rPr>
        <w:t xml:space="preserve"> </w:t>
      </w:r>
      <w:r w:rsidRPr="0068519C">
        <w:rPr>
          <w:rFonts w:hint="eastAsia"/>
          <w:sz w:val="21"/>
          <w:szCs w:val="21"/>
        </w:rPr>
        <w:t>2019年08月22日，我公司公告了《关于博时旗下部分开放式基金增加江苏苏州农村商业银行股份有限公司为代销机构并参加其费率优惠活动的公告》；</w:t>
      </w:r>
    </w:p>
    <w:p w:rsidR="0068519C" w:rsidRPr="0068519C" w:rsidRDefault="0068519C">
      <w:pPr>
        <w:pStyle w:val="a3"/>
        <w:spacing w:before="0" w:beforeAutospacing="0" w:after="0" w:afterAutospacing="0" w:line="360" w:lineRule="auto"/>
        <w:ind w:firstLine="420"/>
        <w:divId w:val="1342972617"/>
        <w:rPr>
          <w:sz w:val="21"/>
          <w:szCs w:val="21"/>
        </w:rPr>
      </w:pPr>
      <w:r w:rsidRPr="0068519C">
        <w:rPr>
          <w:rFonts w:hint="eastAsia"/>
          <w:sz w:val="21"/>
          <w:szCs w:val="21"/>
        </w:rPr>
        <w:t>（六）、</w:t>
      </w:r>
      <w:r w:rsidR="00945B8C">
        <w:rPr>
          <w:sz w:val="21"/>
          <w:szCs w:val="21"/>
        </w:rPr>
        <w:t xml:space="preserve"> </w:t>
      </w:r>
      <w:r w:rsidRPr="0068519C">
        <w:rPr>
          <w:rFonts w:hint="eastAsia"/>
          <w:sz w:val="21"/>
          <w:szCs w:val="21"/>
        </w:rPr>
        <w:t>2019年08月16日，我公司公告了《关于博时旗下部分开放式基金增加西藏东方财富证券股份有限公司为代销机构并参加其费率优惠活动的公告》；</w:t>
      </w:r>
    </w:p>
    <w:p w:rsidR="0068519C" w:rsidRPr="0068519C" w:rsidRDefault="0068519C">
      <w:pPr>
        <w:pStyle w:val="a3"/>
        <w:spacing w:before="0" w:beforeAutospacing="0" w:after="0" w:afterAutospacing="0" w:line="360" w:lineRule="auto"/>
        <w:ind w:firstLine="420"/>
        <w:divId w:val="1342972617"/>
        <w:rPr>
          <w:sz w:val="21"/>
          <w:szCs w:val="21"/>
        </w:rPr>
      </w:pPr>
      <w:r w:rsidRPr="0068519C">
        <w:rPr>
          <w:rFonts w:hint="eastAsia"/>
          <w:sz w:val="21"/>
          <w:szCs w:val="21"/>
        </w:rPr>
        <w:t>（七）、</w:t>
      </w:r>
      <w:r w:rsidR="00945B8C">
        <w:rPr>
          <w:sz w:val="21"/>
          <w:szCs w:val="21"/>
        </w:rPr>
        <w:t xml:space="preserve"> </w:t>
      </w:r>
      <w:r w:rsidRPr="0068519C">
        <w:rPr>
          <w:rFonts w:hint="eastAsia"/>
          <w:sz w:val="21"/>
          <w:szCs w:val="21"/>
        </w:rPr>
        <w:t>2019年08月12日，我公司公告了《20190812关于博时旗下部分开放式基金增加玄元保险代理有限公司为代销机构并参加其费率优惠活动的公告》；</w:t>
      </w:r>
    </w:p>
    <w:p w:rsidR="0068519C" w:rsidRPr="0068519C" w:rsidRDefault="0068519C">
      <w:pPr>
        <w:pStyle w:val="a3"/>
        <w:spacing w:before="0" w:beforeAutospacing="0" w:after="0" w:afterAutospacing="0" w:line="360" w:lineRule="auto"/>
        <w:ind w:firstLine="420"/>
        <w:divId w:val="1342972617"/>
        <w:rPr>
          <w:sz w:val="21"/>
          <w:szCs w:val="21"/>
        </w:rPr>
      </w:pPr>
      <w:r w:rsidRPr="0068519C">
        <w:rPr>
          <w:rFonts w:hint="eastAsia"/>
          <w:sz w:val="21"/>
          <w:szCs w:val="21"/>
        </w:rPr>
        <w:t>（八）、</w:t>
      </w:r>
      <w:r w:rsidR="00945B8C">
        <w:rPr>
          <w:sz w:val="21"/>
          <w:szCs w:val="21"/>
        </w:rPr>
        <w:t xml:space="preserve"> </w:t>
      </w:r>
      <w:r w:rsidRPr="0068519C">
        <w:rPr>
          <w:rFonts w:hint="eastAsia"/>
          <w:sz w:val="21"/>
          <w:szCs w:val="21"/>
        </w:rPr>
        <w:t>2019年08月05日，我公司公告了《关于博时旗下部分开放式基金增加北京展恒基金销售股份有限公司为代销机构并参加其费率优惠活动的公告》；</w:t>
      </w:r>
    </w:p>
    <w:p w:rsidR="0068519C" w:rsidRPr="0068519C" w:rsidRDefault="0068519C">
      <w:pPr>
        <w:pStyle w:val="a3"/>
        <w:spacing w:before="0" w:beforeAutospacing="0" w:after="0" w:afterAutospacing="0" w:line="360" w:lineRule="auto"/>
        <w:ind w:firstLine="420"/>
        <w:divId w:val="1342972617"/>
        <w:rPr>
          <w:sz w:val="21"/>
          <w:szCs w:val="21"/>
        </w:rPr>
      </w:pPr>
      <w:r w:rsidRPr="0068519C">
        <w:rPr>
          <w:rFonts w:hint="eastAsia"/>
          <w:sz w:val="21"/>
          <w:szCs w:val="21"/>
        </w:rPr>
        <w:t>（九）、</w:t>
      </w:r>
      <w:r w:rsidR="00945B8C">
        <w:rPr>
          <w:sz w:val="21"/>
          <w:szCs w:val="21"/>
        </w:rPr>
        <w:t xml:space="preserve"> </w:t>
      </w:r>
      <w:r w:rsidRPr="0068519C">
        <w:rPr>
          <w:rFonts w:hint="eastAsia"/>
          <w:sz w:val="21"/>
          <w:szCs w:val="21"/>
        </w:rPr>
        <w:t>2019年07月25日，我公司公告了《关于博时旗下部分开放式基金增加洪泰财富（青岛）基金销售有限责任公司为代销机构并参加其费率优惠活动的公告》；</w:t>
      </w:r>
    </w:p>
    <w:p w:rsidR="0068519C" w:rsidRPr="0068519C" w:rsidRDefault="0068519C">
      <w:pPr>
        <w:pStyle w:val="a3"/>
        <w:spacing w:before="0" w:beforeAutospacing="0" w:after="0" w:afterAutospacing="0" w:line="360" w:lineRule="auto"/>
        <w:ind w:firstLine="420"/>
        <w:divId w:val="1342972617"/>
        <w:rPr>
          <w:sz w:val="21"/>
          <w:szCs w:val="21"/>
        </w:rPr>
      </w:pPr>
      <w:r w:rsidRPr="0068519C">
        <w:rPr>
          <w:rFonts w:hint="eastAsia"/>
          <w:sz w:val="21"/>
          <w:szCs w:val="21"/>
        </w:rPr>
        <w:t>（十）、</w:t>
      </w:r>
      <w:r w:rsidR="00945B8C">
        <w:rPr>
          <w:sz w:val="21"/>
          <w:szCs w:val="21"/>
        </w:rPr>
        <w:t xml:space="preserve"> </w:t>
      </w:r>
      <w:r w:rsidRPr="0068519C">
        <w:rPr>
          <w:rFonts w:hint="eastAsia"/>
          <w:sz w:val="21"/>
          <w:szCs w:val="21"/>
        </w:rPr>
        <w:t>2019年07月22日，我公司公告了《20190722关于博时基金管理有限公司旗下部分开放式基金增加西安银行股份有限公司为代销机构并参加其费率优惠活动的公告》；</w:t>
      </w:r>
    </w:p>
    <w:p w:rsidR="0068519C" w:rsidRPr="0068519C" w:rsidRDefault="0068519C">
      <w:pPr>
        <w:pStyle w:val="a3"/>
        <w:spacing w:before="0" w:beforeAutospacing="0" w:after="0" w:afterAutospacing="0" w:line="360" w:lineRule="auto"/>
        <w:ind w:firstLine="420"/>
        <w:divId w:val="1342972617"/>
        <w:rPr>
          <w:sz w:val="21"/>
          <w:szCs w:val="21"/>
        </w:rPr>
      </w:pPr>
      <w:r w:rsidRPr="0068519C">
        <w:rPr>
          <w:rFonts w:hint="eastAsia"/>
          <w:sz w:val="21"/>
          <w:szCs w:val="21"/>
        </w:rPr>
        <w:t>（十一）、</w:t>
      </w:r>
      <w:r w:rsidR="00945B8C">
        <w:rPr>
          <w:sz w:val="21"/>
          <w:szCs w:val="21"/>
        </w:rPr>
        <w:t xml:space="preserve"> </w:t>
      </w:r>
      <w:r w:rsidRPr="0068519C">
        <w:rPr>
          <w:rFonts w:hint="eastAsia"/>
          <w:sz w:val="21"/>
          <w:szCs w:val="21"/>
        </w:rPr>
        <w:t>2019年07月19日，我公司公告了《关于博时旗下部分开放式基金增加厦门国际银行股份有限公司为代销机构并参加其费率优惠活动的公告》；</w:t>
      </w:r>
    </w:p>
    <w:p w:rsidR="0068519C" w:rsidRPr="0068519C" w:rsidRDefault="0068519C">
      <w:pPr>
        <w:pStyle w:val="a3"/>
        <w:spacing w:before="0" w:beforeAutospacing="0" w:after="0" w:afterAutospacing="0" w:line="360" w:lineRule="auto"/>
        <w:ind w:firstLine="420"/>
        <w:divId w:val="1342972617"/>
        <w:rPr>
          <w:sz w:val="21"/>
          <w:szCs w:val="21"/>
        </w:rPr>
      </w:pPr>
      <w:r w:rsidRPr="0068519C">
        <w:rPr>
          <w:rFonts w:hint="eastAsia"/>
          <w:sz w:val="21"/>
          <w:szCs w:val="21"/>
        </w:rPr>
        <w:t>（十二）、</w:t>
      </w:r>
      <w:r w:rsidR="00945B8C">
        <w:rPr>
          <w:sz w:val="21"/>
          <w:szCs w:val="21"/>
        </w:rPr>
        <w:t xml:space="preserve"> </w:t>
      </w:r>
      <w:r w:rsidRPr="0068519C">
        <w:rPr>
          <w:rFonts w:hint="eastAsia"/>
          <w:sz w:val="21"/>
          <w:szCs w:val="21"/>
        </w:rPr>
        <w:t>2019年07月18日，我公司公告了《博时沪港深优质企业灵活配置混合型证券投资基金2019年第2季度报告》、《关于博时旗下部分开放式基金增加中国人寿保险股份有限公司为代销机构并参加其费率优惠活动的公告》；</w:t>
      </w:r>
    </w:p>
    <w:p w:rsidR="0068519C" w:rsidRPr="0068519C" w:rsidRDefault="0068519C">
      <w:pPr>
        <w:pStyle w:val="a3"/>
        <w:spacing w:before="0" w:beforeAutospacing="0" w:after="0" w:afterAutospacing="0" w:line="360" w:lineRule="auto"/>
        <w:ind w:firstLine="420"/>
        <w:divId w:val="1342972617"/>
        <w:rPr>
          <w:sz w:val="21"/>
          <w:szCs w:val="21"/>
        </w:rPr>
      </w:pPr>
      <w:r w:rsidRPr="0068519C">
        <w:rPr>
          <w:rFonts w:hint="eastAsia"/>
          <w:sz w:val="21"/>
          <w:szCs w:val="21"/>
        </w:rPr>
        <w:t>（十三）、</w:t>
      </w:r>
      <w:r w:rsidR="00945B8C">
        <w:rPr>
          <w:sz w:val="21"/>
          <w:szCs w:val="21"/>
        </w:rPr>
        <w:t xml:space="preserve"> </w:t>
      </w:r>
      <w:r w:rsidRPr="0068519C">
        <w:rPr>
          <w:rFonts w:hint="eastAsia"/>
          <w:sz w:val="21"/>
          <w:szCs w:val="21"/>
        </w:rPr>
        <w:t>2019年07月12日，我公司公告了《关于博时基金管理有限公司旗下部分开放式基金增加上海长量基金销售有限公司为代销机构并参加其费率优惠活动的公告》；</w:t>
      </w:r>
    </w:p>
    <w:p w:rsidR="0068519C" w:rsidRPr="0068519C" w:rsidRDefault="0068519C">
      <w:pPr>
        <w:pStyle w:val="a3"/>
        <w:spacing w:before="0" w:beforeAutospacing="0" w:after="0" w:afterAutospacing="0" w:line="360" w:lineRule="auto"/>
        <w:ind w:firstLine="420"/>
        <w:divId w:val="1342972617"/>
        <w:rPr>
          <w:sz w:val="21"/>
          <w:szCs w:val="21"/>
        </w:rPr>
      </w:pPr>
      <w:r w:rsidRPr="0068519C">
        <w:rPr>
          <w:rFonts w:hint="eastAsia"/>
          <w:sz w:val="21"/>
          <w:szCs w:val="21"/>
        </w:rPr>
        <w:lastRenderedPageBreak/>
        <w:t>（十四）、</w:t>
      </w:r>
      <w:r w:rsidR="00945B8C">
        <w:rPr>
          <w:sz w:val="21"/>
          <w:szCs w:val="21"/>
        </w:rPr>
        <w:t xml:space="preserve"> </w:t>
      </w:r>
      <w:r w:rsidRPr="0068519C">
        <w:rPr>
          <w:rFonts w:hint="eastAsia"/>
          <w:sz w:val="21"/>
          <w:szCs w:val="21"/>
        </w:rPr>
        <w:t>2019年07月10日，我公司公告了《关于博时旗下部分开放式基金增加江苏天鼎证券投资咨询有限公司为代销机构并参加其费率优惠活动的公告》；</w:t>
      </w:r>
    </w:p>
    <w:p w:rsidR="0068519C" w:rsidRPr="0068519C" w:rsidRDefault="0068519C">
      <w:pPr>
        <w:pStyle w:val="a3"/>
        <w:spacing w:before="0" w:beforeAutospacing="0" w:after="0" w:afterAutospacing="0" w:line="360" w:lineRule="auto"/>
        <w:ind w:firstLine="420"/>
        <w:divId w:val="1342972617"/>
        <w:rPr>
          <w:sz w:val="21"/>
          <w:szCs w:val="21"/>
        </w:rPr>
      </w:pPr>
      <w:r w:rsidRPr="0068519C">
        <w:rPr>
          <w:rFonts w:hint="eastAsia"/>
          <w:sz w:val="21"/>
          <w:szCs w:val="21"/>
        </w:rPr>
        <w:t>（十五）、</w:t>
      </w:r>
      <w:r w:rsidR="00945B8C">
        <w:rPr>
          <w:sz w:val="21"/>
          <w:szCs w:val="21"/>
        </w:rPr>
        <w:t xml:space="preserve"> </w:t>
      </w:r>
      <w:r w:rsidRPr="0068519C">
        <w:rPr>
          <w:rFonts w:hint="eastAsia"/>
          <w:sz w:val="21"/>
          <w:szCs w:val="21"/>
        </w:rPr>
        <w:t>2019年06月28日，我公司公告了《博时沪港深优质企业灵活配置混合型证券投资基金更新招募说明书2019年第1号（摘要）》；</w:t>
      </w:r>
    </w:p>
    <w:p w:rsidR="0068519C" w:rsidRPr="0068519C" w:rsidRDefault="0068519C">
      <w:pPr>
        <w:pStyle w:val="a3"/>
        <w:spacing w:before="0" w:beforeAutospacing="0" w:after="0" w:afterAutospacing="0" w:line="360" w:lineRule="auto"/>
        <w:ind w:firstLine="420"/>
        <w:divId w:val="1342972617"/>
        <w:rPr>
          <w:sz w:val="21"/>
          <w:szCs w:val="21"/>
        </w:rPr>
      </w:pPr>
      <w:r w:rsidRPr="0068519C">
        <w:rPr>
          <w:rFonts w:hint="eastAsia"/>
          <w:sz w:val="21"/>
          <w:szCs w:val="21"/>
        </w:rPr>
        <w:t>（十六）、</w:t>
      </w:r>
      <w:r w:rsidR="00945B8C">
        <w:rPr>
          <w:sz w:val="21"/>
          <w:szCs w:val="21"/>
        </w:rPr>
        <w:t xml:space="preserve"> </w:t>
      </w:r>
      <w:r w:rsidRPr="0068519C">
        <w:rPr>
          <w:rFonts w:hint="eastAsia"/>
          <w:sz w:val="21"/>
          <w:szCs w:val="21"/>
        </w:rPr>
        <w:t>2019年05月29日，我公司公告了《关于博时旗下部分开放式基金增加浦领基金销售有限公司为代销机构并参加其费率优惠活动的公告》；</w:t>
      </w:r>
    </w:p>
    <w:p w:rsidR="0068519C" w:rsidRPr="0068519C" w:rsidRDefault="0068519C" w:rsidP="004C3555">
      <w:pPr>
        <w:pStyle w:val="a3"/>
        <w:spacing w:line="360" w:lineRule="auto"/>
        <w:ind w:firstLine="420"/>
        <w:divId w:val="1342972617"/>
        <w:rPr>
          <w:sz w:val="21"/>
          <w:szCs w:val="21"/>
        </w:rPr>
      </w:pPr>
      <w:r w:rsidRPr="0068519C">
        <w:rPr>
          <w:rFonts w:hint="eastAsia"/>
          <w:sz w:val="21"/>
          <w:szCs w:val="21"/>
        </w:rPr>
        <w:t>（十七）、</w:t>
      </w:r>
      <w:r w:rsidR="00945B8C">
        <w:rPr>
          <w:sz w:val="21"/>
          <w:szCs w:val="21"/>
        </w:rPr>
        <w:t xml:space="preserve"> </w:t>
      </w:r>
      <w:r w:rsidRPr="0068519C">
        <w:rPr>
          <w:rFonts w:hint="eastAsia"/>
          <w:sz w:val="21"/>
          <w:szCs w:val="21"/>
        </w:rPr>
        <w:t>2019年05月16日，我公司公告了《关于博时旗下部分开放式基金增加</w:t>
      </w:r>
      <w:bookmarkStart w:id="211" w:name="chapter_level1_24_3499_section_1_end"/>
      <w:bookmarkEnd w:id="211"/>
      <w:r w:rsidRPr="0068519C">
        <w:rPr>
          <w:rFonts w:hint="eastAsia"/>
          <w:sz w:val="21"/>
          <w:szCs w:val="21"/>
        </w:rPr>
        <w:t>北京唐鼎耀华基金销售有限公司为代销机构并参加其费率优惠活动的公告》。</w:t>
      </w:r>
      <w:bookmarkStart w:id="212" w:name="field_0_bsrevealinfo_1_end"/>
      <w:bookmarkEnd w:id="212"/>
      <w:r w:rsidR="00945B8C">
        <w:rPr>
          <w:sz w:val="21"/>
          <w:szCs w:val="21"/>
        </w:rPr>
        <w:t xml:space="preserve"> </w:t>
      </w:r>
      <w:r w:rsidRPr="0068519C">
        <w:rPr>
          <w:rFonts w:hint="eastAsia"/>
          <w:sz w:val="21"/>
          <w:szCs w:val="21"/>
        </w:rPr>
        <w:t xml:space="preserve">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213" w:name="chapter_level1_25_77"/>
      <w:bookmarkStart w:id="214" w:name="_Toc26811152"/>
      <w:r w:rsidRPr="0068519C">
        <w:rPr>
          <w:rFonts w:ascii="宋体" w:eastAsia="宋体" w:hAnsi="宋体" w:hint="eastAsia"/>
          <w:sz w:val="30"/>
        </w:rPr>
        <w:lastRenderedPageBreak/>
        <w:t>第二十二部分  招募说明书存放及查阅方式</w:t>
      </w:r>
      <w:bookmarkEnd w:id="213"/>
      <w:bookmarkEnd w:id="214"/>
    </w:p>
    <w:p w:rsidR="0068519C" w:rsidRPr="0068519C" w:rsidRDefault="00D6718D">
      <w:pPr>
        <w:pStyle w:val="a3"/>
        <w:spacing w:before="0" w:beforeAutospacing="0" w:after="0" w:afterAutospacing="0" w:line="360" w:lineRule="auto"/>
        <w:ind w:firstLine="420"/>
        <w:divId w:val="819270258"/>
        <w:rPr>
          <w:sz w:val="21"/>
          <w:szCs w:val="21"/>
        </w:rPr>
      </w:pPr>
      <w:bookmarkStart w:id="215" w:name="chapter_level1_25_77_section_1"/>
      <w:bookmarkEnd w:id="215"/>
      <w:r w:rsidRPr="00D6718D">
        <w:rPr>
          <w:rFonts w:hint="eastAsia"/>
          <w:sz w:val="21"/>
          <w:szCs w:val="21"/>
        </w:rPr>
        <w:t>依法必须披露的信息发布后，基金管理人、基金托管人应当按照相关法律法规规定将信息置备于各自住所， 供社会公众查阅、复制</w:t>
      </w:r>
      <w:r w:rsidR="0068519C" w:rsidRPr="0068519C">
        <w:rPr>
          <w:rFonts w:hint="eastAsia"/>
          <w:sz w:val="21"/>
          <w:szCs w:val="21"/>
        </w:rPr>
        <w:t>；投资人在支付工本费后，可在合理时间内取得上述文件复制件或复印件。对投资人按此种方式所获得的文件及其复印件，基金管理人保证文本的内容与所公告的内容完全一致。</w:t>
      </w:r>
      <w:r w:rsidR="00945B8C">
        <w:rPr>
          <w:sz w:val="21"/>
          <w:szCs w:val="21"/>
        </w:rPr>
        <w:t xml:space="preserve"> </w:t>
      </w:r>
      <w:r w:rsidR="0068519C"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819270258"/>
        <w:rPr>
          <w:sz w:val="21"/>
          <w:szCs w:val="21"/>
        </w:rPr>
      </w:pPr>
      <w:bookmarkStart w:id="216" w:name="chapter_level1_25_77_section_1_end"/>
      <w:bookmarkEnd w:id="216"/>
      <w:r w:rsidRPr="0068519C">
        <w:rPr>
          <w:rFonts w:hint="eastAsia"/>
          <w:sz w:val="21"/>
          <w:szCs w:val="21"/>
        </w:rPr>
        <w:t xml:space="preserve">投资人还可以直接登录基金管理人的网站（www.bosera.com）查阅和下载招募说明书。 </w:t>
      </w:r>
    </w:p>
    <w:p w:rsidR="0068519C" w:rsidRPr="0068519C" w:rsidRDefault="0068519C">
      <w:pPr>
        <w:widowControl/>
        <w:jc w:val="left"/>
        <w:rPr>
          <w:rFonts w:ascii="宋体" w:eastAsia="宋体" w:hAnsi="宋体"/>
        </w:rPr>
      </w:pPr>
      <w:r w:rsidRPr="0068519C">
        <w:rPr>
          <w:rFonts w:ascii="宋体" w:eastAsia="宋体" w:hAnsi="宋体"/>
        </w:rPr>
        <w:br w:type="page"/>
      </w:r>
    </w:p>
    <w:p w:rsidR="0068519C" w:rsidRPr="0068519C" w:rsidRDefault="0068519C" w:rsidP="0068519C">
      <w:pPr>
        <w:pStyle w:val="2"/>
        <w:jc w:val="center"/>
        <w:rPr>
          <w:rFonts w:ascii="宋体" w:eastAsia="宋体" w:hAnsi="宋体"/>
          <w:sz w:val="30"/>
        </w:rPr>
      </w:pPr>
      <w:bookmarkStart w:id="217" w:name="chapter_level1_26_332"/>
      <w:bookmarkStart w:id="218" w:name="_Toc26811153"/>
      <w:bookmarkStart w:id="219" w:name="_GoBack"/>
      <w:bookmarkEnd w:id="219"/>
      <w:r w:rsidRPr="0068519C">
        <w:rPr>
          <w:rFonts w:ascii="宋体" w:eastAsia="宋体" w:hAnsi="宋体" w:hint="eastAsia"/>
          <w:sz w:val="30"/>
        </w:rPr>
        <w:lastRenderedPageBreak/>
        <w:t>第二十三部分  备查文件</w:t>
      </w:r>
      <w:bookmarkEnd w:id="217"/>
      <w:bookmarkEnd w:id="218"/>
    </w:p>
    <w:p w:rsidR="0068519C" w:rsidRPr="0068519C" w:rsidRDefault="0068519C">
      <w:pPr>
        <w:pStyle w:val="a3"/>
        <w:spacing w:before="0" w:beforeAutospacing="0" w:after="0" w:afterAutospacing="0" w:line="360" w:lineRule="auto"/>
        <w:ind w:firstLine="420"/>
        <w:divId w:val="1108427825"/>
        <w:rPr>
          <w:sz w:val="21"/>
          <w:szCs w:val="21"/>
        </w:rPr>
      </w:pPr>
      <w:bookmarkStart w:id="220" w:name="chapter_level1_26_332_section_1"/>
      <w:bookmarkEnd w:id="220"/>
      <w:r w:rsidRPr="0068519C">
        <w:rPr>
          <w:rFonts w:hint="eastAsia"/>
          <w:sz w:val="21"/>
          <w:szCs w:val="21"/>
        </w:rPr>
        <w:t>以下备查文件存放在基金管理人的办公场所，在办公时间可供免费查阅。</w:t>
      </w:r>
      <w:r w:rsidR="00945B8C">
        <w:rPr>
          <w:sz w:val="21"/>
          <w:szCs w:val="21"/>
        </w:rPr>
        <w:t xml:space="preserve"> </w:t>
      </w:r>
      <w:r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divId w:val="1108427825"/>
        <w:rPr>
          <w:sz w:val="21"/>
          <w:szCs w:val="21"/>
        </w:rPr>
      </w:pPr>
      <w:r w:rsidRPr="0068519C">
        <w:rPr>
          <w:rFonts w:hint="eastAsia"/>
          <w:sz w:val="21"/>
          <w:szCs w:val="21"/>
        </w:rPr>
        <w:t>（一）中国证监会准予</w:t>
      </w:r>
      <w:bookmarkStart w:id="221" w:name="field_49_productfullname_13"/>
      <w:r w:rsidR="00945B8C">
        <w:rPr>
          <w:rFonts w:hint="eastAsia"/>
          <w:sz w:val="21"/>
          <w:szCs w:val="21"/>
        </w:rPr>
        <w:t>博时沪港深优质企业灵活配置混合型证券投资基金</w:t>
      </w:r>
      <w:bookmarkEnd w:id="221"/>
      <w:r w:rsidRPr="0068519C">
        <w:rPr>
          <w:rFonts w:hint="eastAsia"/>
          <w:sz w:val="21"/>
          <w:szCs w:val="21"/>
        </w:rPr>
        <w:t xml:space="preserve">募集的文件 </w:t>
      </w:r>
    </w:p>
    <w:p w:rsidR="0068519C" w:rsidRPr="0068519C" w:rsidRDefault="0068519C">
      <w:pPr>
        <w:pStyle w:val="a3"/>
        <w:spacing w:before="0" w:beforeAutospacing="0" w:after="0" w:afterAutospacing="0" w:line="360" w:lineRule="auto"/>
        <w:ind w:firstLine="420"/>
        <w:divId w:val="1108427825"/>
        <w:rPr>
          <w:sz w:val="21"/>
          <w:szCs w:val="21"/>
        </w:rPr>
      </w:pPr>
      <w:r w:rsidRPr="0068519C">
        <w:rPr>
          <w:rFonts w:hint="eastAsia"/>
          <w:sz w:val="21"/>
          <w:szCs w:val="21"/>
        </w:rPr>
        <w:t>（二）《</w:t>
      </w:r>
      <w:bookmarkStart w:id="222" w:name="field_49_productfullname_14"/>
      <w:r w:rsidR="00945B8C">
        <w:rPr>
          <w:rFonts w:hint="eastAsia"/>
          <w:sz w:val="21"/>
          <w:szCs w:val="21"/>
        </w:rPr>
        <w:t>博时沪港深优质企业灵活配置混合型证券投资基金</w:t>
      </w:r>
      <w:bookmarkEnd w:id="222"/>
      <w:r w:rsidRPr="0068519C">
        <w:rPr>
          <w:rFonts w:hint="eastAsia"/>
          <w:sz w:val="21"/>
          <w:szCs w:val="21"/>
        </w:rPr>
        <w:t xml:space="preserve">基金合同》 </w:t>
      </w:r>
    </w:p>
    <w:p w:rsidR="0068519C" w:rsidRPr="0068519C" w:rsidRDefault="0068519C">
      <w:pPr>
        <w:pStyle w:val="a3"/>
        <w:spacing w:before="0" w:beforeAutospacing="0" w:after="0" w:afterAutospacing="0" w:line="360" w:lineRule="auto"/>
        <w:ind w:firstLine="420"/>
        <w:divId w:val="1108427825"/>
        <w:rPr>
          <w:sz w:val="21"/>
          <w:szCs w:val="21"/>
        </w:rPr>
      </w:pPr>
      <w:r w:rsidRPr="0068519C">
        <w:rPr>
          <w:rFonts w:hint="eastAsia"/>
          <w:sz w:val="21"/>
          <w:szCs w:val="21"/>
        </w:rPr>
        <w:t>（三）《</w:t>
      </w:r>
      <w:bookmarkStart w:id="223" w:name="field_49_productfullname_15"/>
      <w:r w:rsidR="00945B8C">
        <w:rPr>
          <w:rFonts w:hint="eastAsia"/>
          <w:sz w:val="21"/>
          <w:szCs w:val="21"/>
        </w:rPr>
        <w:t>博时沪港深优质企业灵活配置混合型证券投资基金</w:t>
      </w:r>
      <w:bookmarkEnd w:id="223"/>
      <w:r w:rsidRPr="0068519C">
        <w:rPr>
          <w:rFonts w:hint="eastAsia"/>
          <w:sz w:val="21"/>
          <w:szCs w:val="21"/>
        </w:rPr>
        <w:t xml:space="preserve">托管协议》 </w:t>
      </w:r>
    </w:p>
    <w:p w:rsidR="0068519C" w:rsidRPr="0068519C" w:rsidRDefault="0068519C">
      <w:pPr>
        <w:pStyle w:val="a3"/>
        <w:spacing w:before="0" w:beforeAutospacing="0" w:after="0" w:afterAutospacing="0" w:line="360" w:lineRule="auto"/>
        <w:ind w:firstLine="420"/>
        <w:divId w:val="1108427825"/>
        <w:rPr>
          <w:sz w:val="21"/>
          <w:szCs w:val="21"/>
        </w:rPr>
      </w:pPr>
      <w:r w:rsidRPr="0068519C">
        <w:rPr>
          <w:rFonts w:hint="eastAsia"/>
          <w:sz w:val="21"/>
          <w:szCs w:val="21"/>
        </w:rPr>
        <w:t xml:space="preserve">（四）基金管理人业务资格批件、营业执照 </w:t>
      </w:r>
    </w:p>
    <w:p w:rsidR="0068519C" w:rsidRPr="0068519C" w:rsidRDefault="0068519C">
      <w:pPr>
        <w:pStyle w:val="a3"/>
        <w:spacing w:before="0" w:beforeAutospacing="0" w:after="0" w:afterAutospacing="0" w:line="360" w:lineRule="auto"/>
        <w:ind w:firstLine="420"/>
        <w:divId w:val="1108427825"/>
        <w:rPr>
          <w:sz w:val="21"/>
          <w:szCs w:val="21"/>
        </w:rPr>
      </w:pPr>
      <w:r w:rsidRPr="0068519C">
        <w:rPr>
          <w:rFonts w:hint="eastAsia"/>
          <w:sz w:val="21"/>
          <w:szCs w:val="21"/>
        </w:rPr>
        <w:t xml:space="preserve">（五）基金托管人业务资格批件、营业执照 </w:t>
      </w:r>
    </w:p>
    <w:p w:rsidR="0068519C" w:rsidRPr="0068519C" w:rsidRDefault="0068519C">
      <w:pPr>
        <w:pStyle w:val="a3"/>
        <w:spacing w:before="0" w:beforeAutospacing="0" w:after="0" w:afterAutospacing="0" w:line="360" w:lineRule="auto"/>
        <w:ind w:firstLine="420"/>
        <w:divId w:val="1108427825"/>
        <w:rPr>
          <w:sz w:val="21"/>
          <w:szCs w:val="21"/>
        </w:rPr>
      </w:pPr>
      <w:r w:rsidRPr="0068519C">
        <w:rPr>
          <w:rFonts w:hint="eastAsia"/>
          <w:sz w:val="21"/>
          <w:szCs w:val="21"/>
        </w:rPr>
        <w:t>（六）关于申请募集注册</w:t>
      </w:r>
      <w:bookmarkStart w:id="224" w:name="field_49_productfullname_16"/>
      <w:r w:rsidR="00945B8C">
        <w:rPr>
          <w:rFonts w:hint="eastAsia"/>
          <w:sz w:val="21"/>
          <w:szCs w:val="21"/>
        </w:rPr>
        <w:t>博时沪港深优质企业灵活配置混合型证券投资基金</w:t>
      </w:r>
      <w:bookmarkEnd w:id="224"/>
      <w:r w:rsidRPr="0068519C">
        <w:rPr>
          <w:rFonts w:hint="eastAsia"/>
          <w:sz w:val="21"/>
          <w:szCs w:val="21"/>
        </w:rPr>
        <w:t xml:space="preserve">之法律意见书 </w:t>
      </w:r>
    </w:p>
    <w:p w:rsidR="0068519C" w:rsidRPr="0068519C" w:rsidRDefault="0068519C">
      <w:pPr>
        <w:pStyle w:val="a3"/>
        <w:spacing w:before="0" w:beforeAutospacing="0" w:after="0" w:afterAutospacing="0" w:line="360" w:lineRule="auto"/>
        <w:ind w:firstLine="420"/>
        <w:divId w:val="1108427825"/>
        <w:rPr>
          <w:sz w:val="21"/>
          <w:szCs w:val="21"/>
        </w:rPr>
      </w:pPr>
      <w:r w:rsidRPr="0068519C">
        <w:rPr>
          <w:rFonts w:hint="eastAsia"/>
          <w:sz w:val="21"/>
          <w:szCs w:val="21"/>
        </w:rPr>
        <w:t xml:space="preserve">（七）中国证监会要求的其他文件 </w:t>
      </w:r>
    </w:p>
    <w:p w:rsidR="0068519C" w:rsidRPr="0068519C" w:rsidRDefault="0068519C">
      <w:pPr>
        <w:pStyle w:val="a3"/>
        <w:spacing w:before="0" w:beforeAutospacing="0" w:after="0" w:afterAutospacing="0" w:line="360" w:lineRule="auto"/>
        <w:ind w:firstLine="420"/>
        <w:divId w:val="1108427825"/>
        <w:rPr>
          <w:sz w:val="21"/>
          <w:szCs w:val="21"/>
        </w:rPr>
      </w:pPr>
      <w:r w:rsidRPr="0068519C">
        <w:rPr>
          <w:rFonts w:hint="eastAsia"/>
          <w:sz w:val="21"/>
          <w:szCs w:val="21"/>
        </w:rPr>
        <w:t xml:space="preserve">查阅方式：投资者可在营业时间免费查阅，也可按工本费购买复印件。 </w:t>
      </w:r>
    </w:p>
    <w:p w:rsidR="0068519C" w:rsidRPr="0068519C" w:rsidRDefault="0068519C">
      <w:pPr>
        <w:pStyle w:val="a3"/>
        <w:spacing w:before="0" w:beforeAutospacing="0" w:after="0" w:afterAutospacing="0" w:line="360" w:lineRule="auto"/>
        <w:ind w:firstLine="420"/>
        <w:divId w:val="1108427825"/>
        <w:rPr>
          <w:sz w:val="21"/>
          <w:szCs w:val="21"/>
        </w:rPr>
      </w:pPr>
    </w:p>
    <w:p w:rsidR="0068519C" w:rsidRPr="0068519C" w:rsidRDefault="0068519C">
      <w:pPr>
        <w:pStyle w:val="a3"/>
        <w:spacing w:before="0" w:beforeAutospacing="0" w:after="0" w:afterAutospacing="0" w:line="360" w:lineRule="auto"/>
        <w:ind w:firstLine="420"/>
        <w:divId w:val="1108427825"/>
        <w:rPr>
          <w:sz w:val="21"/>
          <w:szCs w:val="21"/>
        </w:rPr>
      </w:pPr>
    </w:p>
    <w:p w:rsidR="0068519C" w:rsidRPr="0068519C" w:rsidRDefault="0068519C">
      <w:pPr>
        <w:pStyle w:val="a3"/>
        <w:spacing w:before="0" w:beforeAutospacing="0" w:after="0" w:afterAutospacing="0" w:line="360" w:lineRule="auto"/>
        <w:ind w:firstLine="420"/>
        <w:divId w:val="1108427825"/>
        <w:rPr>
          <w:sz w:val="21"/>
          <w:szCs w:val="21"/>
        </w:rPr>
      </w:pPr>
    </w:p>
    <w:p w:rsidR="0068519C" w:rsidRPr="0068519C" w:rsidRDefault="00945B8C">
      <w:pPr>
        <w:pStyle w:val="a3"/>
        <w:spacing w:before="0" w:beforeAutospacing="0" w:after="0" w:afterAutospacing="0" w:line="360" w:lineRule="auto"/>
        <w:ind w:firstLine="420"/>
        <w:jc w:val="right"/>
        <w:divId w:val="1108427825"/>
        <w:rPr>
          <w:sz w:val="21"/>
          <w:szCs w:val="21"/>
        </w:rPr>
      </w:pPr>
      <w:bookmarkStart w:id="225" w:name="field_49_managerorgfullname_9"/>
      <w:r>
        <w:rPr>
          <w:rFonts w:hint="eastAsia"/>
          <w:sz w:val="21"/>
          <w:szCs w:val="21"/>
        </w:rPr>
        <w:t>博时基金管理有限公司</w:t>
      </w:r>
      <w:bookmarkEnd w:id="225"/>
      <w:r>
        <w:rPr>
          <w:sz w:val="21"/>
          <w:szCs w:val="21"/>
        </w:rPr>
        <w:t xml:space="preserve"> </w:t>
      </w:r>
      <w:r w:rsidR="0068519C" w:rsidRPr="0068519C">
        <w:rPr>
          <w:rFonts w:hint="eastAsia"/>
          <w:sz w:val="21"/>
          <w:szCs w:val="21"/>
        </w:rPr>
        <w:t xml:space="preserve"> </w:t>
      </w:r>
    </w:p>
    <w:p w:rsidR="0068519C" w:rsidRPr="0068519C" w:rsidRDefault="00B916F0">
      <w:pPr>
        <w:pStyle w:val="a3"/>
        <w:spacing w:before="0" w:beforeAutospacing="0" w:after="0" w:afterAutospacing="0" w:line="360" w:lineRule="auto"/>
        <w:ind w:firstLine="420"/>
        <w:jc w:val="right"/>
        <w:divId w:val="1108427825"/>
        <w:rPr>
          <w:sz w:val="21"/>
          <w:szCs w:val="21"/>
        </w:rPr>
      </w:pPr>
      <w:bookmarkStart w:id="226" w:name="field_0_commitmenttime_1"/>
      <w:r>
        <w:rPr>
          <w:sz w:val="21"/>
          <w:szCs w:val="21"/>
        </w:rPr>
        <w:t>2019年12月</w:t>
      </w:r>
      <w:r>
        <w:rPr>
          <w:rFonts w:hint="eastAsia"/>
          <w:sz w:val="21"/>
          <w:szCs w:val="21"/>
        </w:rPr>
        <w:t>31</w:t>
      </w:r>
      <w:r w:rsidR="00945B8C">
        <w:rPr>
          <w:sz w:val="21"/>
          <w:szCs w:val="21"/>
        </w:rPr>
        <w:t>日</w:t>
      </w:r>
      <w:bookmarkEnd w:id="226"/>
      <w:r w:rsidR="00945B8C">
        <w:rPr>
          <w:sz w:val="21"/>
          <w:szCs w:val="21"/>
        </w:rPr>
        <w:t xml:space="preserve"> </w:t>
      </w:r>
      <w:r w:rsidR="0068519C" w:rsidRPr="0068519C">
        <w:rPr>
          <w:rFonts w:hint="eastAsia"/>
          <w:sz w:val="21"/>
          <w:szCs w:val="21"/>
        </w:rPr>
        <w:t xml:space="preserve"> </w:t>
      </w:r>
    </w:p>
    <w:p w:rsidR="0068519C" w:rsidRPr="0068519C" w:rsidRDefault="0068519C">
      <w:pPr>
        <w:pStyle w:val="a3"/>
        <w:spacing w:before="0" w:beforeAutospacing="0" w:after="0" w:afterAutospacing="0" w:line="360" w:lineRule="auto"/>
        <w:ind w:firstLine="420"/>
        <w:jc w:val="right"/>
        <w:divId w:val="1108427825"/>
        <w:rPr>
          <w:sz w:val="21"/>
          <w:szCs w:val="21"/>
        </w:rPr>
      </w:pPr>
    </w:p>
    <w:p w:rsidR="0068519C" w:rsidRPr="0068519C" w:rsidRDefault="0068519C">
      <w:pPr>
        <w:pStyle w:val="a3"/>
        <w:spacing w:before="0" w:beforeAutospacing="0" w:after="0" w:afterAutospacing="0" w:line="360" w:lineRule="auto"/>
        <w:ind w:firstLine="420"/>
        <w:divId w:val="1108427825"/>
        <w:rPr>
          <w:sz w:val="21"/>
          <w:szCs w:val="21"/>
        </w:rPr>
      </w:pPr>
      <w:bookmarkStart w:id="227" w:name="chapter_level1_26_332_section_1_end"/>
      <w:bookmarkEnd w:id="227"/>
    </w:p>
    <w:p w:rsidR="0068519C" w:rsidRPr="0068519C" w:rsidRDefault="0068519C" w:rsidP="0068519C">
      <w:pPr>
        <w:rPr>
          <w:rFonts w:ascii="宋体" w:eastAsia="宋体" w:hAnsi="宋体"/>
        </w:rPr>
      </w:pPr>
      <w:bookmarkStart w:id="228" w:name="end"/>
      <w:bookmarkEnd w:id="228"/>
    </w:p>
    <w:sectPr w:rsidR="0068519C" w:rsidRPr="0068519C" w:rsidSect="0068519C">
      <w:headerReference w:type="default" r:id="rId9"/>
      <w:footerReference w:type="default" r:id="rId10"/>
      <w:pgSz w:w="11906" w:h="16838"/>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19F" w:rsidRDefault="00DD119F" w:rsidP="0068519C">
      <w:r>
        <w:separator/>
      </w:r>
    </w:p>
  </w:endnote>
  <w:endnote w:type="continuationSeparator" w:id="0">
    <w:p w:rsidR="00DD119F" w:rsidRDefault="00DD119F" w:rsidP="00685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6F0" w:rsidRPr="0068519C" w:rsidRDefault="00B916F0" w:rsidP="0068519C">
    <w:pPr>
      <w:pStyle w:val="a7"/>
      <w:jc w:val="center"/>
    </w:pPr>
    <w:r w:rsidRPr="0068519C">
      <w:rPr>
        <w:rFonts w:hint="eastAsia"/>
      </w:rPr>
      <w:t>第</w:t>
    </w:r>
    <w:r w:rsidRPr="0068519C">
      <w:fldChar w:fldCharType="begin"/>
    </w:r>
    <w:r w:rsidRPr="0068519C">
      <w:instrText xml:space="preserve"> </w:instrText>
    </w:r>
    <w:r w:rsidRPr="0068519C">
      <w:rPr>
        <w:rFonts w:hint="eastAsia"/>
      </w:rPr>
      <w:instrText>Page \* MERGEFORMAT</w:instrText>
    </w:r>
    <w:r w:rsidRPr="0068519C">
      <w:instrText xml:space="preserve"> </w:instrText>
    </w:r>
    <w:r w:rsidRPr="0068519C">
      <w:fldChar w:fldCharType="separate"/>
    </w:r>
    <w:r w:rsidR="007A68E3">
      <w:rPr>
        <w:noProof/>
      </w:rPr>
      <w:t>161</w:t>
    </w:r>
    <w:r w:rsidRPr="0068519C">
      <w:fldChar w:fldCharType="end"/>
    </w:r>
    <w:r w:rsidRPr="0068519C">
      <w:rPr>
        <w:rFonts w:hint="eastAsia"/>
      </w:rPr>
      <w:t>页</w:t>
    </w:r>
    <w:r w:rsidRPr="0068519C">
      <w:rPr>
        <w:rFonts w:hint="eastAsia"/>
      </w:rPr>
      <w:t xml:space="preserve"> </w:t>
    </w:r>
    <w:r w:rsidRPr="0068519C">
      <w:rPr>
        <w:rFonts w:hint="eastAsia"/>
      </w:rPr>
      <w:t>共</w:t>
    </w:r>
    <w:fldSimple w:instr=" NumPages \* MERGEFORMAT ">
      <w:r w:rsidR="007A68E3">
        <w:rPr>
          <w:noProof/>
        </w:rPr>
        <w:t>161</w:t>
      </w:r>
    </w:fldSimple>
    <w:r w:rsidRPr="0068519C">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19F" w:rsidRDefault="00DD119F" w:rsidP="0068519C">
      <w:r>
        <w:separator/>
      </w:r>
    </w:p>
  </w:footnote>
  <w:footnote w:type="continuationSeparator" w:id="0">
    <w:p w:rsidR="00DD119F" w:rsidRDefault="00DD119F" w:rsidP="00685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6F0" w:rsidRPr="0068519C" w:rsidRDefault="00B916F0" w:rsidP="0068519C">
    <w:pPr>
      <w:pStyle w:val="a6"/>
      <w:jc w:val="right"/>
    </w:pPr>
    <w:r w:rsidRPr="0068519C">
      <w:rPr>
        <w:rFonts w:hint="eastAsia"/>
      </w:rPr>
      <w:t>博时沪港深优质企业灵活配置混合型证券投资基金更新招募说明书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19C"/>
    <w:rsid w:val="00002FC8"/>
    <w:rsid w:val="000421BF"/>
    <w:rsid w:val="0013605D"/>
    <w:rsid w:val="00164269"/>
    <w:rsid w:val="001B776A"/>
    <w:rsid w:val="00206BB6"/>
    <w:rsid w:val="00295DC2"/>
    <w:rsid w:val="003B685C"/>
    <w:rsid w:val="003D2531"/>
    <w:rsid w:val="003E4224"/>
    <w:rsid w:val="004C3555"/>
    <w:rsid w:val="00537B7F"/>
    <w:rsid w:val="005622CC"/>
    <w:rsid w:val="00585329"/>
    <w:rsid w:val="005A44CD"/>
    <w:rsid w:val="00672A1F"/>
    <w:rsid w:val="006745BD"/>
    <w:rsid w:val="0068519C"/>
    <w:rsid w:val="007A68E3"/>
    <w:rsid w:val="00866898"/>
    <w:rsid w:val="00945B8C"/>
    <w:rsid w:val="00986EAE"/>
    <w:rsid w:val="009A678E"/>
    <w:rsid w:val="00B916F0"/>
    <w:rsid w:val="00BA778B"/>
    <w:rsid w:val="00C70958"/>
    <w:rsid w:val="00CB537F"/>
    <w:rsid w:val="00D50BA9"/>
    <w:rsid w:val="00D6718D"/>
    <w:rsid w:val="00DD119F"/>
    <w:rsid w:val="00E476DC"/>
    <w:rsid w:val="00F07DB7"/>
    <w:rsid w:val="00F415F7"/>
    <w:rsid w:val="00F73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68519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8519C"/>
    <w:rPr>
      <w:rFonts w:asciiTheme="majorHAnsi" w:eastAsiaTheme="majorEastAsia" w:hAnsiTheme="majorHAnsi" w:cstheme="majorBidi"/>
      <w:b/>
      <w:bCs/>
      <w:sz w:val="32"/>
      <w:szCs w:val="32"/>
    </w:rPr>
  </w:style>
  <w:style w:type="paragraph" w:styleId="a3">
    <w:name w:val="Normal (Web)"/>
    <w:basedOn w:val="a"/>
    <w:uiPriority w:val="99"/>
    <w:unhideWhenUsed/>
    <w:rsid w:val="0068519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8519C"/>
    <w:rPr>
      <w:b/>
      <w:bCs/>
    </w:rPr>
  </w:style>
  <w:style w:type="character" w:styleId="a5">
    <w:name w:val="Hyperlink"/>
    <w:basedOn w:val="a0"/>
    <w:uiPriority w:val="99"/>
    <w:unhideWhenUsed/>
    <w:rsid w:val="0068519C"/>
    <w:rPr>
      <w:color w:val="0000FF"/>
      <w:u w:val="single"/>
    </w:rPr>
  </w:style>
  <w:style w:type="paragraph" w:styleId="20">
    <w:name w:val="toc 2"/>
    <w:basedOn w:val="a"/>
    <w:next w:val="a"/>
    <w:autoRedefine/>
    <w:uiPriority w:val="39"/>
    <w:unhideWhenUsed/>
    <w:rsid w:val="0068519C"/>
    <w:pPr>
      <w:ind w:leftChars="200" w:left="420"/>
    </w:pPr>
  </w:style>
  <w:style w:type="paragraph" w:styleId="a6">
    <w:name w:val="header"/>
    <w:basedOn w:val="a"/>
    <w:link w:val="Char"/>
    <w:uiPriority w:val="99"/>
    <w:unhideWhenUsed/>
    <w:rsid w:val="006851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8519C"/>
    <w:rPr>
      <w:sz w:val="18"/>
      <w:szCs w:val="18"/>
    </w:rPr>
  </w:style>
  <w:style w:type="paragraph" w:styleId="a7">
    <w:name w:val="footer"/>
    <w:basedOn w:val="a"/>
    <w:link w:val="Char0"/>
    <w:uiPriority w:val="99"/>
    <w:unhideWhenUsed/>
    <w:rsid w:val="0068519C"/>
    <w:pPr>
      <w:tabs>
        <w:tab w:val="center" w:pos="4153"/>
        <w:tab w:val="right" w:pos="8306"/>
      </w:tabs>
      <w:snapToGrid w:val="0"/>
      <w:jc w:val="left"/>
    </w:pPr>
    <w:rPr>
      <w:sz w:val="18"/>
      <w:szCs w:val="18"/>
    </w:rPr>
  </w:style>
  <w:style w:type="character" w:customStyle="1" w:styleId="Char0">
    <w:name w:val="页脚 Char"/>
    <w:basedOn w:val="a0"/>
    <w:link w:val="a7"/>
    <w:uiPriority w:val="99"/>
    <w:rsid w:val="0068519C"/>
    <w:rPr>
      <w:sz w:val="18"/>
      <w:szCs w:val="18"/>
    </w:rPr>
  </w:style>
  <w:style w:type="table" w:styleId="a8">
    <w:name w:val="Table Grid"/>
    <w:basedOn w:val="a1"/>
    <w:uiPriority w:val="59"/>
    <w:rsid w:val="006851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E476DC"/>
    <w:rPr>
      <w:sz w:val="18"/>
      <w:szCs w:val="18"/>
    </w:rPr>
  </w:style>
  <w:style w:type="character" w:customStyle="1" w:styleId="Char1">
    <w:name w:val="批注框文本 Char"/>
    <w:basedOn w:val="a0"/>
    <w:link w:val="a9"/>
    <w:uiPriority w:val="99"/>
    <w:semiHidden/>
    <w:rsid w:val="00E476DC"/>
    <w:rPr>
      <w:sz w:val="18"/>
      <w:szCs w:val="18"/>
    </w:rPr>
  </w:style>
  <w:style w:type="character" w:styleId="aa">
    <w:name w:val="annotation reference"/>
    <w:basedOn w:val="a0"/>
    <w:rsid w:val="00866898"/>
    <w:rPr>
      <w:rFonts w:cs="Times New Roman"/>
      <w:sz w:val="21"/>
    </w:rPr>
  </w:style>
  <w:style w:type="paragraph" w:styleId="ab">
    <w:name w:val="annotation text"/>
    <w:basedOn w:val="a"/>
    <w:link w:val="Char2"/>
    <w:rsid w:val="00866898"/>
    <w:pPr>
      <w:jc w:val="left"/>
    </w:pPr>
    <w:rPr>
      <w:rFonts w:ascii="Times New Roman" w:eastAsia="宋体" w:hAnsi="Times New Roman" w:cs="Times New Roman"/>
      <w:szCs w:val="20"/>
    </w:rPr>
  </w:style>
  <w:style w:type="character" w:customStyle="1" w:styleId="Char2">
    <w:name w:val="批注文字 Char"/>
    <w:basedOn w:val="a0"/>
    <w:link w:val="ab"/>
    <w:rsid w:val="00866898"/>
    <w:rPr>
      <w:rFonts w:ascii="Times New Roman" w:eastAsia="宋体" w:hAnsi="Times New Roman" w:cs="Times New Roman"/>
      <w:szCs w:val="20"/>
    </w:rPr>
  </w:style>
  <w:style w:type="paragraph" w:styleId="ac">
    <w:name w:val="Revision"/>
    <w:hidden/>
    <w:uiPriority w:val="99"/>
    <w:semiHidden/>
    <w:rsid w:val="008668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68519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8519C"/>
    <w:rPr>
      <w:rFonts w:asciiTheme="majorHAnsi" w:eastAsiaTheme="majorEastAsia" w:hAnsiTheme="majorHAnsi" w:cstheme="majorBidi"/>
      <w:b/>
      <w:bCs/>
      <w:sz w:val="32"/>
      <w:szCs w:val="32"/>
    </w:rPr>
  </w:style>
  <w:style w:type="paragraph" w:styleId="a3">
    <w:name w:val="Normal (Web)"/>
    <w:basedOn w:val="a"/>
    <w:uiPriority w:val="99"/>
    <w:unhideWhenUsed/>
    <w:rsid w:val="0068519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8519C"/>
    <w:rPr>
      <w:b/>
      <w:bCs/>
    </w:rPr>
  </w:style>
  <w:style w:type="character" w:styleId="a5">
    <w:name w:val="Hyperlink"/>
    <w:basedOn w:val="a0"/>
    <w:uiPriority w:val="99"/>
    <w:unhideWhenUsed/>
    <w:rsid w:val="0068519C"/>
    <w:rPr>
      <w:color w:val="0000FF"/>
      <w:u w:val="single"/>
    </w:rPr>
  </w:style>
  <w:style w:type="paragraph" w:styleId="20">
    <w:name w:val="toc 2"/>
    <w:basedOn w:val="a"/>
    <w:next w:val="a"/>
    <w:autoRedefine/>
    <w:uiPriority w:val="39"/>
    <w:unhideWhenUsed/>
    <w:rsid w:val="0068519C"/>
    <w:pPr>
      <w:ind w:leftChars="200" w:left="420"/>
    </w:pPr>
  </w:style>
  <w:style w:type="paragraph" w:styleId="a6">
    <w:name w:val="header"/>
    <w:basedOn w:val="a"/>
    <w:link w:val="Char"/>
    <w:uiPriority w:val="99"/>
    <w:unhideWhenUsed/>
    <w:rsid w:val="006851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8519C"/>
    <w:rPr>
      <w:sz w:val="18"/>
      <w:szCs w:val="18"/>
    </w:rPr>
  </w:style>
  <w:style w:type="paragraph" w:styleId="a7">
    <w:name w:val="footer"/>
    <w:basedOn w:val="a"/>
    <w:link w:val="Char0"/>
    <w:uiPriority w:val="99"/>
    <w:unhideWhenUsed/>
    <w:rsid w:val="0068519C"/>
    <w:pPr>
      <w:tabs>
        <w:tab w:val="center" w:pos="4153"/>
        <w:tab w:val="right" w:pos="8306"/>
      </w:tabs>
      <w:snapToGrid w:val="0"/>
      <w:jc w:val="left"/>
    </w:pPr>
    <w:rPr>
      <w:sz w:val="18"/>
      <w:szCs w:val="18"/>
    </w:rPr>
  </w:style>
  <w:style w:type="character" w:customStyle="1" w:styleId="Char0">
    <w:name w:val="页脚 Char"/>
    <w:basedOn w:val="a0"/>
    <w:link w:val="a7"/>
    <w:uiPriority w:val="99"/>
    <w:rsid w:val="0068519C"/>
    <w:rPr>
      <w:sz w:val="18"/>
      <w:szCs w:val="18"/>
    </w:rPr>
  </w:style>
  <w:style w:type="table" w:styleId="a8">
    <w:name w:val="Table Grid"/>
    <w:basedOn w:val="a1"/>
    <w:uiPriority w:val="59"/>
    <w:rsid w:val="006851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E476DC"/>
    <w:rPr>
      <w:sz w:val="18"/>
      <w:szCs w:val="18"/>
    </w:rPr>
  </w:style>
  <w:style w:type="character" w:customStyle="1" w:styleId="Char1">
    <w:name w:val="批注框文本 Char"/>
    <w:basedOn w:val="a0"/>
    <w:link w:val="a9"/>
    <w:uiPriority w:val="99"/>
    <w:semiHidden/>
    <w:rsid w:val="00E476DC"/>
    <w:rPr>
      <w:sz w:val="18"/>
      <w:szCs w:val="18"/>
    </w:rPr>
  </w:style>
  <w:style w:type="character" w:styleId="aa">
    <w:name w:val="annotation reference"/>
    <w:basedOn w:val="a0"/>
    <w:rsid w:val="00866898"/>
    <w:rPr>
      <w:rFonts w:cs="Times New Roman"/>
      <w:sz w:val="21"/>
    </w:rPr>
  </w:style>
  <w:style w:type="paragraph" w:styleId="ab">
    <w:name w:val="annotation text"/>
    <w:basedOn w:val="a"/>
    <w:link w:val="Char2"/>
    <w:rsid w:val="00866898"/>
    <w:pPr>
      <w:jc w:val="left"/>
    </w:pPr>
    <w:rPr>
      <w:rFonts w:ascii="Times New Roman" w:eastAsia="宋体" w:hAnsi="Times New Roman" w:cs="Times New Roman"/>
      <w:szCs w:val="20"/>
    </w:rPr>
  </w:style>
  <w:style w:type="character" w:customStyle="1" w:styleId="Char2">
    <w:name w:val="批注文字 Char"/>
    <w:basedOn w:val="a0"/>
    <w:link w:val="ab"/>
    <w:rsid w:val="00866898"/>
    <w:rPr>
      <w:rFonts w:ascii="Times New Roman" w:eastAsia="宋体" w:hAnsi="Times New Roman" w:cs="Times New Roman"/>
      <w:szCs w:val="20"/>
    </w:rPr>
  </w:style>
  <w:style w:type="paragraph" w:styleId="ac">
    <w:name w:val="Revision"/>
    <w:hidden/>
    <w:uiPriority w:val="99"/>
    <w:semiHidden/>
    <w:rsid w:val="008668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82069">
      <w:bodyDiv w:val="1"/>
      <w:marLeft w:val="0"/>
      <w:marRight w:val="0"/>
      <w:marTop w:val="0"/>
      <w:marBottom w:val="0"/>
      <w:divBdr>
        <w:top w:val="none" w:sz="0" w:space="0" w:color="auto"/>
        <w:left w:val="none" w:sz="0" w:space="0" w:color="auto"/>
        <w:bottom w:val="none" w:sz="0" w:space="0" w:color="auto"/>
        <w:right w:val="none" w:sz="0" w:space="0" w:color="auto"/>
      </w:divBdr>
    </w:div>
    <w:div w:id="87584256">
      <w:bodyDiv w:val="1"/>
      <w:marLeft w:val="0"/>
      <w:marRight w:val="0"/>
      <w:marTop w:val="0"/>
      <w:marBottom w:val="0"/>
      <w:divBdr>
        <w:top w:val="none" w:sz="0" w:space="0" w:color="auto"/>
        <w:left w:val="none" w:sz="0" w:space="0" w:color="auto"/>
        <w:bottom w:val="none" w:sz="0" w:space="0" w:color="auto"/>
        <w:right w:val="none" w:sz="0" w:space="0" w:color="auto"/>
      </w:divBdr>
    </w:div>
    <w:div w:id="107165705">
      <w:bodyDiv w:val="1"/>
      <w:marLeft w:val="0"/>
      <w:marRight w:val="0"/>
      <w:marTop w:val="0"/>
      <w:marBottom w:val="0"/>
      <w:divBdr>
        <w:top w:val="none" w:sz="0" w:space="0" w:color="auto"/>
        <w:left w:val="none" w:sz="0" w:space="0" w:color="auto"/>
        <w:bottom w:val="none" w:sz="0" w:space="0" w:color="auto"/>
        <w:right w:val="none" w:sz="0" w:space="0" w:color="auto"/>
      </w:divBdr>
    </w:div>
    <w:div w:id="136456830">
      <w:bodyDiv w:val="1"/>
      <w:marLeft w:val="0"/>
      <w:marRight w:val="0"/>
      <w:marTop w:val="0"/>
      <w:marBottom w:val="0"/>
      <w:divBdr>
        <w:top w:val="none" w:sz="0" w:space="0" w:color="auto"/>
        <w:left w:val="none" w:sz="0" w:space="0" w:color="auto"/>
        <w:bottom w:val="none" w:sz="0" w:space="0" w:color="auto"/>
        <w:right w:val="none" w:sz="0" w:space="0" w:color="auto"/>
      </w:divBdr>
    </w:div>
    <w:div w:id="136800620">
      <w:bodyDiv w:val="1"/>
      <w:marLeft w:val="0"/>
      <w:marRight w:val="0"/>
      <w:marTop w:val="0"/>
      <w:marBottom w:val="0"/>
      <w:divBdr>
        <w:top w:val="none" w:sz="0" w:space="0" w:color="auto"/>
        <w:left w:val="none" w:sz="0" w:space="0" w:color="auto"/>
        <w:bottom w:val="none" w:sz="0" w:space="0" w:color="auto"/>
        <w:right w:val="none" w:sz="0" w:space="0" w:color="auto"/>
      </w:divBdr>
    </w:div>
    <w:div w:id="268970928">
      <w:bodyDiv w:val="1"/>
      <w:marLeft w:val="0"/>
      <w:marRight w:val="0"/>
      <w:marTop w:val="0"/>
      <w:marBottom w:val="0"/>
      <w:divBdr>
        <w:top w:val="none" w:sz="0" w:space="0" w:color="auto"/>
        <w:left w:val="none" w:sz="0" w:space="0" w:color="auto"/>
        <w:bottom w:val="none" w:sz="0" w:space="0" w:color="auto"/>
        <w:right w:val="none" w:sz="0" w:space="0" w:color="auto"/>
      </w:divBdr>
    </w:div>
    <w:div w:id="359285119">
      <w:bodyDiv w:val="1"/>
      <w:marLeft w:val="0"/>
      <w:marRight w:val="0"/>
      <w:marTop w:val="0"/>
      <w:marBottom w:val="0"/>
      <w:divBdr>
        <w:top w:val="none" w:sz="0" w:space="0" w:color="auto"/>
        <w:left w:val="none" w:sz="0" w:space="0" w:color="auto"/>
        <w:bottom w:val="none" w:sz="0" w:space="0" w:color="auto"/>
        <w:right w:val="none" w:sz="0" w:space="0" w:color="auto"/>
      </w:divBdr>
    </w:div>
    <w:div w:id="443765525">
      <w:bodyDiv w:val="1"/>
      <w:marLeft w:val="0"/>
      <w:marRight w:val="0"/>
      <w:marTop w:val="0"/>
      <w:marBottom w:val="0"/>
      <w:divBdr>
        <w:top w:val="none" w:sz="0" w:space="0" w:color="auto"/>
        <w:left w:val="none" w:sz="0" w:space="0" w:color="auto"/>
        <w:bottom w:val="none" w:sz="0" w:space="0" w:color="auto"/>
        <w:right w:val="none" w:sz="0" w:space="0" w:color="auto"/>
      </w:divBdr>
    </w:div>
    <w:div w:id="510144417">
      <w:bodyDiv w:val="1"/>
      <w:marLeft w:val="0"/>
      <w:marRight w:val="0"/>
      <w:marTop w:val="0"/>
      <w:marBottom w:val="0"/>
      <w:divBdr>
        <w:top w:val="none" w:sz="0" w:space="0" w:color="auto"/>
        <w:left w:val="none" w:sz="0" w:space="0" w:color="auto"/>
        <w:bottom w:val="none" w:sz="0" w:space="0" w:color="auto"/>
        <w:right w:val="none" w:sz="0" w:space="0" w:color="auto"/>
      </w:divBdr>
    </w:div>
    <w:div w:id="567961341">
      <w:bodyDiv w:val="1"/>
      <w:marLeft w:val="0"/>
      <w:marRight w:val="0"/>
      <w:marTop w:val="0"/>
      <w:marBottom w:val="0"/>
      <w:divBdr>
        <w:top w:val="none" w:sz="0" w:space="0" w:color="auto"/>
        <w:left w:val="none" w:sz="0" w:space="0" w:color="auto"/>
        <w:bottom w:val="none" w:sz="0" w:space="0" w:color="auto"/>
        <w:right w:val="none" w:sz="0" w:space="0" w:color="auto"/>
      </w:divBdr>
    </w:div>
    <w:div w:id="572352166">
      <w:bodyDiv w:val="1"/>
      <w:marLeft w:val="0"/>
      <w:marRight w:val="0"/>
      <w:marTop w:val="0"/>
      <w:marBottom w:val="0"/>
      <w:divBdr>
        <w:top w:val="none" w:sz="0" w:space="0" w:color="auto"/>
        <w:left w:val="none" w:sz="0" w:space="0" w:color="auto"/>
        <w:bottom w:val="none" w:sz="0" w:space="0" w:color="auto"/>
        <w:right w:val="none" w:sz="0" w:space="0" w:color="auto"/>
      </w:divBdr>
    </w:div>
    <w:div w:id="649872881">
      <w:bodyDiv w:val="1"/>
      <w:marLeft w:val="0"/>
      <w:marRight w:val="0"/>
      <w:marTop w:val="0"/>
      <w:marBottom w:val="0"/>
      <w:divBdr>
        <w:top w:val="none" w:sz="0" w:space="0" w:color="auto"/>
        <w:left w:val="none" w:sz="0" w:space="0" w:color="auto"/>
        <w:bottom w:val="none" w:sz="0" w:space="0" w:color="auto"/>
        <w:right w:val="none" w:sz="0" w:space="0" w:color="auto"/>
      </w:divBdr>
    </w:div>
    <w:div w:id="652175313">
      <w:bodyDiv w:val="1"/>
      <w:marLeft w:val="0"/>
      <w:marRight w:val="0"/>
      <w:marTop w:val="0"/>
      <w:marBottom w:val="0"/>
      <w:divBdr>
        <w:top w:val="none" w:sz="0" w:space="0" w:color="auto"/>
        <w:left w:val="none" w:sz="0" w:space="0" w:color="auto"/>
        <w:bottom w:val="none" w:sz="0" w:space="0" w:color="auto"/>
        <w:right w:val="none" w:sz="0" w:space="0" w:color="auto"/>
      </w:divBdr>
    </w:div>
    <w:div w:id="731544253">
      <w:bodyDiv w:val="1"/>
      <w:marLeft w:val="0"/>
      <w:marRight w:val="0"/>
      <w:marTop w:val="0"/>
      <w:marBottom w:val="0"/>
      <w:divBdr>
        <w:top w:val="none" w:sz="0" w:space="0" w:color="auto"/>
        <w:left w:val="none" w:sz="0" w:space="0" w:color="auto"/>
        <w:bottom w:val="none" w:sz="0" w:space="0" w:color="auto"/>
        <w:right w:val="none" w:sz="0" w:space="0" w:color="auto"/>
      </w:divBdr>
    </w:div>
    <w:div w:id="767576833">
      <w:bodyDiv w:val="1"/>
      <w:marLeft w:val="0"/>
      <w:marRight w:val="0"/>
      <w:marTop w:val="0"/>
      <w:marBottom w:val="0"/>
      <w:divBdr>
        <w:top w:val="none" w:sz="0" w:space="0" w:color="auto"/>
        <w:left w:val="none" w:sz="0" w:space="0" w:color="auto"/>
        <w:bottom w:val="none" w:sz="0" w:space="0" w:color="auto"/>
        <w:right w:val="none" w:sz="0" w:space="0" w:color="auto"/>
      </w:divBdr>
    </w:div>
    <w:div w:id="783616507">
      <w:bodyDiv w:val="1"/>
      <w:marLeft w:val="0"/>
      <w:marRight w:val="0"/>
      <w:marTop w:val="0"/>
      <w:marBottom w:val="0"/>
      <w:divBdr>
        <w:top w:val="none" w:sz="0" w:space="0" w:color="auto"/>
        <w:left w:val="none" w:sz="0" w:space="0" w:color="auto"/>
        <w:bottom w:val="none" w:sz="0" w:space="0" w:color="auto"/>
        <w:right w:val="none" w:sz="0" w:space="0" w:color="auto"/>
      </w:divBdr>
    </w:div>
    <w:div w:id="819270258">
      <w:bodyDiv w:val="1"/>
      <w:marLeft w:val="0"/>
      <w:marRight w:val="0"/>
      <w:marTop w:val="0"/>
      <w:marBottom w:val="0"/>
      <w:divBdr>
        <w:top w:val="none" w:sz="0" w:space="0" w:color="auto"/>
        <w:left w:val="none" w:sz="0" w:space="0" w:color="auto"/>
        <w:bottom w:val="none" w:sz="0" w:space="0" w:color="auto"/>
        <w:right w:val="none" w:sz="0" w:space="0" w:color="auto"/>
      </w:divBdr>
    </w:div>
    <w:div w:id="831794224">
      <w:bodyDiv w:val="1"/>
      <w:marLeft w:val="0"/>
      <w:marRight w:val="0"/>
      <w:marTop w:val="0"/>
      <w:marBottom w:val="0"/>
      <w:divBdr>
        <w:top w:val="none" w:sz="0" w:space="0" w:color="auto"/>
        <w:left w:val="none" w:sz="0" w:space="0" w:color="auto"/>
        <w:bottom w:val="none" w:sz="0" w:space="0" w:color="auto"/>
        <w:right w:val="none" w:sz="0" w:space="0" w:color="auto"/>
      </w:divBdr>
    </w:div>
    <w:div w:id="835805637">
      <w:bodyDiv w:val="1"/>
      <w:marLeft w:val="0"/>
      <w:marRight w:val="0"/>
      <w:marTop w:val="0"/>
      <w:marBottom w:val="0"/>
      <w:divBdr>
        <w:top w:val="none" w:sz="0" w:space="0" w:color="auto"/>
        <w:left w:val="none" w:sz="0" w:space="0" w:color="auto"/>
        <w:bottom w:val="none" w:sz="0" w:space="0" w:color="auto"/>
        <w:right w:val="none" w:sz="0" w:space="0" w:color="auto"/>
      </w:divBdr>
    </w:div>
    <w:div w:id="852766195">
      <w:bodyDiv w:val="1"/>
      <w:marLeft w:val="0"/>
      <w:marRight w:val="0"/>
      <w:marTop w:val="0"/>
      <w:marBottom w:val="0"/>
      <w:divBdr>
        <w:top w:val="none" w:sz="0" w:space="0" w:color="auto"/>
        <w:left w:val="none" w:sz="0" w:space="0" w:color="auto"/>
        <w:bottom w:val="none" w:sz="0" w:space="0" w:color="auto"/>
        <w:right w:val="none" w:sz="0" w:space="0" w:color="auto"/>
      </w:divBdr>
    </w:div>
    <w:div w:id="862136545">
      <w:bodyDiv w:val="1"/>
      <w:marLeft w:val="0"/>
      <w:marRight w:val="0"/>
      <w:marTop w:val="0"/>
      <w:marBottom w:val="0"/>
      <w:divBdr>
        <w:top w:val="none" w:sz="0" w:space="0" w:color="auto"/>
        <w:left w:val="none" w:sz="0" w:space="0" w:color="auto"/>
        <w:bottom w:val="none" w:sz="0" w:space="0" w:color="auto"/>
        <w:right w:val="none" w:sz="0" w:space="0" w:color="auto"/>
      </w:divBdr>
      <w:divsChild>
        <w:div w:id="1337029596">
          <w:marLeft w:val="0"/>
          <w:marRight w:val="0"/>
          <w:marTop w:val="0"/>
          <w:marBottom w:val="0"/>
          <w:divBdr>
            <w:top w:val="none" w:sz="0" w:space="0" w:color="auto"/>
            <w:left w:val="none" w:sz="0" w:space="0" w:color="auto"/>
            <w:bottom w:val="none" w:sz="0" w:space="0" w:color="auto"/>
            <w:right w:val="none" w:sz="0" w:space="0" w:color="auto"/>
          </w:divBdr>
        </w:div>
        <w:div w:id="1580484029">
          <w:marLeft w:val="0"/>
          <w:marRight w:val="0"/>
          <w:marTop w:val="0"/>
          <w:marBottom w:val="0"/>
          <w:divBdr>
            <w:top w:val="none" w:sz="0" w:space="0" w:color="auto"/>
            <w:left w:val="none" w:sz="0" w:space="0" w:color="auto"/>
            <w:bottom w:val="none" w:sz="0" w:space="0" w:color="auto"/>
            <w:right w:val="none" w:sz="0" w:space="0" w:color="auto"/>
          </w:divBdr>
        </w:div>
        <w:div w:id="1946769582">
          <w:marLeft w:val="0"/>
          <w:marRight w:val="0"/>
          <w:marTop w:val="0"/>
          <w:marBottom w:val="0"/>
          <w:divBdr>
            <w:top w:val="none" w:sz="0" w:space="0" w:color="auto"/>
            <w:left w:val="none" w:sz="0" w:space="0" w:color="auto"/>
            <w:bottom w:val="none" w:sz="0" w:space="0" w:color="auto"/>
            <w:right w:val="none" w:sz="0" w:space="0" w:color="auto"/>
          </w:divBdr>
        </w:div>
      </w:divsChild>
    </w:div>
    <w:div w:id="869490298">
      <w:bodyDiv w:val="1"/>
      <w:marLeft w:val="0"/>
      <w:marRight w:val="0"/>
      <w:marTop w:val="0"/>
      <w:marBottom w:val="0"/>
      <w:divBdr>
        <w:top w:val="none" w:sz="0" w:space="0" w:color="auto"/>
        <w:left w:val="none" w:sz="0" w:space="0" w:color="auto"/>
        <w:bottom w:val="none" w:sz="0" w:space="0" w:color="auto"/>
        <w:right w:val="none" w:sz="0" w:space="0" w:color="auto"/>
      </w:divBdr>
    </w:div>
    <w:div w:id="873615309">
      <w:bodyDiv w:val="1"/>
      <w:marLeft w:val="0"/>
      <w:marRight w:val="0"/>
      <w:marTop w:val="0"/>
      <w:marBottom w:val="0"/>
      <w:divBdr>
        <w:top w:val="none" w:sz="0" w:space="0" w:color="auto"/>
        <w:left w:val="none" w:sz="0" w:space="0" w:color="auto"/>
        <w:bottom w:val="none" w:sz="0" w:space="0" w:color="auto"/>
        <w:right w:val="none" w:sz="0" w:space="0" w:color="auto"/>
      </w:divBdr>
    </w:div>
    <w:div w:id="873885036">
      <w:bodyDiv w:val="1"/>
      <w:marLeft w:val="0"/>
      <w:marRight w:val="0"/>
      <w:marTop w:val="0"/>
      <w:marBottom w:val="0"/>
      <w:divBdr>
        <w:top w:val="none" w:sz="0" w:space="0" w:color="auto"/>
        <w:left w:val="none" w:sz="0" w:space="0" w:color="auto"/>
        <w:bottom w:val="none" w:sz="0" w:space="0" w:color="auto"/>
        <w:right w:val="none" w:sz="0" w:space="0" w:color="auto"/>
      </w:divBdr>
    </w:div>
    <w:div w:id="934631347">
      <w:bodyDiv w:val="1"/>
      <w:marLeft w:val="0"/>
      <w:marRight w:val="0"/>
      <w:marTop w:val="0"/>
      <w:marBottom w:val="0"/>
      <w:divBdr>
        <w:top w:val="none" w:sz="0" w:space="0" w:color="auto"/>
        <w:left w:val="none" w:sz="0" w:space="0" w:color="auto"/>
        <w:bottom w:val="none" w:sz="0" w:space="0" w:color="auto"/>
        <w:right w:val="none" w:sz="0" w:space="0" w:color="auto"/>
      </w:divBdr>
    </w:div>
    <w:div w:id="1004892470">
      <w:bodyDiv w:val="1"/>
      <w:marLeft w:val="0"/>
      <w:marRight w:val="0"/>
      <w:marTop w:val="0"/>
      <w:marBottom w:val="0"/>
      <w:divBdr>
        <w:top w:val="none" w:sz="0" w:space="0" w:color="auto"/>
        <w:left w:val="none" w:sz="0" w:space="0" w:color="auto"/>
        <w:bottom w:val="none" w:sz="0" w:space="0" w:color="auto"/>
        <w:right w:val="none" w:sz="0" w:space="0" w:color="auto"/>
      </w:divBdr>
    </w:div>
    <w:div w:id="1012341721">
      <w:bodyDiv w:val="1"/>
      <w:marLeft w:val="0"/>
      <w:marRight w:val="0"/>
      <w:marTop w:val="0"/>
      <w:marBottom w:val="0"/>
      <w:divBdr>
        <w:top w:val="none" w:sz="0" w:space="0" w:color="auto"/>
        <w:left w:val="none" w:sz="0" w:space="0" w:color="auto"/>
        <w:bottom w:val="none" w:sz="0" w:space="0" w:color="auto"/>
        <w:right w:val="none" w:sz="0" w:space="0" w:color="auto"/>
      </w:divBdr>
    </w:div>
    <w:div w:id="1108427825">
      <w:bodyDiv w:val="1"/>
      <w:marLeft w:val="0"/>
      <w:marRight w:val="0"/>
      <w:marTop w:val="0"/>
      <w:marBottom w:val="0"/>
      <w:divBdr>
        <w:top w:val="none" w:sz="0" w:space="0" w:color="auto"/>
        <w:left w:val="none" w:sz="0" w:space="0" w:color="auto"/>
        <w:bottom w:val="none" w:sz="0" w:space="0" w:color="auto"/>
        <w:right w:val="none" w:sz="0" w:space="0" w:color="auto"/>
      </w:divBdr>
    </w:div>
    <w:div w:id="1192764509">
      <w:bodyDiv w:val="1"/>
      <w:marLeft w:val="0"/>
      <w:marRight w:val="0"/>
      <w:marTop w:val="0"/>
      <w:marBottom w:val="0"/>
      <w:divBdr>
        <w:top w:val="none" w:sz="0" w:space="0" w:color="auto"/>
        <w:left w:val="none" w:sz="0" w:space="0" w:color="auto"/>
        <w:bottom w:val="none" w:sz="0" w:space="0" w:color="auto"/>
        <w:right w:val="none" w:sz="0" w:space="0" w:color="auto"/>
      </w:divBdr>
    </w:div>
    <w:div w:id="1254513548">
      <w:bodyDiv w:val="1"/>
      <w:marLeft w:val="0"/>
      <w:marRight w:val="0"/>
      <w:marTop w:val="0"/>
      <w:marBottom w:val="0"/>
      <w:divBdr>
        <w:top w:val="none" w:sz="0" w:space="0" w:color="auto"/>
        <w:left w:val="none" w:sz="0" w:space="0" w:color="auto"/>
        <w:bottom w:val="none" w:sz="0" w:space="0" w:color="auto"/>
        <w:right w:val="none" w:sz="0" w:space="0" w:color="auto"/>
      </w:divBdr>
    </w:div>
    <w:div w:id="1342317016">
      <w:bodyDiv w:val="1"/>
      <w:marLeft w:val="0"/>
      <w:marRight w:val="0"/>
      <w:marTop w:val="0"/>
      <w:marBottom w:val="0"/>
      <w:divBdr>
        <w:top w:val="none" w:sz="0" w:space="0" w:color="auto"/>
        <w:left w:val="none" w:sz="0" w:space="0" w:color="auto"/>
        <w:bottom w:val="none" w:sz="0" w:space="0" w:color="auto"/>
        <w:right w:val="none" w:sz="0" w:space="0" w:color="auto"/>
      </w:divBdr>
    </w:div>
    <w:div w:id="1342972617">
      <w:bodyDiv w:val="1"/>
      <w:marLeft w:val="0"/>
      <w:marRight w:val="0"/>
      <w:marTop w:val="0"/>
      <w:marBottom w:val="0"/>
      <w:divBdr>
        <w:top w:val="none" w:sz="0" w:space="0" w:color="auto"/>
        <w:left w:val="none" w:sz="0" w:space="0" w:color="auto"/>
        <w:bottom w:val="none" w:sz="0" w:space="0" w:color="auto"/>
        <w:right w:val="none" w:sz="0" w:space="0" w:color="auto"/>
      </w:divBdr>
    </w:div>
    <w:div w:id="1363284477">
      <w:bodyDiv w:val="1"/>
      <w:marLeft w:val="0"/>
      <w:marRight w:val="0"/>
      <w:marTop w:val="0"/>
      <w:marBottom w:val="0"/>
      <w:divBdr>
        <w:top w:val="none" w:sz="0" w:space="0" w:color="auto"/>
        <w:left w:val="none" w:sz="0" w:space="0" w:color="auto"/>
        <w:bottom w:val="none" w:sz="0" w:space="0" w:color="auto"/>
        <w:right w:val="none" w:sz="0" w:space="0" w:color="auto"/>
      </w:divBdr>
      <w:divsChild>
        <w:div w:id="274559889">
          <w:marLeft w:val="0"/>
          <w:marRight w:val="0"/>
          <w:marTop w:val="0"/>
          <w:marBottom w:val="0"/>
          <w:divBdr>
            <w:top w:val="none" w:sz="0" w:space="0" w:color="auto"/>
            <w:left w:val="none" w:sz="0" w:space="0" w:color="auto"/>
            <w:bottom w:val="none" w:sz="0" w:space="0" w:color="auto"/>
            <w:right w:val="none" w:sz="0" w:space="0" w:color="auto"/>
          </w:divBdr>
        </w:div>
        <w:div w:id="508525981">
          <w:marLeft w:val="0"/>
          <w:marRight w:val="0"/>
          <w:marTop w:val="0"/>
          <w:marBottom w:val="0"/>
          <w:divBdr>
            <w:top w:val="none" w:sz="0" w:space="0" w:color="auto"/>
            <w:left w:val="none" w:sz="0" w:space="0" w:color="auto"/>
            <w:bottom w:val="none" w:sz="0" w:space="0" w:color="auto"/>
            <w:right w:val="none" w:sz="0" w:space="0" w:color="auto"/>
          </w:divBdr>
        </w:div>
        <w:div w:id="1224565405">
          <w:marLeft w:val="0"/>
          <w:marRight w:val="0"/>
          <w:marTop w:val="0"/>
          <w:marBottom w:val="0"/>
          <w:divBdr>
            <w:top w:val="none" w:sz="0" w:space="0" w:color="auto"/>
            <w:left w:val="none" w:sz="0" w:space="0" w:color="auto"/>
            <w:bottom w:val="none" w:sz="0" w:space="0" w:color="auto"/>
            <w:right w:val="none" w:sz="0" w:space="0" w:color="auto"/>
          </w:divBdr>
        </w:div>
      </w:divsChild>
    </w:div>
    <w:div w:id="1398363371">
      <w:bodyDiv w:val="1"/>
      <w:marLeft w:val="0"/>
      <w:marRight w:val="0"/>
      <w:marTop w:val="0"/>
      <w:marBottom w:val="0"/>
      <w:divBdr>
        <w:top w:val="none" w:sz="0" w:space="0" w:color="auto"/>
        <w:left w:val="none" w:sz="0" w:space="0" w:color="auto"/>
        <w:bottom w:val="none" w:sz="0" w:space="0" w:color="auto"/>
        <w:right w:val="none" w:sz="0" w:space="0" w:color="auto"/>
      </w:divBdr>
    </w:div>
    <w:div w:id="1482235913">
      <w:bodyDiv w:val="1"/>
      <w:marLeft w:val="0"/>
      <w:marRight w:val="0"/>
      <w:marTop w:val="0"/>
      <w:marBottom w:val="0"/>
      <w:divBdr>
        <w:top w:val="none" w:sz="0" w:space="0" w:color="auto"/>
        <w:left w:val="none" w:sz="0" w:space="0" w:color="auto"/>
        <w:bottom w:val="none" w:sz="0" w:space="0" w:color="auto"/>
        <w:right w:val="none" w:sz="0" w:space="0" w:color="auto"/>
      </w:divBdr>
    </w:div>
    <w:div w:id="1554462068">
      <w:bodyDiv w:val="1"/>
      <w:marLeft w:val="0"/>
      <w:marRight w:val="0"/>
      <w:marTop w:val="0"/>
      <w:marBottom w:val="0"/>
      <w:divBdr>
        <w:top w:val="none" w:sz="0" w:space="0" w:color="auto"/>
        <w:left w:val="none" w:sz="0" w:space="0" w:color="auto"/>
        <w:bottom w:val="none" w:sz="0" w:space="0" w:color="auto"/>
        <w:right w:val="none" w:sz="0" w:space="0" w:color="auto"/>
      </w:divBdr>
    </w:div>
    <w:div w:id="1571622427">
      <w:bodyDiv w:val="1"/>
      <w:marLeft w:val="0"/>
      <w:marRight w:val="0"/>
      <w:marTop w:val="0"/>
      <w:marBottom w:val="0"/>
      <w:divBdr>
        <w:top w:val="none" w:sz="0" w:space="0" w:color="auto"/>
        <w:left w:val="none" w:sz="0" w:space="0" w:color="auto"/>
        <w:bottom w:val="none" w:sz="0" w:space="0" w:color="auto"/>
        <w:right w:val="none" w:sz="0" w:space="0" w:color="auto"/>
      </w:divBdr>
    </w:div>
    <w:div w:id="1582641418">
      <w:bodyDiv w:val="1"/>
      <w:marLeft w:val="0"/>
      <w:marRight w:val="0"/>
      <w:marTop w:val="0"/>
      <w:marBottom w:val="0"/>
      <w:divBdr>
        <w:top w:val="none" w:sz="0" w:space="0" w:color="auto"/>
        <w:left w:val="none" w:sz="0" w:space="0" w:color="auto"/>
        <w:bottom w:val="none" w:sz="0" w:space="0" w:color="auto"/>
        <w:right w:val="none" w:sz="0" w:space="0" w:color="auto"/>
      </w:divBdr>
    </w:div>
    <w:div w:id="1647393208">
      <w:bodyDiv w:val="1"/>
      <w:marLeft w:val="0"/>
      <w:marRight w:val="0"/>
      <w:marTop w:val="0"/>
      <w:marBottom w:val="0"/>
      <w:divBdr>
        <w:top w:val="none" w:sz="0" w:space="0" w:color="auto"/>
        <w:left w:val="none" w:sz="0" w:space="0" w:color="auto"/>
        <w:bottom w:val="none" w:sz="0" w:space="0" w:color="auto"/>
        <w:right w:val="none" w:sz="0" w:space="0" w:color="auto"/>
      </w:divBdr>
    </w:div>
    <w:div w:id="1696343191">
      <w:bodyDiv w:val="1"/>
      <w:marLeft w:val="0"/>
      <w:marRight w:val="0"/>
      <w:marTop w:val="0"/>
      <w:marBottom w:val="0"/>
      <w:divBdr>
        <w:top w:val="none" w:sz="0" w:space="0" w:color="auto"/>
        <w:left w:val="none" w:sz="0" w:space="0" w:color="auto"/>
        <w:bottom w:val="none" w:sz="0" w:space="0" w:color="auto"/>
        <w:right w:val="none" w:sz="0" w:space="0" w:color="auto"/>
      </w:divBdr>
    </w:div>
    <w:div w:id="1714386964">
      <w:bodyDiv w:val="1"/>
      <w:marLeft w:val="0"/>
      <w:marRight w:val="0"/>
      <w:marTop w:val="0"/>
      <w:marBottom w:val="0"/>
      <w:divBdr>
        <w:top w:val="none" w:sz="0" w:space="0" w:color="auto"/>
        <w:left w:val="none" w:sz="0" w:space="0" w:color="auto"/>
        <w:bottom w:val="none" w:sz="0" w:space="0" w:color="auto"/>
        <w:right w:val="none" w:sz="0" w:space="0" w:color="auto"/>
      </w:divBdr>
    </w:div>
    <w:div w:id="1763140011">
      <w:bodyDiv w:val="1"/>
      <w:marLeft w:val="0"/>
      <w:marRight w:val="0"/>
      <w:marTop w:val="0"/>
      <w:marBottom w:val="0"/>
      <w:divBdr>
        <w:top w:val="none" w:sz="0" w:space="0" w:color="auto"/>
        <w:left w:val="none" w:sz="0" w:space="0" w:color="auto"/>
        <w:bottom w:val="none" w:sz="0" w:space="0" w:color="auto"/>
        <w:right w:val="none" w:sz="0" w:space="0" w:color="auto"/>
      </w:divBdr>
    </w:div>
    <w:div w:id="1815216624">
      <w:bodyDiv w:val="1"/>
      <w:marLeft w:val="0"/>
      <w:marRight w:val="0"/>
      <w:marTop w:val="0"/>
      <w:marBottom w:val="0"/>
      <w:divBdr>
        <w:top w:val="none" w:sz="0" w:space="0" w:color="auto"/>
        <w:left w:val="none" w:sz="0" w:space="0" w:color="auto"/>
        <w:bottom w:val="none" w:sz="0" w:space="0" w:color="auto"/>
        <w:right w:val="none" w:sz="0" w:space="0" w:color="auto"/>
      </w:divBdr>
    </w:div>
    <w:div w:id="1858152168">
      <w:bodyDiv w:val="1"/>
      <w:marLeft w:val="0"/>
      <w:marRight w:val="0"/>
      <w:marTop w:val="0"/>
      <w:marBottom w:val="0"/>
      <w:divBdr>
        <w:top w:val="none" w:sz="0" w:space="0" w:color="auto"/>
        <w:left w:val="none" w:sz="0" w:space="0" w:color="auto"/>
        <w:bottom w:val="none" w:sz="0" w:space="0" w:color="auto"/>
        <w:right w:val="none" w:sz="0" w:space="0" w:color="auto"/>
      </w:divBdr>
    </w:div>
    <w:div w:id="2027975746">
      <w:bodyDiv w:val="1"/>
      <w:marLeft w:val="0"/>
      <w:marRight w:val="0"/>
      <w:marTop w:val="0"/>
      <w:marBottom w:val="0"/>
      <w:divBdr>
        <w:top w:val="none" w:sz="0" w:space="0" w:color="auto"/>
        <w:left w:val="none" w:sz="0" w:space="0" w:color="auto"/>
        <w:bottom w:val="none" w:sz="0" w:space="0" w:color="auto"/>
        <w:right w:val="none" w:sz="0" w:space="0" w:color="auto"/>
      </w:divBdr>
      <w:divsChild>
        <w:div w:id="962538132">
          <w:marLeft w:val="0"/>
          <w:marRight w:val="0"/>
          <w:marTop w:val="0"/>
          <w:marBottom w:val="0"/>
          <w:divBdr>
            <w:top w:val="none" w:sz="0" w:space="0" w:color="auto"/>
            <w:left w:val="none" w:sz="0" w:space="0" w:color="auto"/>
            <w:bottom w:val="none" w:sz="0" w:space="0" w:color="auto"/>
            <w:right w:val="none" w:sz="0" w:space="0" w:color="auto"/>
          </w:divBdr>
        </w:div>
      </w:divsChild>
    </w:div>
    <w:div w:id="2035421621">
      <w:bodyDiv w:val="1"/>
      <w:marLeft w:val="0"/>
      <w:marRight w:val="0"/>
      <w:marTop w:val="0"/>
      <w:marBottom w:val="0"/>
      <w:divBdr>
        <w:top w:val="none" w:sz="0" w:space="0" w:color="auto"/>
        <w:left w:val="none" w:sz="0" w:space="0" w:color="auto"/>
        <w:bottom w:val="none" w:sz="0" w:space="0" w:color="auto"/>
        <w:right w:val="none" w:sz="0" w:space="0" w:color="auto"/>
      </w:divBdr>
    </w:div>
    <w:div w:id="2051413847">
      <w:bodyDiv w:val="1"/>
      <w:marLeft w:val="0"/>
      <w:marRight w:val="0"/>
      <w:marTop w:val="0"/>
      <w:marBottom w:val="0"/>
      <w:divBdr>
        <w:top w:val="none" w:sz="0" w:space="0" w:color="auto"/>
        <w:left w:val="none" w:sz="0" w:space="0" w:color="auto"/>
        <w:bottom w:val="none" w:sz="0" w:space="0" w:color="auto"/>
        <w:right w:val="none" w:sz="0" w:space="0" w:color="auto"/>
      </w:divBdr>
    </w:div>
    <w:div w:id="2051757355">
      <w:bodyDiv w:val="1"/>
      <w:marLeft w:val="0"/>
      <w:marRight w:val="0"/>
      <w:marTop w:val="0"/>
      <w:marBottom w:val="0"/>
      <w:divBdr>
        <w:top w:val="none" w:sz="0" w:space="0" w:color="auto"/>
        <w:left w:val="none" w:sz="0" w:space="0" w:color="auto"/>
        <w:bottom w:val="none" w:sz="0" w:space="0" w:color="auto"/>
        <w:right w:val="none" w:sz="0" w:space="0" w:color="auto"/>
      </w:divBdr>
    </w:div>
    <w:div w:id="214088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e@bosera.com" TargetMode="External"/><Relationship Id="rId3" Type="http://schemas.openxmlformats.org/officeDocument/2006/relationships/settings" Target="settings.xml"/><Relationship Id="rId7" Type="http://schemas.openxmlformats.org/officeDocument/2006/relationships/hyperlink" Target="mailto:service@bosera.co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161</Pages>
  <Words>19753</Words>
  <Characters>112595</Characters>
  <Application>Microsoft Office Word</Application>
  <DocSecurity>0</DocSecurity>
  <Lines>938</Lines>
  <Paragraphs>264</Paragraphs>
  <ScaleCrop>false</ScaleCrop>
  <Company>Bosera Funds</Company>
  <LinksUpToDate>false</LinksUpToDate>
  <CharactersWithSpaces>132084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bskmadmin</dc:creator>
  <cp:lastModifiedBy>徐宪岚</cp:lastModifiedBy>
  <cp:revision>4</cp:revision>
  <dcterms:created xsi:type="dcterms:W3CDTF">2019-12-26T05:48:00Z</dcterms:created>
  <dcterms:modified xsi:type="dcterms:W3CDTF">2019-12-30T01:59:00Z</dcterms:modified>
</cp:coreProperties>
</file>