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A66F82" w:rsidRDefault="00A66F82">
      <w:pPr>
        <w:widowControl/>
        <w:jc w:val="left"/>
        <w:rPr>
          <w:rFonts w:ascii="宋体" w:eastAsia="宋体" w:hAnsi="宋体"/>
          <w:sz w:val="30"/>
        </w:rPr>
      </w:pPr>
    </w:p>
    <w:p w:rsidR="00A66F82" w:rsidRDefault="00A66F82">
      <w:pPr>
        <w:widowControl/>
        <w:jc w:val="left"/>
        <w:rPr>
          <w:rFonts w:ascii="宋体" w:eastAsia="宋体" w:hAnsi="宋体"/>
          <w:sz w:val="30"/>
        </w:rPr>
      </w:pPr>
    </w:p>
    <w:p w:rsidR="00A66F82" w:rsidRDefault="00A66F82">
      <w:pPr>
        <w:widowControl/>
        <w:jc w:val="left"/>
        <w:rPr>
          <w:rFonts w:ascii="宋体" w:eastAsia="宋体" w:hAnsi="宋体"/>
          <w:sz w:val="30"/>
        </w:rPr>
      </w:pPr>
    </w:p>
    <w:p w:rsidR="00A66F82" w:rsidRDefault="00A66F82">
      <w:pPr>
        <w:widowControl/>
        <w:jc w:val="left"/>
        <w:rPr>
          <w:rFonts w:ascii="宋体" w:eastAsia="宋体" w:hAnsi="宋体"/>
          <w:sz w:val="30"/>
        </w:rPr>
      </w:pPr>
    </w:p>
    <w:p w:rsidR="00A66F82" w:rsidRDefault="00A66F82" w:rsidP="00A66F82">
      <w:pPr>
        <w:widowControl/>
        <w:spacing w:line="800" w:lineRule="exact"/>
        <w:jc w:val="center"/>
        <w:rPr>
          <w:rFonts w:ascii="宋体" w:eastAsia="宋体" w:hAnsi="宋体"/>
          <w:b/>
          <w:sz w:val="52"/>
        </w:rPr>
      </w:pPr>
      <w:r w:rsidRPr="00A66F82">
        <w:rPr>
          <w:rFonts w:ascii="宋体" w:eastAsia="宋体" w:hAnsi="宋体" w:hint="eastAsia"/>
          <w:b/>
          <w:sz w:val="52"/>
        </w:rPr>
        <w:t>博时中证</w:t>
      </w:r>
      <w:r w:rsidRPr="00A66F82">
        <w:rPr>
          <w:rFonts w:ascii="宋体" w:eastAsia="宋体" w:hAnsi="宋体"/>
          <w:b/>
          <w:sz w:val="52"/>
        </w:rPr>
        <w:t>500指数增强型证券投资基金</w:t>
      </w:r>
    </w:p>
    <w:p w:rsidR="00A66F82" w:rsidRDefault="00A66F82" w:rsidP="00A66F82">
      <w:pPr>
        <w:widowControl/>
        <w:spacing w:line="800" w:lineRule="exact"/>
        <w:jc w:val="center"/>
        <w:rPr>
          <w:rFonts w:ascii="宋体" w:eastAsia="宋体" w:hAnsi="宋体"/>
          <w:b/>
          <w:sz w:val="52"/>
        </w:rPr>
      </w:pPr>
      <w:r w:rsidRPr="00A66F82">
        <w:rPr>
          <w:rFonts w:ascii="宋体" w:eastAsia="宋体" w:hAnsi="宋体" w:hint="eastAsia"/>
          <w:b/>
          <w:sz w:val="52"/>
        </w:rPr>
        <w:t>更新招募说明书</w:t>
      </w:r>
    </w:p>
    <w:p w:rsidR="00A66F82" w:rsidRDefault="00A66F82" w:rsidP="00A66F82">
      <w:pPr>
        <w:widowControl/>
        <w:spacing w:line="800" w:lineRule="exact"/>
        <w:jc w:val="center"/>
        <w:rPr>
          <w:rFonts w:ascii="宋体" w:eastAsia="宋体" w:hAnsi="宋体"/>
          <w:b/>
          <w:sz w:val="52"/>
        </w:rPr>
      </w:pPr>
    </w:p>
    <w:p w:rsidR="00A66F82" w:rsidRDefault="00A66F82" w:rsidP="00A66F82">
      <w:pPr>
        <w:widowControl/>
        <w:spacing w:line="800" w:lineRule="exact"/>
        <w:jc w:val="center"/>
        <w:rPr>
          <w:rFonts w:ascii="宋体" w:eastAsia="宋体" w:hAnsi="宋体"/>
          <w:b/>
          <w:sz w:val="52"/>
        </w:rPr>
      </w:pPr>
    </w:p>
    <w:p w:rsidR="00A66F82" w:rsidRDefault="00A66F82" w:rsidP="00A66F82">
      <w:pPr>
        <w:widowControl/>
        <w:spacing w:line="800" w:lineRule="exact"/>
        <w:jc w:val="center"/>
        <w:rPr>
          <w:rFonts w:ascii="宋体" w:eastAsia="宋体" w:hAnsi="宋体"/>
          <w:b/>
          <w:sz w:val="52"/>
        </w:rPr>
      </w:pPr>
    </w:p>
    <w:p w:rsidR="00A66F82" w:rsidRDefault="00A66F82" w:rsidP="00A66F82">
      <w:pPr>
        <w:widowControl/>
        <w:spacing w:line="800" w:lineRule="exact"/>
        <w:jc w:val="center"/>
        <w:rPr>
          <w:rFonts w:ascii="宋体" w:eastAsia="宋体" w:hAnsi="宋体"/>
          <w:b/>
          <w:sz w:val="52"/>
        </w:rPr>
      </w:pPr>
    </w:p>
    <w:p w:rsidR="00A66F82" w:rsidRDefault="00A66F82" w:rsidP="00A66F82">
      <w:pPr>
        <w:widowControl/>
        <w:spacing w:line="800" w:lineRule="exact"/>
        <w:jc w:val="center"/>
        <w:rPr>
          <w:rFonts w:ascii="宋体" w:eastAsia="宋体" w:hAnsi="宋体"/>
          <w:b/>
          <w:sz w:val="52"/>
        </w:rPr>
      </w:pPr>
    </w:p>
    <w:p w:rsidR="00A66F82" w:rsidRDefault="00A66F82" w:rsidP="00A66F82">
      <w:pPr>
        <w:widowControl/>
        <w:spacing w:line="800" w:lineRule="exact"/>
        <w:jc w:val="center"/>
        <w:rPr>
          <w:rFonts w:ascii="宋体" w:eastAsia="宋体" w:hAnsi="宋体"/>
          <w:b/>
          <w:sz w:val="52"/>
        </w:rPr>
      </w:pPr>
    </w:p>
    <w:p w:rsidR="00A66F82" w:rsidRDefault="00A66F82" w:rsidP="00A66F82">
      <w:pPr>
        <w:widowControl/>
        <w:spacing w:line="800" w:lineRule="exact"/>
        <w:jc w:val="center"/>
        <w:rPr>
          <w:rFonts w:ascii="宋体" w:eastAsia="宋体" w:hAnsi="宋体"/>
          <w:b/>
          <w:sz w:val="52"/>
        </w:rPr>
      </w:pPr>
    </w:p>
    <w:p w:rsidR="00A66F82" w:rsidRDefault="00A66F82" w:rsidP="00A66F82">
      <w:pPr>
        <w:widowControl/>
        <w:spacing w:line="800" w:lineRule="exact"/>
        <w:jc w:val="center"/>
        <w:rPr>
          <w:rFonts w:ascii="宋体" w:eastAsia="宋体" w:hAnsi="宋体"/>
          <w:b/>
          <w:sz w:val="52"/>
        </w:rPr>
      </w:pPr>
    </w:p>
    <w:p w:rsidR="00A66F82" w:rsidRDefault="00A66F82" w:rsidP="00A66F82">
      <w:pPr>
        <w:widowControl/>
        <w:spacing w:line="800" w:lineRule="exact"/>
        <w:jc w:val="center"/>
        <w:rPr>
          <w:rFonts w:ascii="宋体" w:eastAsia="宋体" w:hAnsi="宋体"/>
          <w:b/>
          <w:sz w:val="30"/>
        </w:rPr>
      </w:pPr>
      <w:r w:rsidRPr="00A66F82">
        <w:rPr>
          <w:rFonts w:ascii="宋体" w:eastAsia="宋体" w:hAnsi="宋体" w:hint="eastAsia"/>
          <w:b/>
          <w:sz w:val="30"/>
        </w:rPr>
        <w:t>基金管理人</w:t>
      </w:r>
      <w:r w:rsidRPr="00A66F82">
        <w:rPr>
          <w:rFonts w:ascii="宋体" w:eastAsia="宋体" w:hAnsi="宋体"/>
          <w:b/>
          <w:sz w:val="30"/>
        </w:rPr>
        <w:t>: 博时基金管理有限公司</w:t>
      </w:r>
    </w:p>
    <w:p w:rsidR="00A66F82" w:rsidRPr="00A66F82" w:rsidRDefault="00A66F82" w:rsidP="00A66F82">
      <w:pPr>
        <w:widowControl/>
        <w:spacing w:line="800" w:lineRule="exact"/>
        <w:jc w:val="center"/>
        <w:rPr>
          <w:rFonts w:ascii="宋体" w:eastAsia="宋体" w:hAnsi="宋体" w:cstheme="majorBidi"/>
          <w:b/>
          <w:bCs/>
          <w:sz w:val="30"/>
          <w:szCs w:val="32"/>
        </w:rPr>
      </w:pPr>
      <w:r w:rsidRPr="00A66F82">
        <w:rPr>
          <w:rFonts w:ascii="宋体" w:eastAsia="宋体" w:hAnsi="宋体" w:hint="eastAsia"/>
          <w:b/>
          <w:sz w:val="30"/>
        </w:rPr>
        <w:t>基金托管人</w:t>
      </w:r>
      <w:r w:rsidRPr="00A66F82">
        <w:rPr>
          <w:rFonts w:ascii="宋体" w:eastAsia="宋体" w:hAnsi="宋体"/>
          <w:b/>
          <w:sz w:val="30"/>
        </w:rPr>
        <w:t>: 中国银行股份有限公司</w:t>
      </w:r>
      <w:r w:rsidRPr="00A66F82">
        <w:rPr>
          <w:rFonts w:ascii="宋体" w:eastAsia="宋体" w:hAnsi="宋体"/>
          <w:b/>
          <w:sz w:val="30"/>
        </w:rPr>
        <w:br w:type="page"/>
      </w:r>
    </w:p>
    <w:p w:rsidR="00A66F82" w:rsidRDefault="00A66F82" w:rsidP="00A66F82">
      <w:pPr>
        <w:pStyle w:val="2"/>
        <w:jc w:val="center"/>
        <w:rPr>
          <w:rFonts w:ascii="宋体" w:eastAsia="宋体" w:hAnsi="宋体"/>
          <w:sz w:val="30"/>
        </w:rPr>
      </w:pPr>
      <w:bookmarkStart w:id="0" w:name="_Toc26468283"/>
      <w:r w:rsidRPr="00A66F82">
        <w:rPr>
          <w:rFonts w:ascii="宋体" w:eastAsia="宋体" w:hAnsi="宋体" w:hint="eastAsia"/>
          <w:sz w:val="30"/>
        </w:rPr>
        <w:lastRenderedPageBreak/>
        <w:t>【重要提示】</w:t>
      </w:r>
      <w:bookmarkEnd w:id="0"/>
    </w:p>
    <w:p w:rsidR="00A66F82" w:rsidRDefault="00A66F82">
      <w:pPr>
        <w:pStyle w:val="a3"/>
        <w:spacing w:before="0" w:beforeAutospacing="0" w:after="0" w:afterAutospacing="0" w:line="360" w:lineRule="auto"/>
        <w:ind w:firstLine="420"/>
        <w:divId w:val="2005157970"/>
        <w:rPr>
          <w:sz w:val="21"/>
          <w:szCs w:val="21"/>
        </w:rPr>
      </w:pPr>
      <w:r>
        <w:rPr>
          <w:rFonts w:hint="eastAsia"/>
          <w:sz w:val="21"/>
          <w:szCs w:val="21"/>
        </w:rPr>
        <w:t>本基金经中国证监会</w:t>
      </w:r>
      <w:bookmarkStart w:id="1" w:name="field_2343_approveddate_1"/>
      <w:r w:rsidR="00327727">
        <w:rPr>
          <w:sz w:val="21"/>
          <w:szCs w:val="21"/>
        </w:rPr>
        <w:t>2017年07月06日</w:t>
      </w:r>
      <w:bookmarkEnd w:id="1"/>
      <w:r>
        <w:rPr>
          <w:rFonts w:hint="eastAsia"/>
          <w:sz w:val="21"/>
          <w:szCs w:val="21"/>
        </w:rPr>
        <w:t>证监许可</w:t>
      </w:r>
      <w:bookmarkStart w:id="2" w:name="field_2343_lotnumber_1"/>
      <w:r w:rsidR="00327727">
        <w:rPr>
          <w:sz w:val="21"/>
          <w:szCs w:val="21"/>
        </w:rPr>
        <w:t>[2017]1137</w:t>
      </w:r>
      <w:bookmarkEnd w:id="2"/>
      <w:r>
        <w:rPr>
          <w:rFonts w:hint="eastAsia"/>
          <w:sz w:val="21"/>
          <w:szCs w:val="21"/>
        </w:rPr>
        <w:t xml:space="preserve">号文准予注册。 </w:t>
      </w:r>
    </w:p>
    <w:p w:rsidR="00A66F82" w:rsidRDefault="00A66F82">
      <w:pPr>
        <w:pStyle w:val="a3"/>
        <w:spacing w:before="0" w:beforeAutospacing="0" w:after="0" w:afterAutospacing="0" w:line="360" w:lineRule="auto"/>
        <w:ind w:firstLine="420"/>
        <w:divId w:val="2005157970"/>
        <w:rPr>
          <w:sz w:val="21"/>
          <w:szCs w:val="21"/>
        </w:rPr>
      </w:pPr>
      <w:r>
        <w:rPr>
          <w:rFonts w:hint="eastAsia"/>
          <w:sz w:val="21"/>
          <w:szCs w:val="21"/>
        </w:rPr>
        <w:t xml:space="preserve">本基金管理人保证招募说明书的内容真实、准确、完整。本招募说明书经中国证监会注册，但中国证监会对本基金募集的注册，并不表明其对本基金的投资价值、市场前景和收益作出实质性判断或保证，也不表明投资于本基金没有风险。 </w:t>
      </w:r>
    </w:p>
    <w:p w:rsidR="00A66F82" w:rsidRDefault="00A66F82">
      <w:pPr>
        <w:pStyle w:val="a3"/>
        <w:spacing w:before="0" w:beforeAutospacing="0" w:after="0" w:afterAutospacing="0" w:line="360" w:lineRule="auto"/>
        <w:ind w:firstLine="420"/>
        <w:divId w:val="2005157970"/>
        <w:rPr>
          <w:sz w:val="21"/>
          <w:szCs w:val="21"/>
        </w:rPr>
      </w:pPr>
      <w:r>
        <w:rPr>
          <w:rFonts w:hint="eastAsia"/>
          <w:sz w:val="21"/>
          <w:szCs w:val="21"/>
        </w:rPr>
        <w:t>本基金投资于证券市场，基金净值会因为证券市场波动等因素产生波动，投资者根据所持有的基金份额享受基金收益，同时承担相应的投资风险。本基金投资中的风险包括：市场风险、管理风险、</w:t>
      </w:r>
      <w:bookmarkStart w:id="3" w:name="_GoBack"/>
      <w:bookmarkEnd w:id="3"/>
      <w:r>
        <w:rPr>
          <w:rFonts w:hint="eastAsia"/>
          <w:sz w:val="21"/>
          <w:szCs w:val="21"/>
        </w:rPr>
        <w:t xml:space="preserve">职业道德风险、流动性风险、合规性风险、本基金特定投资策略带来的风险及其他风险等。 </w:t>
      </w:r>
    </w:p>
    <w:p w:rsidR="00A66F82" w:rsidRDefault="00A66F82">
      <w:pPr>
        <w:pStyle w:val="a3"/>
        <w:spacing w:before="0" w:beforeAutospacing="0" w:after="0" w:afterAutospacing="0" w:line="360" w:lineRule="auto"/>
        <w:ind w:firstLine="420"/>
        <w:divId w:val="2005157970"/>
        <w:rPr>
          <w:sz w:val="21"/>
          <w:szCs w:val="21"/>
        </w:rPr>
      </w:pPr>
      <w:r>
        <w:rPr>
          <w:rFonts w:hint="eastAsia"/>
          <w:sz w:val="21"/>
          <w:szCs w:val="21"/>
        </w:rPr>
        <w:t xml:space="preserve">本基金主要投资于具有良好流动性的金融工具，包括国内依法发行上市的股票、债券、货币市场工具及法律法规或中国证监会允许基金投资的其他金融工具（但须符合中国证监会的相关规定），在正常市场环境下本基金的流动性风险适中。在特殊市场条件下，如证券市场的成交量发生急剧萎缩、基金发生巨额赎回以及其他未能预见的特殊情形下，可能导致基金资产变现困难或变现对证券资产价格造成较大冲击，发生基金份额净值波动幅度较大、无法进行正常赎回业务、基金不能实现既定的投资决策等风险。 </w:t>
      </w:r>
    </w:p>
    <w:p w:rsidR="00A66F82" w:rsidRDefault="00A66F82">
      <w:pPr>
        <w:pStyle w:val="a3"/>
        <w:spacing w:before="0" w:beforeAutospacing="0" w:after="0" w:afterAutospacing="0" w:line="360" w:lineRule="auto"/>
        <w:ind w:firstLine="420"/>
        <w:divId w:val="2005157970"/>
        <w:rPr>
          <w:sz w:val="21"/>
          <w:szCs w:val="21"/>
        </w:rPr>
      </w:pPr>
      <w:r>
        <w:rPr>
          <w:rFonts w:hint="eastAsia"/>
          <w:sz w:val="21"/>
          <w:szCs w:val="21"/>
        </w:rPr>
        <w:t xml:space="preserve">本基金是股票指数增强型基金，属于较高预期风险、较高预期收益的证券投资基金品种，其预期风险与预期收益高于混合型基金、债券型基金与货币市场基金。 </w:t>
      </w:r>
    </w:p>
    <w:p w:rsidR="00A66F82" w:rsidRDefault="00A66F82">
      <w:pPr>
        <w:pStyle w:val="a3"/>
        <w:spacing w:before="0" w:beforeAutospacing="0" w:after="0" w:afterAutospacing="0" w:line="360" w:lineRule="auto"/>
        <w:ind w:firstLine="420"/>
        <w:divId w:val="2005157970"/>
        <w:rPr>
          <w:sz w:val="21"/>
          <w:szCs w:val="21"/>
        </w:rPr>
      </w:pPr>
      <w:r>
        <w:rPr>
          <w:rFonts w:hint="eastAsia"/>
          <w:sz w:val="21"/>
          <w:szCs w:val="21"/>
        </w:rPr>
        <w:t xml:space="preserve">本基金以1.00元初始面值募集基金份额，在市场波动等因素的影响下，基金投资有可能出现亏损或基金份额净值低于初始面值。 </w:t>
      </w:r>
    </w:p>
    <w:p w:rsidR="00A66F82" w:rsidRDefault="00A66F82">
      <w:pPr>
        <w:pStyle w:val="a3"/>
        <w:spacing w:before="0" w:beforeAutospacing="0" w:after="0" w:afterAutospacing="0" w:line="360" w:lineRule="auto"/>
        <w:ind w:firstLine="420"/>
        <w:divId w:val="2005157970"/>
        <w:rPr>
          <w:sz w:val="21"/>
          <w:szCs w:val="21"/>
        </w:rPr>
      </w:pPr>
      <w:r>
        <w:rPr>
          <w:rFonts w:hint="eastAsia"/>
          <w:sz w:val="21"/>
          <w:szCs w:val="21"/>
        </w:rPr>
        <w:t>投资有风险，投资人认购（或申购）基金时应认真阅读基金合同、本招募说明书</w:t>
      </w:r>
      <w:r w:rsidR="000816B4">
        <w:rPr>
          <w:rFonts w:hint="eastAsia"/>
          <w:sz w:val="21"/>
          <w:szCs w:val="21"/>
        </w:rPr>
        <w:t>、基金产品资料概要</w:t>
      </w:r>
      <w:r>
        <w:rPr>
          <w:rFonts w:hint="eastAsia"/>
          <w:sz w:val="21"/>
          <w:szCs w:val="21"/>
        </w:rPr>
        <w:t xml:space="preserve">等信息披露文件，自主判断基金的投资价值，自主做出投资决策，自行承担投资风险。基金的过往业绩并不预示其未来表现。基金管理人管理的其他基金的业绩并不构成新基金业绩表现的保证。 </w:t>
      </w:r>
    </w:p>
    <w:p w:rsidR="00A66F82" w:rsidRDefault="00A66F82">
      <w:pPr>
        <w:pStyle w:val="a3"/>
        <w:spacing w:before="0" w:beforeAutospacing="0" w:after="0" w:afterAutospacing="0" w:line="360" w:lineRule="auto"/>
        <w:ind w:firstLine="420"/>
        <w:divId w:val="2005157970"/>
        <w:rPr>
          <w:sz w:val="21"/>
          <w:szCs w:val="21"/>
        </w:rPr>
      </w:pPr>
      <w:r>
        <w:rPr>
          <w:rFonts w:hint="eastAsia"/>
          <w:sz w:val="21"/>
          <w:szCs w:val="21"/>
        </w:rPr>
        <w:t xml:space="preserve">基金管理人依照恪尽职守、诚实信用、谨慎勤勉的原则管理和运用基金财产，但不保证基金一定盈利，也不保证最低收益。基金管理人提醒投资者基金投资的“买者自负”原则，在作出投资决策后，基金运营状况与基金净值变化引致的投资风险，由投资者自行承担。 </w:t>
      </w:r>
    </w:p>
    <w:p w:rsidR="000816B4" w:rsidRDefault="000816B4">
      <w:pPr>
        <w:pStyle w:val="a3"/>
        <w:spacing w:before="0" w:beforeAutospacing="0" w:after="0" w:afterAutospacing="0" w:line="360" w:lineRule="auto"/>
        <w:ind w:firstLine="420"/>
        <w:divId w:val="2005157970"/>
        <w:rPr>
          <w:sz w:val="21"/>
          <w:szCs w:val="21"/>
        </w:rPr>
      </w:pPr>
      <w:r>
        <w:rPr>
          <w:rFonts w:hint="eastAsia"/>
          <w:sz w:val="21"/>
          <w:szCs w:val="21"/>
        </w:rPr>
        <w:t>本招募说明书</w:t>
      </w:r>
      <w:r w:rsidRPr="000816B4">
        <w:rPr>
          <w:rFonts w:hint="eastAsia"/>
          <w:sz w:val="21"/>
          <w:szCs w:val="21"/>
        </w:rPr>
        <w:t>约定的基金产品资料概要编制、披露与更新的要求，将不晚于2020年9月1日起执行。</w:t>
      </w:r>
    </w:p>
    <w:p w:rsidR="00A66F82" w:rsidRPr="00A66F82" w:rsidRDefault="00A66F82" w:rsidP="00A66F82">
      <w:pPr>
        <w:pStyle w:val="a3"/>
        <w:spacing w:before="0" w:beforeAutospacing="0" w:after="0" w:afterAutospacing="0" w:line="360" w:lineRule="auto"/>
        <w:ind w:firstLine="420"/>
        <w:divId w:val="1990598927"/>
        <w:rPr>
          <w:sz w:val="21"/>
          <w:szCs w:val="21"/>
        </w:rPr>
      </w:pPr>
      <w:r>
        <w:rPr>
          <w:rFonts w:hint="eastAsia"/>
          <w:sz w:val="21"/>
          <w:szCs w:val="21"/>
        </w:rPr>
        <w:lastRenderedPageBreak/>
        <w:t>本招募说明书（更新）所载内容截止日为</w:t>
      </w:r>
      <w:bookmarkStart w:id="4" w:name="field_2343_infoendday_1"/>
      <w:r w:rsidR="00327727">
        <w:rPr>
          <w:sz w:val="21"/>
          <w:szCs w:val="21"/>
        </w:rPr>
        <w:t>2019年11月25日</w:t>
      </w:r>
      <w:bookmarkEnd w:id="4"/>
      <w:r>
        <w:rPr>
          <w:rFonts w:hint="eastAsia"/>
          <w:sz w:val="21"/>
          <w:szCs w:val="21"/>
        </w:rPr>
        <w:t>，有关财务数据和净值表现截止日为</w:t>
      </w:r>
      <w:bookmarkStart w:id="5" w:name="field_2343_financeendday_1"/>
      <w:r w:rsidR="00327727">
        <w:rPr>
          <w:sz w:val="21"/>
          <w:szCs w:val="21"/>
        </w:rPr>
        <w:t>2019年09月30日</w:t>
      </w:r>
      <w:bookmarkEnd w:id="5"/>
      <w:r>
        <w:rPr>
          <w:rFonts w:hint="eastAsia"/>
          <w:sz w:val="21"/>
          <w:szCs w:val="21"/>
        </w:rPr>
        <w:t xml:space="preserve">（财务数据未经审计）。 </w:t>
      </w:r>
      <w:r w:rsidRPr="00A66F82">
        <w:rPr>
          <w:sz w:val="30"/>
        </w:rPr>
        <w:br w:type="page"/>
      </w:r>
    </w:p>
    <w:p w:rsidR="00A66F82" w:rsidRDefault="00A66F82" w:rsidP="00A66F82">
      <w:pPr>
        <w:widowControl/>
        <w:jc w:val="center"/>
        <w:rPr>
          <w:rFonts w:ascii="宋体" w:eastAsia="宋体" w:hAnsi="宋体"/>
          <w:b/>
          <w:sz w:val="28"/>
        </w:rPr>
      </w:pPr>
      <w:r w:rsidRPr="00A66F82">
        <w:rPr>
          <w:rFonts w:ascii="宋体" w:eastAsia="宋体" w:hAnsi="宋体" w:hint="eastAsia"/>
          <w:b/>
          <w:sz w:val="28"/>
        </w:rPr>
        <w:lastRenderedPageBreak/>
        <w:t>目录</w:t>
      </w:r>
    </w:p>
    <w:p w:rsidR="00A66F82" w:rsidRPr="00A66F82" w:rsidRDefault="00A66F82" w:rsidP="00A66F82">
      <w:pPr>
        <w:pStyle w:val="20"/>
        <w:tabs>
          <w:tab w:val="right" w:leader="dot" w:pos="8290"/>
        </w:tabs>
        <w:spacing w:line="360" w:lineRule="auto"/>
        <w:rPr>
          <w:rFonts w:ascii="宋体" w:eastAsia="宋体" w:hAnsi="宋体"/>
          <w:noProof/>
        </w:rPr>
      </w:pPr>
      <w:r w:rsidRPr="00A66F82">
        <w:rPr>
          <w:rFonts w:ascii="宋体" w:eastAsia="宋体" w:hAnsi="宋体"/>
        </w:rPr>
        <w:fldChar w:fldCharType="begin"/>
      </w:r>
      <w:r w:rsidRPr="00A66F82">
        <w:rPr>
          <w:rFonts w:ascii="宋体" w:eastAsia="宋体" w:hAnsi="宋体"/>
        </w:rPr>
        <w:instrText xml:space="preserve"> TOC \o "1-2" \f 8 \h \t "2" </w:instrText>
      </w:r>
      <w:r w:rsidRPr="00A66F82">
        <w:rPr>
          <w:rFonts w:ascii="宋体" w:eastAsia="宋体" w:hAnsi="宋体"/>
        </w:rPr>
        <w:fldChar w:fldCharType="separate"/>
      </w:r>
      <w:hyperlink w:anchor="_Toc26468283" w:history="1">
        <w:r w:rsidRPr="00A66F82">
          <w:rPr>
            <w:rStyle w:val="a5"/>
            <w:rFonts w:ascii="宋体" w:eastAsia="宋体" w:hAnsi="宋体" w:hint="eastAsia"/>
            <w:noProof/>
            <w:u w:val="none"/>
          </w:rPr>
          <w:t>【重要提示】</w:t>
        </w:r>
        <w:r w:rsidRPr="00A66F82">
          <w:rPr>
            <w:rFonts w:ascii="宋体" w:eastAsia="宋体" w:hAnsi="宋体"/>
            <w:noProof/>
          </w:rPr>
          <w:tab/>
        </w:r>
        <w:r w:rsidRPr="00A66F82">
          <w:rPr>
            <w:rFonts w:ascii="宋体" w:eastAsia="宋体" w:hAnsi="宋体"/>
            <w:noProof/>
          </w:rPr>
          <w:fldChar w:fldCharType="begin"/>
        </w:r>
        <w:r w:rsidRPr="00A66F82">
          <w:rPr>
            <w:rFonts w:ascii="宋体" w:eastAsia="宋体" w:hAnsi="宋体"/>
            <w:noProof/>
          </w:rPr>
          <w:instrText xml:space="preserve"> PAGEREF _Toc26468283 \h </w:instrText>
        </w:r>
        <w:r w:rsidRPr="00A66F82">
          <w:rPr>
            <w:rFonts w:ascii="宋体" w:eastAsia="宋体" w:hAnsi="宋体"/>
            <w:noProof/>
          </w:rPr>
        </w:r>
        <w:r w:rsidRPr="00A66F82">
          <w:rPr>
            <w:rFonts w:ascii="宋体" w:eastAsia="宋体" w:hAnsi="宋体"/>
            <w:noProof/>
          </w:rPr>
          <w:fldChar w:fldCharType="separate"/>
        </w:r>
        <w:r w:rsidR="008D0BDD">
          <w:rPr>
            <w:rFonts w:ascii="宋体" w:eastAsia="宋体" w:hAnsi="宋体"/>
            <w:noProof/>
          </w:rPr>
          <w:t>2</w:t>
        </w:r>
        <w:r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84" w:history="1">
        <w:r w:rsidR="00A66F82" w:rsidRPr="00A66F82">
          <w:rPr>
            <w:rStyle w:val="a5"/>
            <w:rFonts w:ascii="宋体" w:eastAsia="宋体" w:hAnsi="宋体" w:hint="eastAsia"/>
            <w:noProof/>
            <w:u w:val="none"/>
          </w:rPr>
          <w:t>第一部分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绪言</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_Toc26468284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4</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85" w:history="1">
        <w:r w:rsidR="00A66F82" w:rsidRPr="00A66F82">
          <w:rPr>
            <w:rStyle w:val="a5"/>
            <w:rFonts w:ascii="宋体" w:eastAsia="宋体" w:hAnsi="宋体" w:hint="eastAsia"/>
            <w:noProof/>
            <w:u w:val="none"/>
          </w:rPr>
          <w:t>第二部分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释义</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_Toc26468285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5</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86" w:history="1">
        <w:r w:rsidR="00A66F82" w:rsidRPr="00A66F82">
          <w:rPr>
            <w:rStyle w:val="a5"/>
            <w:rFonts w:ascii="宋体" w:eastAsia="宋体" w:hAnsi="宋体" w:hint="eastAsia"/>
            <w:noProof/>
            <w:u w:val="none"/>
          </w:rPr>
          <w:t>第三部分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基金管理人</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_Toc26468286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9</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87" w:history="1">
        <w:r w:rsidR="00A66F82" w:rsidRPr="00A66F82">
          <w:rPr>
            <w:rStyle w:val="a5"/>
            <w:rFonts w:ascii="宋体" w:eastAsia="宋体" w:hAnsi="宋体" w:hint="eastAsia"/>
            <w:noProof/>
            <w:u w:val="none"/>
          </w:rPr>
          <w:t>第四部分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基金托管人</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_Toc26468287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24</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88" w:history="1">
        <w:r w:rsidR="00A66F82" w:rsidRPr="00A66F82">
          <w:rPr>
            <w:rStyle w:val="a5"/>
            <w:rFonts w:ascii="宋体" w:eastAsia="宋体" w:hAnsi="宋体" w:hint="eastAsia"/>
            <w:noProof/>
            <w:u w:val="none"/>
          </w:rPr>
          <w:t>第五部分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相关服务机构</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_Toc26468288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26</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89" w:history="1">
        <w:r w:rsidR="00A66F82" w:rsidRPr="00A66F82">
          <w:rPr>
            <w:rStyle w:val="a5"/>
            <w:rFonts w:ascii="宋体" w:eastAsia="宋体" w:hAnsi="宋体" w:hint="eastAsia"/>
            <w:noProof/>
            <w:u w:val="none"/>
          </w:rPr>
          <w:t>第六部分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基金的募集与基金合同的生效</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_Toc26468289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50</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90" w:history="1">
        <w:r w:rsidR="00A66F82" w:rsidRPr="00A66F82">
          <w:rPr>
            <w:rStyle w:val="a5"/>
            <w:rFonts w:ascii="宋体" w:eastAsia="宋体" w:hAnsi="宋体" w:hint="eastAsia"/>
            <w:noProof/>
            <w:u w:val="none"/>
          </w:rPr>
          <w:t>第七部分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基金份额的申购与赎回</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_Toc26468290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51</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91" w:history="1">
        <w:r w:rsidR="00A66F82" w:rsidRPr="00A66F82">
          <w:rPr>
            <w:rStyle w:val="a5"/>
            <w:rFonts w:ascii="宋体" w:eastAsia="宋体" w:hAnsi="宋体" w:hint="eastAsia"/>
            <w:noProof/>
            <w:u w:val="none"/>
          </w:rPr>
          <w:t>第八部分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基金的投资</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_Toc26468291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62</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92" w:history="1">
        <w:r w:rsidR="00A66F82" w:rsidRPr="00A66F82">
          <w:rPr>
            <w:rStyle w:val="a5"/>
            <w:rFonts w:ascii="宋体" w:eastAsia="宋体" w:hAnsi="宋体" w:hint="eastAsia"/>
            <w:noProof/>
            <w:u w:val="none"/>
          </w:rPr>
          <w:t>第九部分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基金的业绩</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_Toc26468292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72</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93" w:history="1">
        <w:r w:rsidR="00A66F82" w:rsidRPr="00A66F82">
          <w:rPr>
            <w:rStyle w:val="a5"/>
            <w:rFonts w:ascii="宋体" w:eastAsia="宋体" w:hAnsi="宋体" w:hint="eastAsia"/>
            <w:noProof/>
            <w:u w:val="none"/>
          </w:rPr>
          <w:t>第十部分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基金的财产</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_Toc26468293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73</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94" w:history="1">
        <w:r w:rsidR="00A66F82" w:rsidRPr="00A66F82">
          <w:rPr>
            <w:rStyle w:val="a5"/>
            <w:rFonts w:ascii="宋体" w:eastAsia="宋体" w:hAnsi="宋体" w:hint="eastAsia"/>
            <w:noProof/>
            <w:u w:val="none"/>
          </w:rPr>
          <w:t>第十一部分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基金资产的估值</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_Toc26468294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74</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95" w:history="1">
        <w:r w:rsidR="00A66F82" w:rsidRPr="00A66F82">
          <w:rPr>
            <w:rStyle w:val="a5"/>
            <w:rFonts w:ascii="宋体" w:eastAsia="宋体" w:hAnsi="宋体" w:hint="eastAsia"/>
            <w:noProof/>
            <w:u w:val="none"/>
          </w:rPr>
          <w:t>第十二部分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基金的收益与分配</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_Toc26468295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79</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96" w:history="1">
        <w:r w:rsidR="00A66F82" w:rsidRPr="00A66F82">
          <w:rPr>
            <w:rStyle w:val="a5"/>
            <w:rFonts w:ascii="宋体" w:eastAsia="宋体" w:hAnsi="宋体" w:hint="eastAsia"/>
            <w:noProof/>
            <w:u w:val="none"/>
          </w:rPr>
          <w:t>第十三部分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基金的费用与税收</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_Toc26468296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80</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97" w:history="1">
        <w:r w:rsidR="00A66F82" w:rsidRPr="00A66F82">
          <w:rPr>
            <w:rStyle w:val="a5"/>
            <w:rFonts w:ascii="宋体" w:eastAsia="宋体" w:hAnsi="宋体" w:hint="eastAsia"/>
            <w:noProof/>
            <w:u w:val="none"/>
          </w:rPr>
          <w:t>第十四部分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基金的会计与审计</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_Toc26468297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83</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98" w:history="1">
        <w:r w:rsidR="00A66F82" w:rsidRPr="00A66F82">
          <w:rPr>
            <w:rStyle w:val="a5"/>
            <w:rFonts w:ascii="宋体" w:eastAsia="宋体" w:hAnsi="宋体" w:hint="eastAsia"/>
            <w:noProof/>
            <w:u w:val="none"/>
          </w:rPr>
          <w:t>第十五部分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基金的信息披露</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_Toc26468298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84</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299" w:history="1">
        <w:r w:rsidR="00A66F82" w:rsidRPr="00A66F82">
          <w:rPr>
            <w:rStyle w:val="a5"/>
            <w:rFonts w:ascii="宋体" w:eastAsia="宋体" w:hAnsi="宋体" w:hint="eastAsia"/>
            <w:noProof/>
            <w:u w:val="none"/>
          </w:rPr>
          <w:t>第十六部分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风险揭示</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_Toc26468299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90</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300" w:history="1">
        <w:r w:rsidR="00A66F82" w:rsidRPr="00A66F82">
          <w:rPr>
            <w:rStyle w:val="a5"/>
            <w:rFonts w:ascii="宋体" w:eastAsia="宋体" w:hAnsi="宋体" w:hint="eastAsia"/>
            <w:noProof/>
            <w:u w:val="none"/>
          </w:rPr>
          <w:t>第十七部分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基金合同的变更、终止与基金财产的清算</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_Toc26468300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94</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301" w:history="1">
        <w:r w:rsidR="00A66F82" w:rsidRPr="00A66F82">
          <w:rPr>
            <w:rStyle w:val="a5"/>
            <w:rFonts w:ascii="宋体" w:eastAsia="宋体" w:hAnsi="宋体" w:hint="eastAsia"/>
            <w:noProof/>
            <w:u w:val="none"/>
          </w:rPr>
          <w:t>第十八部分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基金合同的内容摘要</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_Toc26468301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96</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302" w:history="1">
        <w:r w:rsidR="00A66F82" w:rsidRPr="00A66F82">
          <w:rPr>
            <w:rStyle w:val="a5"/>
            <w:rFonts w:ascii="宋体" w:eastAsia="宋体" w:hAnsi="宋体" w:hint="eastAsia"/>
            <w:noProof/>
            <w:u w:val="none"/>
          </w:rPr>
          <w:t>第十九部分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基金托管协议的内容摘要</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_Toc26468302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110</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303" w:history="1">
        <w:r w:rsidR="00A66F82" w:rsidRPr="00A66F82">
          <w:rPr>
            <w:rStyle w:val="a5"/>
            <w:rFonts w:ascii="宋体" w:eastAsia="宋体" w:hAnsi="宋体" w:hint="eastAsia"/>
            <w:noProof/>
            <w:u w:val="none"/>
          </w:rPr>
          <w:t>第二十部分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对基金份额持有人的服务</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_Toc26468303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121</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304" w:history="1">
        <w:r w:rsidR="00A66F82" w:rsidRPr="00A66F82">
          <w:rPr>
            <w:rStyle w:val="a5"/>
            <w:rFonts w:ascii="宋体" w:eastAsia="宋体" w:hAnsi="宋体" w:hint="eastAsia"/>
            <w:noProof/>
            <w:u w:val="none"/>
          </w:rPr>
          <w:t>第二十一部分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其他应披露的事项</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_Toc26468304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124</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305" w:history="1">
        <w:r w:rsidR="00A66F82" w:rsidRPr="00A66F82">
          <w:rPr>
            <w:rStyle w:val="a5"/>
            <w:rFonts w:ascii="宋体" w:eastAsia="宋体" w:hAnsi="宋体" w:hint="eastAsia"/>
            <w:noProof/>
            <w:u w:val="none"/>
          </w:rPr>
          <w:t>第二十二部分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招募说明书存放及查阅方式</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_Toc26468305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126</w:t>
        </w:r>
        <w:r w:rsidR="00A66F82" w:rsidRPr="00A66F82">
          <w:rPr>
            <w:rFonts w:ascii="宋体" w:eastAsia="宋体" w:hAnsi="宋体"/>
            <w:noProof/>
          </w:rPr>
          <w:fldChar w:fldCharType="end"/>
        </w:r>
      </w:hyperlink>
    </w:p>
    <w:p w:rsidR="00A66F82" w:rsidRPr="00A66F82" w:rsidRDefault="00F1425A" w:rsidP="00A66F82">
      <w:pPr>
        <w:pStyle w:val="20"/>
        <w:tabs>
          <w:tab w:val="right" w:leader="dot" w:pos="8290"/>
        </w:tabs>
        <w:spacing w:line="360" w:lineRule="auto"/>
        <w:rPr>
          <w:rFonts w:ascii="宋体" w:eastAsia="宋体" w:hAnsi="宋体"/>
          <w:noProof/>
        </w:rPr>
      </w:pPr>
      <w:hyperlink w:anchor="_Toc26468306" w:history="1">
        <w:r w:rsidR="00A66F82" w:rsidRPr="00A66F82">
          <w:rPr>
            <w:rStyle w:val="a5"/>
            <w:rFonts w:ascii="宋体" w:eastAsia="宋体" w:hAnsi="宋体" w:hint="eastAsia"/>
            <w:noProof/>
            <w:u w:val="none"/>
          </w:rPr>
          <w:t>第二十三部分</w:t>
        </w:r>
        <w:r w:rsidR="00A66F82" w:rsidRPr="00A66F82">
          <w:rPr>
            <w:rStyle w:val="a5"/>
            <w:rFonts w:ascii="宋体" w:eastAsia="宋体" w:hAnsi="宋体"/>
            <w:noProof/>
            <w:u w:val="none"/>
          </w:rPr>
          <w:t xml:space="preserve">  </w:t>
        </w:r>
        <w:r w:rsidR="00A66F82" w:rsidRPr="00A66F82">
          <w:rPr>
            <w:rStyle w:val="a5"/>
            <w:rFonts w:ascii="宋体" w:eastAsia="宋体" w:hAnsi="宋体" w:hint="eastAsia"/>
            <w:noProof/>
            <w:u w:val="none"/>
          </w:rPr>
          <w:t>备查文件</w:t>
        </w:r>
        <w:r w:rsidR="00A66F82" w:rsidRPr="00A66F82">
          <w:rPr>
            <w:rFonts w:ascii="宋体" w:eastAsia="宋体" w:hAnsi="宋体"/>
            <w:noProof/>
          </w:rPr>
          <w:tab/>
        </w:r>
        <w:r w:rsidR="00A66F82" w:rsidRPr="00A66F82">
          <w:rPr>
            <w:rFonts w:ascii="宋体" w:eastAsia="宋体" w:hAnsi="宋体"/>
            <w:noProof/>
          </w:rPr>
          <w:fldChar w:fldCharType="begin"/>
        </w:r>
        <w:r w:rsidR="00A66F82" w:rsidRPr="00A66F82">
          <w:rPr>
            <w:rFonts w:ascii="宋体" w:eastAsia="宋体" w:hAnsi="宋体"/>
            <w:noProof/>
          </w:rPr>
          <w:instrText xml:space="preserve"> PAGEREF _Toc26468306 \h </w:instrText>
        </w:r>
        <w:r w:rsidR="00A66F82" w:rsidRPr="00A66F82">
          <w:rPr>
            <w:rFonts w:ascii="宋体" w:eastAsia="宋体" w:hAnsi="宋体"/>
            <w:noProof/>
          </w:rPr>
        </w:r>
        <w:r w:rsidR="00A66F82" w:rsidRPr="00A66F82">
          <w:rPr>
            <w:rFonts w:ascii="宋体" w:eastAsia="宋体" w:hAnsi="宋体"/>
            <w:noProof/>
          </w:rPr>
          <w:fldChar w:fldCharType="separate"/>
        </w:r>
        <w:r w:rsidR="008D0BDD">
          <w:rPr>
            <w:rFonts w:ascii="宋体" w:eastAsia="宋体" w:hAnsi="宋体"/>
            <w:noProof/>
          </w:rPr>
          <w:t>127</w:t>
        </w:r>
        <w:r w:rsidR="00A66F82" w:rsidRPr="00A66F82">
          <w:rPr>
            <w:rFonts w:ascii="宋体" w:eastAsia="宋体" w:hAnsi="宋体"/>
            <w:noProof/>
          </w:rPr>
          <w:fldChar w:fldCharType="end"/>
        </w:r>
      </w:hyperlink>
    </w:p>
    <w:p w:rsidR="00A66F82" w:rsidRPr="00A66F82" w:rsidRDefault="00A66F82" w:rsidP="00A66F82">
      <w:pPr>
        <w:widowControl/>
        <w:spacing w:line="360" w:lineRule="auto"/>
        <w:ind w:leftChars="-1" w:left="-2"/>
        <w:jc w:val="center"/>
        <w:rPr>
          <w:rFonts w:ascii="宋体" w:eastAsia="宋体" w:hAnsi="宋体"/>
          <w:b/>
          <w:sz w:val="28"/>
        </w:rPr>
      </w:pPr>
      <w:r w:rsidRPr="00A66F82">
        <w:rPr>
          <w:rFonts w:ascii="宋体" w:eastAsia="宋体" w:hAnsi="宋体"/>
        </w:rPr>
        <w:fldChar w:fldCharType="end"/>
      </w:r>
    </w:p>
    <w:p w:rsidR="00A66F82" w:rsidRPr="00A66F82" w:rsidRDefault="00A66F82">
      <w:pPr>
        <w:widowControl/>
        <w:jc w:val="left"/>
        <w:rPr>
          <w:rFonts w:ascii="宋体" w:eastAsia="宋体" w:hAnsi="宋体"/>
        </w:rPr>
      </w:pPr>
      <w:r w:rsidRPr="00A66F82">
        <w:rPr>
          <w:rFonts w:ascii="宋体" w:eastAsia="宋体" w:hAnsi="宋体"/>
        </w:rPr>
        <w:br w:type="page"/>
      </w:r>
    </w:p>
    <w:p w:rsidR="007B5DBE" w:rsidRPr="00A66F82" w:rsidRDefault="00A66F82" w:rsidP="00A66F82">
      <w:pPr>
        <w:pStyle w:val="2"/>
        <w:jc w:val="center"/>
        <w:rPr>
          <w:rFonts w:ascii="宋体" w:eastAsia="宋体" w:hAnsi="宋体"/>
          <w:sz w:val="30"/>
        </w:rPr>
      </w:pPr>
      <w:bookmarkStart w:id="6" w:name="chapter_level1_3_2344"/>
      <w:bookmarkStart w:id="7" w:name="_Toc26468284"/>
      <w:r w:rsidRPr="00A66F82">
        <w:rPr>
          <w:rFonts w:ascii="宋体" w:eastAsia="宋体" w:hAnsi="宋体" w:hint="eastAsia"/>
          <w:sz w:val="30"/>
        </w:rPr>
        <w:lastRenderedPageBreak/>
        <w:t>第一部分  绪言</w:t>
      </w:r>
      <w:bookmarkEnd w:id="6"/>
      <w:bookmarkEnd w:id="7"/>
    </w:p>
    <w:p w:rsidR="00A66F82" w:rsidRPr="00A66F82" w:rsidRDefault="00A66F82">
      <w:pPr>
        <w:pStyle w:val="a3"/>
        <w:spacing w:before="0" w:beforeAutospacing="0" w:after="0" w:afterAutospacing="0" w:line="360" w:lineRule="auto"/>
        <w:ind w:firstLine="420"/>
        <w:divId w:val="1129979210"/>
        <w:rPr>
          <w:sz w:val="21"/>
          <w:szCs w:val="21"/>
        </w:rPr>
      </w:pPr>
      <w:bookmarkStart w:id="8" w:name="chapter_level1_3_2344_section_1"/>
      <w:bookmarkEnd w:id="8"/>
      <w:r w:rsidRPr="00A66F82">
        <w:rPr>
          <w:rFonts w:hint="eastAsia"/>
          <w:sz w:val="21"/>
          <w:szCs w:val="21"/>
        </w:rPr>
        <w:t>《</w:t>
      </w:r>
      <w:bookmarkStart w:id="9" w:name="field_49_productfullname_1"/>
      <w:r w:rsidR="00327727">
        <w:rPr>
          <w:rFonts w:hint="eastAsia"/>
          <w:sz w:val="21"/>
          <w:szCs w:val="21"/>
        </w:rPr>
        <w:t>博时中证</w:t>
      </w:r>
      <w:r w:rsidR="00327727">
        <w:rPr>
          <w:sz w:val="21"/>
          <w:szCs w:val="21"/>
        </w:rPr>
        <w:t>500指数增强型证券投资基金</w:t>
      </w:r>
      <w:bookmarkEnd w:id="9"/>
      <w:r w:rsidRPr="00A66F82">
        <w:rPr>
          <w:rFonts w:hint="eastAsia"/>
          <w:sz w:val="21"/>
          <w:szCs w:val="21"/>
        </w:rPr>
        <w:t>招募说明书》（以下简称“招募说明书”或“本招募说明书”）依照《中华人民共和国证券投资基金法》（以下简称“《基金法》”）、《公开募集证券投资基金运作管理办法》（以下简称“《运作办法》”）、《证券投资基金销售管理办法》（以下简称“《销售办法》”）、《</w:t>
      </w:r>
      <w:r w:rsidR="000816B4">
        <w:rPr>
          <w:rFonts w:hint="eastAsia"/>
          <w:sz w:val="21"/>
          <w:szCs w:val="21"/>
        </w:rPr>
        <w:t>公开募集</w:t>
      </w:r>
      <w:r w:rsidRPr="00A66F82">
        <w:rPr>
          <w:rFonts w:hint="eastAsia"/>
          <w:sz w:val="21"/>
          <w:szCs w:val="21"/>
        </w:rPr>
        <w:t>证券投资基金信息披露管理办法》（以下简称“《信息披露办法》”）、《公开募集开放式证券投资基金流动性风险管理规定》（以下简称“《流动性风险管理规定》”）以及《</w:t>
      </w:r>
      <w:bookmarkStart w:id="10" w:name="field_49_productfullname_2"/>
      <w:r w:rsidR="00327727">
        <w:rPr>
          <w:rFonts w:hint="eastAsia"/>
          <w:sz w:val="21"/>
          <w:szCs w:val="21"/>
        </w:rPr>
        <w:t>博时中证</w:t>
      </w:r>
      <w:r w:rsidR="00327727">
        <w:rPr>
          <w:sz w:val="21"/>
          <w:szCs w:val="21"/>
        </w:rPr>
        <w:t>500指数增强型证券投资基金</w:t>
      </w:r>
      <w:bookmarkEnd w:id="10"/>
      <w:r w:rsidRPr="00A66F82">
        <w:rPr>
          <w:rFonts w:hint="eastAsia"/>
          <w:sz w:val="21"/>
          <w:szCs w:val="21"/>
        </w:rPr>
        <w:t xml:space="preserve">基金合同》（以下简称“基金合同”）编写。 </w:t>
      </w:r>
    </w:p>
    <w:p w:rsidR="00A66F82" w:rsidRPr="00A66F82" w:rsidRDefault="00A66F82">
      <w:pPr>
        <w:pStyle w:val="a3"/>
        <w:spacing w:before="0" w:beforeAutospacing="0" w:after="0" w:afterAutospacing="0" w:line="360" w:lineRule="auto"/>
        <w:ind w:firstLine="420"/>
        <w:divId w:val="1129979210"/>
        <w:rPr>
          <w:sz w:val="21"/>
          <w:szCs w:val="21"/>
        </w:rPr>
      </w:pPr>
      <w:r w:rsidRPr="00A66F82">
        <w:rPr>
          <w:rFonts w:hint="eastAsia"/>
          <w:sz w:val="21"/>
          <w:szCs w:val="21"/>
        </w:rPr>
        <w:t xml:space="preserve">基金管理人承诺本招募说明书不存在任何虚假记载、误导性陈述或重大遗漏，并对其真实性、准确性、完整性承担法律责任。 </w:t>
      </w:r>
    </w:p>
    <w:p w:rsidR="00A66F82" w:rsidRPr="00A66F82" w:rsidRDefault="00327727">
      <w:pPr>
        <w:pStyle w:val="a3"/>
        <w:spacing w:before="0" w:beforeAutospacing="0" w:after="0" w:afterAutospacing="0" w:line="360" w:lineRule="auto"/>
        <w:ind w:firstLine="420"/>
        <w:divId w:val="1129979210"/>
        <w:rPr>
          <w:sz w:val="21"/>
          <w:szCs w:val="21"/>
        </w:rPr>
      </w:pPr>
      <w:bookmarkStart w:id="11" w:name="field_49_productfullname_3"/>
      <w:r>
        <w:rPr>
          <w:rFonts w:hint="eastAsia"/>
          <w:sz w:val="21"/>
          <w:szCs w:val="21"/>
        </w:rPr>
        <w:t>博时中证</w:t>
      </w:r>
      <w:r>
        <w:rPr>
          <w:sz w:val="21"/>
          <w:szCs w:val="21"/>
        </w:rPr>
        <w:t>500指数增强型证券投资基金</w:t>
      </w:r>
      <w:bookmarkEnd w:id="11"/>
      <w:r w:rsidR="00A66F82" w:rsidRPr="00A66F82">
        <w:rPr>
          <w:rFonts w:hint="eastAsia"/>
          <w:sz w:val="21"/>
          <w:szCs w:val="21"/>
        </w:rPr>
        <w:t xml:space="preserve">（以下简称“基金”或“本基金”）是根据本招募说明书所载明的资料申请募集的。本基金管理人没有委托或授权任何其他人提供未在本招募说明书中载明的信息，或对本招募说明书作任何解释或者说明。 </w:t>
      </w:r>
    </w:p>
    <w:p w:rsidR="00A66F82" w:rsidRPr="00A66F82" w:rsidRDefault="00A66F82">
      <w:pPr>
        <w:pStyle w:val="a3"/>
        <w:spacing w:before="0" w:beforeAutospacing="0" w:after="0" w:afterAutospacing="0" w:line="360" w:lineRule="auto"/>
        <w:ind w:firstLine="420"/>
        <w:divId w:val="1129979210"/>
        <w:rPr>
          <w:sz w:val="21"/>
          <w:szCs w:val="21"/>
        </w:rPr>
      </w:pPr>
      <w:r w:rsidRPr="00A66F82">
        <w:rPr>
          <w:rFonts w:hint="eastAsia"/>
          <w:sz w:val="21"/>
          <w:szCs w:val="21"/>
        </w:rPr>
        <w:t>本招募说明书根据本基金的基金合同编写，并经中国证券监督管理委员会（以下简称“中国证监会”）注册。基金合同是约定基金合同当事人之间权利、义务的法律文件。基金投资人自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w:t>
      </w:r>
      <w:bookmarkStart w:id="12" w:name="chapter_level1_3_2344_section_1_end"/>
      <w:bookmarkEnd w:id="12"/>
      <w:r w:rsidRPr="00A66F82">
        <w:rPr>
          <w:rFonts w:hint="eastAsia"/>
          <w:sz w:val="21"/>
          <w:szCs w:val="21"/>
        </w:rPr>
        <w:t xml:space="preserve">金合同。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13" w:name="chapter_level1_4_49"/>
      <w:bookmarkStart w:id="14" w:name="_Toc26468285"/>
      <w:r w:rsidRPr="00A66F82">
        <w:rPr>
          <w:rFonts w:ascii="宋体" w:eastAsia="宋体" w:hAnsi="宋体" w:hint="eastAsia"/>
          <w:sz w:val="30"/>
        </w:rPr>
        <w:lastRenderedPageBreak/>
        <w:t>第二部分  释义</w:t>
      </w:r>
      <w:bookmarkEnd w:id="13"/>
      <w:bookmarkEnd w:id="14"/>
    </w:p>
    <w:p w:rsidR="00A66F82" w:rsidRPr="00A66F82" w:rsidRDefault="00A66F82">
      <w:pPr>
        <w:pStyle w:val="a3"/>
        <w:spacing w:before="0" w:beforeAutospacing="0" w:after="0" w:afterAutospacing="0" w:line="360" w:lineRule="auto"/>
        <w:ind w:firstLine="420"/>
        <w:divId w:val="2033602132"/>
        <w:rPr>
          <w:sz w:val="21"/>
          <w:szCs w:val="21"/>
        </w:rPr>
      </w:pPr>
      <w:bookmarkStart w:id="15" w:name="chapter_level1_4_49_section_1"/>
      <w:bookmarkEnd w:id="15"/>
      <w:r w:rsidRPr="00A66F82">
        <w:rPr>
          <w:rFonts w:hint="eastAsia"/>
          <w:sz w:val="21"/>
          <w:szCs w:val="21"/>
        </w:rPr>
        <w:t>在本招募说明书中，除非文意另有所指，下列词语或简称具有如下含义：</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1、基金或本基金：指</w:t>
      </w:r>
      <w:bookmarkStart w:id="16" w:name="field_49_productfullname_4"/>
      <w:r w:rsidR="00327727">
        <w:rPr>
          <w:rFonts w:hint="eastAsia"/>
          <w:sz w:val="21"/>
          <w:szCs w:val="21"/>
        </w:rPr>
        <w:t>博时中证</w:t>
      </w:r>
      <w:r w:rsidR="00327727">
        <w:rPr>
          <w:sz w:val="21"/>
          <w:szCs w:val="21"/>
        </w:rPr>
        <w:t>500指数增强型证券投资基金</w:t>
      </w:r>
      <w:bookmarkEnd w:id="16"/>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2、基金管理人：指</w:t>
      </w:r>
      <w:bookmarkStart w:id="17" w:name="field_49_managerorgfullname_1"/>
      <w:r w:rsidR="00327727">
        <w:rPr>
          <w:rFonts w:hint="eastAsia"/>
          <w:sz w:val="21"/>
          <w:szCs w:val="21"/>
        </w:rPr>
        <w:t>博时基金管理有限公司</w:t>
      </w:r>
      <w:bookmarkEnd w:id="17"/>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3、基金托管人：指</w:t>
      </w:r>
      <w:bookmarkStart w:id="18" w:name="field_49_trustorgfullname_1"/>
      <w:r w:rsidR="00327727">
        <w:rPr>
          <w:rFonts w:hint="eastAsia"/>
          <w:sz w:val="21"/>
          <w:szCs w:val="21"/>
        </w:rPr>
        <w:t>中国银行股份有限公司</w:t>
      </w:r>
      <w:bookmarkEnd w:id="18"/>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4、基金合同：指《</w:t>
      </w:r>
      <w:bookmarkStart w:id="19" w:name="field_49_productfullname_5"/>
      <w:r w:rsidR="00327727">
        <w:rPr>
          <w:rFonts w:hint="eastAsia"/>
          <w:sz w:val="21"/>
          <w:szCs w:val="21"/>
        </w:rPr>
        <w:t>博时中证</w:t>
      </w:r>
      <w:r w:rsidR="00327727">
        <w:rPr>
          <w:sz w:val="21"/>
          <w:szCs w:val="21"/>
        </w:rPr>
        <w:t>500指数增强型证券投资基金</w:t>
      </w:r>
      <w:bookmarkEnd w:id="19"/>
      <w:r w:rsidRPr="00A66F82">
        <w:rPr>
          <w:rFonts w:hint="eastAsia"/>
          <w:sz w:val="21"/>
          <w:szCs w:val="21"/>
        </w:rPr>
        <w:t xml:space="preserve">基金合同》及对基金合同的任何有效修订和补充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5、托管协议：指基金管理人与基金托管人就本基金签订之《</w:t>
      </w:r>
      <w:bookmarkStart w:id="20" w:name="field_49_productfullname_6"/>
      <w:r w:rsidR="00327727">
        <w:rPr>
          <w:rFonts w:hint="eastAsia"/>
          <w:sz w:val="21"/>
          <w:szCs w:val="21"/>
        </w:rPr>
        <w:t>博时中证</w:t>
      </w:r>
      <w:r w:rsidR="00327727">
        <w:rPr>
          <w:sz w:val="21"/>
          <w:szCs w:val="21"/>
        </w:rPr>
        <w:t>500指数增强型证券投资基金</w:t>
      </w:r>
      <w:bookmarkEnd w:id="20"/>
      <w:r w:rsidRPr="00A66F82">
        <w:rPr>
          <w:rFonts w:hint="eastAsia"/>
          <w:sz w:val="21"/>
          <w:szCs w:val="21"/>
        </w:rPr>
        <w:t xml:space="preserve">托管协议》及对该托管协议的任何有效修订和补充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6、招募说明书或者本招募说明书：指《</w:t>
      </w:r>
      <w:bookmarkStart w:id="21" w:name="field_49_productfullname_7"/>
      <w:r w:rsidR="00327727">
        <w:rPr>
          <w:rFonts w:hint="eastAsia"/>
          <w:sz w:val="21"/>
          <w:szCs w:val="21"/>
        </w:rPr>
        <w:t>博时中证</w:t>
      </w:r>
      <w:r w:rsidR="00327727">
        <w:rPr>
          <w:sz w:val="21"/>
          <w:szCs w:val="21"/>
        </w:rPr>
        <w:t>500指数增强型证券投资基金</w:t>
      </w:r>
      <w:bookmarkEnd w:id="21"/>
      <w:r w:rsidRPr="00A66F82">
        <w:rPr>
          <w:rFonts w:hint="eastAsia"/>
          <w:sz w:val="21"/>
          <w:szCs w:val="21"/>
        </w:rPr>
        <w:t xml:space="preserve">招募说明书》及其更新 </w:t>
      </w:r>
    </w:p>
    <w:p w:rsid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7、基金份额发售公告：指《</w:t>
      </w:r>
      <w:bookmarkStart w:id="22" w:name="field_49_productfullname_8"/>
      <w:r w:rsidR="00327727">
        <w:rPr>
          <w:rFonts w:hint="eastAsia"/>
          <w:sz w:val="21"/>
          <w:szCs w:val="21"/>
        </w:rPr>
        <w:t>博时中证</w:t>
      </w:r>
      <w:r w:rsidR="00327727">
        <w:rPr>
          <w:sz w:val="21"/>
          <w:szCs w:val="21"/>
        </w:rPr>
        <w:t>500指数增强型证券投资基金</w:t>
      </w:r>
      <w:bookmarkEnd w:id="22"/>
      <w:r w:rsidRPr="00A66F82">
        <w:rPr>
          <w:rFonts w:hint="eastAsia"/>
          <w:sz w:val="21"/>
          <w:szCs w:val="21"/>
        </w:rPr>
        <w:t xml:space="preserve">基金份额发售公告》 </w:t>
      </w:r>
    </w:p>
    <w:p w:rsidR="000816B4" w:rsidRPr="00A66F82" w:rsidRDefault="000816B4">
      <w:pPr>
        <w:pStyle w:val="a3"/>
        <w:spacing w:before="0" w:beforeAutospacing="0" w:after="0" w:afterAutospacing="0" w:line="360" w:lineRule="auto"/>
        <w:ind w:firstLine="420"/>
        <w:divId w:val="2033602132"/>
        <w:rPr>
          <w:sz w:val="21"/>
          <w:szCs w:val="21"/>
        </w:rPr>
      </w:pPr>
      <w:r w:rsidRPr="000816B4">
        <w:rPr>
          <w:rFonts w:hint="eastAsia"/>
          <w:sz w:val="21"/>
          <w:szCs w:val="21"/>
        </w:rPr>
        <w:t>8、基金产品资料概要：指《博时中证500指数增强型证券投资基金基金产品资料概要》及其更新</w:t>
      </w:r>
    </w:p>
    <w:p w:rsidR="00A66F82" w:rsidRPr="00A66F82" w:rsidRDefault="000816B4">
      <w:pPr>
        <w:pStyle w:val="a3"/>
        <w:spacing w:before="0" w:beforeAutospacing="0" w:after="0" w:afterAutospacing="0" w:line="360" w:lineRule="auto"/>
        <w:ind w:firstLine="420"/>
        <w:divId w:val="2033602132"/>
        <w:rPr>
          <w:sz w:val="21"/>
          <w:szCs w:val="21"/>
        </w:rPr>
      </w:pPr>
      <w:r>
        <w:rPr>
          <w:rFonts w:hint="eastAsia"/>
          <w:sz w:val="21"/>
          <w:szCs w:val="21"/>
        </w:rPr>
        <w:t>9</w:t>
      </w:r>
      <w:r w:rsidR="00A66F82" w:rsidRPr="00A66F82">
        <w:rPr>
          <w:rFonts w:hint="eastAsia"/>
          <w:sz w:val="21"/>
          <w:szCs w:val="21"/>
        </w:rPr>
        <w:t xml:space="preserve">、法律法规：指中国现行有效并公布实施的法律、行政法规、规范性文件司法解释、行政规章以及其他对基金合同当事人有约束力的决定、决议、通知等 </w:t>
      </w:r>
    </w:p>
    <w:p w:rsidR="00A66F82" w:rsidRPr="00A66F82" w:rsidRDefault="000816B4">
      <w:pPr>
        <w:pStyle w:val="a3"/>
        <w:spacing w:before="0" w:beforeAutospacing="0" w:after="0" w:afterAutospacing="0" w:line="360" w:lineRule="auto"/>
        <w:ind w:firstLine="420"/>
        <w:divId w:val="2033602132"/>
        <w:rPr>
          <w:sz w:val="21"/>
          <w:szCs w:val="21"/>
        </w:rPr>
      </w:pPr>
      <w:r>
        <w:rPr>
          <w:rFonts w:hint="eastAsia"/>
          <w:sz w:val="21"/>
          <w:szCs w:val="21"/>
        </w:rPr>
        <w:t>10</w:t>
      </w:r>
      <w:r w:rsidR="00A66F82" w:rsidRPr="00A66F82">
        <w:rPr>
          <w:rFonts w:hint="eastAsia"/>
          <w:sz w:val="21"/>
          <w:szCs w:val="21"/>
        </w:rPr>
        <w:t xml:space="preserve">、《基金法》：指2003年10月28日经第十届全国人民代表大会常务委员会第五次会议通过，经2012年12月28日第十一届全国人民代表大会常务委员会第30 次会议修订，自2013年6月1日起实施，并经2015年4月24日第十二届全国人民代表大会常务委员会第十四次会议《全国人民代表大会常务委员会关于修改&lt;中华人民共和国港口法&gt;等七部法律的决定》修改的《中华人民共和国证券投资基金法》及颁布机关对其不时做出的修订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1</w:t>
      </w:r>
      <w:r w:rsidR="000816B4">
        <w:rPr>
          <w:rFonts w:hint="eastAsia"/>
          <w:sz w:val="21"/>
          <w:szCs w:val="21"/>
        </w:rPr>
        <w:t>1</w:t>
      </w:r>
      <w:r w:rsidRPr="00A66F82">
        <w:rPr>
          <w:rFonts w:hint="eastAsia"/>
          <w:sz w:val="21"/>
          <w:szCs w:val="21"/>
        </w:rPr>
        <w:t xml:space="preserve">、《销售办法》：指中国证监会2013年3月15日颁布、同年6月1日实施的《证券投资基金销售管理办法》及颁布机关对其不时做出的修订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1</w:t>
      </w:r>
      <w:r w:rsidR="000816B4">
        <w:rPr>
          <w:rFonts w:hint="eastAsia"/>
          <w:sz w:val="21"/>
          <w:szCs w:val="21"/>
        </w:rPr>
        <w:t>2</w:t>
      </w:r>
      <w:r w:rsidRPr="00A66F82">
        <w:rPr>
          <w:rFonts w:hint="eastAsia"/>
          <w:sz w:val="21"/>
          <w:szCs w:val="21"/>
        </w:rPr>
        <w:t>、《信息披露办法》：</w:t>
      </w:r>
      <w:r w:rsidR="000816B4" w:rsidRPr="000816B4">
        <w:rPr>
          <w:rFonts w:hint="eastAsia"/>
          <w:sz w:val="21"/>
          <w:szCs w:val="21"/>
        </w:rPr>
        <w:t>指中国证监会2019年7月26日颁布、同年9月1日实施的《公开募集证券投资基金信息披露管理办法》及颁布机关对其不时做出的修订</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1</w:t>
      </w:r>
      <w:r w:rsidR="000816B4">
        <w:rPr>
          <w:rFonts w:hint="eastAsia"/>
          <w:sz w:val="21"/>
          <w:szCs w:val="21"/>
        </w:rPr>
        <w:t>3</w:t>
      </w:r>
      <w:r w:rsidRPr="00A66F82">
        <w:rPr>
          <w:rFonts w:hint="eastAsia"/>
          <w:sz w:val="21"/>
          <w:szCs w:val="21"/>
        </w:rPr>
        <w:t xml:space="preserve">、《运作办法》：指中国证监会2014年7月7日颁布、同年8月8日实施的《公开募集证券投资基金运作管理办法》及颁布机关对其不时做出的修订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lastRenderedPageBreak/>
        <w:t>1</w:t>
      </w:r>
      <w:r w:rsidR="000816B4">
        <w:rPr>
          <w:rFonts w:hint="eastAsia"/>
          <w:sz w:val="21"/>
          <w:szCs w:val="21"/>
        </w:rPr>
        <w:t>4</w:t>
      </w:r>
      <w:r w:rsidRPr="00A66F82">
        <w:rPr>
          <w:rFonts w:hint="eastAsia"/>
          <w:sz w:val="21"/>
          <w:szCs w:val="21"/>
        </w:rPr>
        <w:t xml:space="preserve">、《流动性风险管理规定》：指中国证监会2017年8月31日颁布、同年10月1日实施的《公开募集开放式证券投资基金流动性风险管理规定》及颁布机关对其不时做出的修订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1</w:t>
      </w:r>
      <w:r w:rsidR="000816B4">
        <w:rPr>
          <w:rFonts w:hint="eastAsia"/>
          <w:sz w:val="21"/>
          <w:szCs w:val="21"/>
        </w:rPr>
        <w:t>5</w:t>
      </w:r>
      <w:r w:rsidRPr="00A66F82">
        <w:rPr>
          <w:rFonts w:hint="eastAsia"/>
          <w:sz w:val="21"/>
          <w:szCs w:val="21"/>
        </w:rPr>
        <w:t xml:space="preserve">、中国证监会：指中国证券监督管理委员会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1</w:t>
      </w:r>
      <w:r w:rsidR="000816B4">
        <w:rPr>
          <w:rFonts w:hint="eastAsia"/>
          <w:sz w:val="21"/>
          <w:szCs w:val="21"/>
        </w:rPr>
        <w:t>6</w:t>
      </w:r>
      <w:r w:rsidRPr="00A66F82">
        <w:rPr>
          <w:rFonts w:hint="eastAsia"/>
          <w:sz w:val="21"/>
          <w:szCs w:val="21"/>
        </w:rPr>
        <w:t xml:space="preserve">、银行业监督管理机构：指中国人民银行和/或中国银行业监督管理委员会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1</w:t>
      </w:r>
      <w:r w:rsidR="000816B4">
        <w:rPr>
          <w:rFonts w:hint="eastAsia"/>
          <w:sz w:val="21"/>
          <w:szCs w:val="21"/>
        </w:rPr>
        <w:t>7</w:t>
      </w:r>
      <w:r w:rsidRPr="00A66F82">
        <w:rPr>
          <w:rFonts w:hint="eastAsia"/>
          <w:sz w:val="21"/>
          <w:szCs w:val="21"/>
        </w:rPr>
        <w:t xml:space="preserve">、基金合同当事人：指受基金合同约束，根据基金合同享有权利并承担义务的法律主体，包括基金管理人、基金托管人和基金份额持有人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1</w:t>
      </w:r>
      <w:r w:rsidR="000816B4">
        <w:rPr>
          <w:rFonts w:hint="eastAsia"/>
          <w:sz w:val="21"/>
          <w:szCs w:val="21"/>
        </w:rPr>
        <w:t>8</w:t>
      </w:r>
      <w:r w:rsidRPr="00A66F82">
        <w:rPr>
          <w:rFonts w:hint="eastAsia"/>
          <w:sz w:val="21"/>
          <w:szCs w:val="21"/>
        </w:rPr>
        <w:t xml:space="preserve">、个人投资者：指依据有关法律法规规定可投资于证券投资基金的自然人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1</w:t>
      </w:r>
      <w:r w:rsidR="000816B4">
        <w:rPr>
          <w:rFonts w:hint="eastAsia"/>
          <w:sz w:val="21"/>
          <w:szCs w:val="21"/>
        </w:rPr>
        <w:t>9</w:t>
      </w:r>
      <w:r w:rsidRPr="00A66F82">
        <w:rPr>
          <w:rFonts w:hint="eastAsia"/>
          <w:sz w:val="21"/>
          <w:szCs w:val="21"/>
        </w:rPr>
        <w:t xml:space="preserve">、机构投资者：指依法可以投资证券投资基金的、在中华人民共和国境内合法登记并存续或经有关政府部门批准设立并存续的企业法人、事业法人、社会团体或其他组织 </w:t>
      </w:r>
    </w:p>
    <w:p w:rsidR="00A66F82" w:rsidRPr="00A66F82" w:rsidRDefault="000816B4">
      <w:pPr>
        <w:pStyle w:val="a3"/>
        <w:spacing w:before="0" w:beforeAutospacing="0" w:after="0" w:afterAutospacing="0" w:line="360" w:lineRule="auto"/>
        <w:ind w:firstLine="420"/>
        <w:divId w:val="2033602132"/>
        <w:rPr>
          <w:sz w:val="21"/>
          <w:szCs w:val="21"/>
        </w:rPr>
      </w:pPr>
      <w:r>
        <w:rPr>
          <w:rFonts w:hint="eastAsia"/>
          <w:sz w:val="21"/>
          <w:szCs w:val="21"/>
        </w:rPr>
        <w:t>20</w:t>
      </w:r>
      <w:r w:rsidR="00A66F82" w:rsidRPr="00A66F82">
        <w:rPr>
          <w:rFonts w:hint="eastAsia"/>
          <w:sz w:val="21"/>
          <w:szCs w:val="21"/>
        </w:rPr>
        <w:t xml:space="preserve">、合格境外机构投资者：指符合现时有效的相关法律法规规定可投资于中国境内证券市场的中国境外的机构投资者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2</w:t>
      </w:r>
      <w:r w:rsidR="000816B4">
        <w:rPr>
          <w:rFonts w:hint="eastAsia"/>
          <w:sz w:val="21"/>
          <w:szCs w:val="21"/>
        </w:rPr>
        <w:t>1</w:t>
      </w:r>
      <w:r w:rsidRPr="00A66F82">
        <w:rPr>
          <w:rFonts w:hint="eastAsia"/>
          <w:sz w:val="21"/>
          <w:szCs w:val="21"/>
        </w:rPr>
        <w:t xml:space="preserve">、基金份额持有人大会：指按照基金合同第八部分之规定召集、召开并由基金份额持有人或其合法的代理人进行表决的会议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2</w:t>
      </w:r>
      <w:r w:rsidR="000816B4">
        <w:rPr>
          <w:rFonts w:hint="eastAsia"/>
          <w:sz w:val="21"/>
          <w:szCs w:val="21"/>
        </w:rPr>
        <w:t>2</w:t>
      </w:r>
      <w:r w:rsidRPr="00A66F82">
        <w:rPr>
          <w:rFonts w:hint="eastAsia"/>
          <w:sz w:val="21"/>
          <w:szCs w:val="21"/>
        </w:rPr>
        <w:t xml:space="preserve">、投资人：指个人投资者、机构投资者和合格境外机构投资者以及法律法规或中国证监会允许购买证券投资基金的其他投资人的合称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2</w:t>
      </w:r>
      <w:r w:rsidR="000816B4">
        <w:rPr>
          <w:rFonts w:hint="eastAsia"/>
          <w:sz w:val="21"/>
          <w:szCs w:val="21"/>
        </w:rPr>
        <w:t>3</w:t>
      </w:r>
      <w:r w:rsidRPr="00A66F82">
        <w:rPr>
          <w:rFonts w:hint="eastAsia"/>
          <w:sz w:val="21"/>
          <w:szCs w:val="21"/>
        </w:rPr>
        <w:t xml:space="preserve">、基金份额持有人：指依基金合同和招募说明书合法取得基金份额的投资人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2</w:t>
      </w:r>
      <w:r w:rsidR="000816B4">
        <w:rPr>
          <w:rFonts w:hint="eastAsia"/>
          <w:sz w:val="21"/>
          <w:szCs w:val="21"/>
        </w:rPr>
        <w:t>4</w:t>
      </w:r>
      <w:r w:rsidRPr="00A66F82">
        <w:rPr>
          <w:rFonts w:hint="eastAsia"/>
          <w:sz w:val="21"/>
          <w:szCs w:val="21"/>
        </w:rPr>
        <w:t xml:space="preserve">、基金销售业务：指基金管理人或销售机构宣传推介基金，发售基金份额，办理基金份额的申购、赎回、转换、转托管及定期定额投资等业务 </w:t>
      </w:r>
    </w:p>
    <w:p w:rsidR="00A66F82" w:rsidRPr="00A66F82" w:rsidRDefault="00A66F82">
      <w:pPr>
        <w:pStyle w:val="a3"/>
        <w:spacing w:before="0" w:beforeAutospacing="0" w:after="0" w:afterAutospacing="0" w:line="360" w:lineRule="auto"/>
        <w:ind w:firstLine="420"/>
        <w:divId w:val="2033602132"/>
        <w:rPr>
          <w:sz w:val="21"/>
          <w:szCs w:val="21"/>
        </w:rPr>
      </w:pPr>
      <w:r w:rsidRPr="00A66F82">
        <w:rPr>
          <w:rFonts w:hint="eastAsia"/>
          <w:sz w:val="21"/>
          <w:szCs w:val="21"/>
        </w:rPr>
        <w:t>2</w:t>
      </w:r>
      <w:r w:rsidR="000816B4">
        <w:rPr>
          <w:rFonts w:hint="eastAsia"/>
          <w:sz w:val="21"/>
          <w:szCs w:val="21"/>
        </w:rPr>
        <w:t>5</w:t>
      </w:r>
      <w:r w:rsidRPr="00A66F82">
        <w:rPr>
          <w:rFonts w:hint="eastAsia"/>
          <w:sz w:val="21"/>
          <w:szCs w:val="21"/>
        </w:rPr>
        <w:t>、销售机构：指</w:t>
      </w:r>
      <w:bookmarkStart w:id="23" w:name="field_49_managerorgfullname_2"/>
      <w:r w:rsidR="00327727">
        <w:rPr>
          <w:rFonts w:hint="eastAsia"/>
          <w:sz w:val="21"/>
          <w:szCs w:val="21"/>
        </w:rPr>
        <w:t>博时基金管理有限公司</w:t>
      </w:r>
      <w:bookmarkEnd w:id="23"/>
      <w:r w:rsidRPr="00A66F82">
        <w:rPr>
          <w:rFonts w:hint="eastAsia"/>
          <w:sz w:val="21"/>
          <w:szCs w:val="21"/>
        </w:rPr>
        <w:t xml:space="preserve">以及符合《销售办法》和中国证监会规定的其他条件，取得基金销售业务资格并与基金管理人签订了基金销售协议，办理基金销售业务的机构 </w:t>
      </w:r>
    </w:p>
    <w:p w:rsidR="00A66F82" w:rsidRPr="00A66F82" w:rsidRDefault="00A66F82">
      <w:pPr>
        <w:pStyle w:val="a3"/>
        <w:spacing w:before="0" w:beforeAutospacing="0" w:after="0" w:afterAutospacing="0" w:line="360" w:lineRule="auto"/>
        <w:ind w:firstLine="420"/>
        <w:divId w:val="2033602132"/>
        <w:rPr>
          <w:sz w:val="21"/>
          <w:szCs w:val="21"/>
        </w:rPr>
      </w:pPr>
      <w:bookmarkStart w:id="24" w:name="chapter_level1_4_49_section_1_end"/>
      <w:bookmarkEnd w:id="24"/>
      <w:r w:rsidRPr="00A66F82">
        <w:rPr>
          <w:rFonts w:hint="eastAsia"/>
          <w:sz w:val="21"/>
          <w:szCs w:val="21"/>
        </w:rPr>
        <w:t>2</w:t>
      </w:r>
      <w:r w:rsidR="000816B4">
        <w:rPr>
          <w:rFonts w:hint="eastAsia"/>
          <w:sz w:val="21"/>
          <w:szCs w:val="21"/>
        </w:rPr>
        <w:t>6</w:t>
      </w:r>
      <w:r w:rsidRPr="00A66F82">
        <w:rPr>
          <w:rFonts w:hint="eastAsia"/>
          <w:sz w:val="21"/>
          <w:szCs w:val="21"/>
        </w:rPr>
        <w:t xml:space="preserve">、基金销售网点：指基金管理人的直销中心及基金销售机构的销售网点 </w:t>
      </w:r>
    </w:p>
    <w:p w:rsidR="00A66F82" w:rsidRPr="00A66F82" w:rsidRDefault="00A66F82">
      <w:pPr>
        <w:pStyle w:val="a3"/>
        <w:spacing w:before="0" w:beforeAutospacing="0" w:after="0" w:afterAutospacing="0" w:line="360" w:lineRule="auto"/>
        <w:ind w:firstLine="420"/>
        <w:divId w:val="1721516765"/>
        <w:rPr>
          <w:sz w:val="21"/>
          <w:szCs w:val="21"/>
        </w:rPr>
      </w:pPr>
      <w:bookmarkStart w:id="25" w:name="chapter_level1_4_49_section_2"/>
      <w:bookmarkEnd w:id="25"/>
      <w:r w:rsidRPr="00A66F82">
        <w:rPr>
          <w:rFonts w:hint="eastAsia"/>
          <w:sz w:val="21"/>
          <w:szCs w:val="21"/>
        </w:rPr>
        <w:t>2</w:t>
      </w:r>
      <w:r w:rsidR="000816B4">
        <w:rPr>
          <w:rFonts w:hint="eastAsia"/>
          <w:sz w:val="21"/>
          <w:szCs w:val="21"/>
        </w:rPr>
        <w:t>7</w:t>
      </w:r>
      <w:r w:rsidRPr="00A66F82">
        <w:rPr>
          <w:rFonts w:hint="eastAsia"/>
          <w:sz w:val="21"/>
          <w:szCs w:val="21"/>
        </w:rPr>
        <w:t xml:space="preserve">、登记业务：指基金登记、存管、过户、清算和结算业务，具体内容包括投资人基金账户的建立和管理、基金份额登记、基金销售业务的确认、清算和结算、代理发放红利、建立并保管基金份额持有人名册和办理非交易过户等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2</w:t>
      </w:r>
      <w:r w:rsidR="000816B4">
        <w:rPr>
          <w:rFonts w:hint="eastAsia"/>
          <w:sz w:val="21"/>
          <w:szCs w:val="21"/>
        </w:rPr>
        <w:t>8</w:t>
      </w:r>
      <w:r w:rsidRPr="00A66F82">
        <w:rPr>
          <w:rFonts w:hint="eastAsia"/>
          <w:sz w:val="21"/>
          <w:szCs w:val="21"/>
        </w:rPr>
        <w:t>、登记机构：指办理登记业务的机构。本基金的登记机构为</w:t>
      </w:r>
      <w:bookmarkStart w:id="26" w:name="field_49_managerorgfullname_3"/>
      <w:r w:rsidR="00327727">
        <w:rPr>
          <w:rFonts w:hint="eastAsia"/>
          <w:sz w:val="21"/>
          <w:szCs w:val="21"/>
        </w:rPr>
        <w:t>博时基金管理有限公司</w:t>
      </w:r>
      <w:bookmarkEnd w:id="26"/>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2</w:t>
      </w:r>
      <w:r w:rsidR="000816B4">
        <w:rPr>
          <w:rFonts w:hint="eastAsia"/>
          <w:sz w:val="21"/>
          <w:szCs w:val="21"/>
        </w:rPr>
        <w:t>9</w:t>
      </w:r>
      <w:r w:rsidRPr="00A66F82">
        <w:rPr>
          <w:rFonts w:hint="eastAsia"/>
          <w:sz w:val="21"/>
          <w:szCs w:val="21"/>
        </w:rPr>
        <w:t xml:space="preserve">、基金账户：指登记机构为投资人开立的、记录其持有的、基金管理人所管理的基金份额余额及其变动情况的账户 </w:t>
      </w:r>
    </w:p>
    <w:p w:rsidR="00A66F82" w:rsidRPr="00A66F82" w:rsidRDefault="000816B4">
      <w:pPr>
        <w:pStyle w:val="a3"/>
        <w:spacing w:before="0" w:beforeAutospacing="0" w:after="0" w:afterAutospacing="0" w:line="360" w:lineRule="auto"/>
        <w:ind w:firstLine="420"/>
        <w:divId w:val="1721516765"/>
        <w:rPr>
          <w:sz w:val="21"/>
          <w:szCs w:val="21"/>
        </w:rPr>
      </w:pPr>
      <w:r>
        <w:rPr>
          <w:rFonts w:hint="eastAsia"/>
          <w:sz w:val="21"/>
          <w:szCs w:val="21"/>
        </w:rPr>
        <w:t>30</w:t>
      </w:r>
      <w:r w:rsidR="00A66F82" w:rsidRPr="00A66F82">
        <w:rPr>
          <w:rFonts w:hint="eastAsia"/>
          <w:sz w:val="21"/>
          <w:szCs w:val="21"/>
        </w:rPr>
        <w:t xml:space="preserve">、基金交易账户：指销售机构为投资人开立的、记录投资人通过该销售机构办理基金交易业务引起的基金份额变动及结余情况的账户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3</w:t>
      </w:r>
      <w:r w:rsidR="000816B4">
        <w:rPr>
          <w:rFonts w:hint="eastAsia"/>
          <w:sz w:val="21"/>
          <w:szCs w:val="21"/>
        </w:rPr>
        <w:t>1</w:t>
      </w:r>
      <w:r w:rsidRPr="00A66F82">
        <w:rPr>
          <w:rFonts w:hint="eastAsia"/>
          <w:sz w:val="21"/>
          <w:szCs w:val="21"/>
        </w:rPr>
        <w:t xml:space="preserve">、基金合同生效日：指基金募集达到法律法规规定及基金合同规定的条件，基金管理人向中国证监会办理基金备案手续完毕，并获得中国证监会书面确认的日期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3</w:t>
      </w:r>
      <w:r w:rsidR="000816B4">
        <w:rPr>
          <w:rFonts w:hint="eastAsia"/>
          <w:sz w:val="21"/>
          <w:szCs w:val="21"/>
        </w:rPr>
        <w:t>2</w:t>
      </w:r>
      <w:r w:rsidRPr="00A66F82">
        <w:rPr>
          <w:rFonts w:hint="eastAsia"/>
          <w:sz w:val="21"/>
          <w:szCs w:val="21"/>
        </w:rPr>
        <w:t xml:space="preserve">、基金合同终止日：指基金合同规定的基金合同终止事由出现后，基金财产清算完毕，清算结果报中国证监会备案并予以公告的日期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3</w:t>
      </w:r>
      <w:r w:rsidR="000816B4">
        <w:rPr>
          <w:rFonts w:hint="eastAsia"/>
          <w:sz w:val="21"/>
          <w:szCs w:val="21"/>
        </w:rPr>
        <w:t>3</w:t>
      </w:r>
      <w:r w:rsidRPr="00A66F82">
        <w:rPr>
          <w:rFonts w:hint="eastAsia"/>
          <w:sz w:val="21"/>
          <w:szCs w:val="21"/>
        </w:rPr>
        <w:t xml:space="preserve">、基金募集期：指自基金份额发售之日起至发售结束之日止的期间，最长不得超过3个月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3</w:t>
      </w:r>
      <w:r w:rsidR="000816B4">
        <w:rPr>
          <w:rFonts w:hint="eastAsia"/>
          <w:sz w:val="21"/>
          <w:szCs w:val="21"/>
        </w:rPr>
        <w:t>4</w:t>
      </w:r>
      <w:r w:rsidRPr="00A66F82">
        <w:rPr>
          <w:rFonts w:hint="eastAsia"/>
          <w:sz w:val="21"/>
          <w:szCs w:val="21"/>
        </w:rPr>
        <w:t xml:space="preserve">、存续期：指基金合同生效至终止之间的不定期期限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3</w:t>
      </w:r>
      <w:r w:rsidR="000816B4">
        <w:rPr>
          <w:rFonts w:hint="eastAsia"/>
          <w:sz w:val="21"/>
          <w:szCs w:val="21"/>
        </w:rPr>
        <w:t>5</w:t>
      </w:r>
      <w:r w:rsidRPr="00A66F82">
        <w:rPr>
          <w:rFonts w:hint="eastAsia"/>
          <w:sz w:val="21"/>
          <w:szCs w:val="21"/>
        </w:rPr>
        <w:t xml:space="preserve">、工作日：指上海证券交易所、深圳证券交易所的正常交易日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3</w:t>
      </w:r>
      <w:r w:rsidR="000816B4">
        <w:rPr>
          <w:rFonts w:hint="eastAsia"/>
          <w:sz w:val="21"/>
          <w:szCs w:val="21"/>
        </w:rPr>
        <w:t>6</w:t>
      </w:r>
      <w:r w:rsidRPr="00A66F82">
        <w:rPr>
          <w:rFonts w:hint="eastAsia"/>
          <w:sz w:val="21"/>
          <w:szCs w:val="21"/>
        </w:rPr>
        <w:t xml:space="preserve">、T日：指销售机构在规定时间受理投资人申购、赎回或其他业务申请的开放日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3</w:t>
      </w:r>
      <w:r w:rsidR="000816B4">
        <w:rPr>
          <w:rFonts w:hint="eastAsia"/>
          <w:sz w:val="21"/>
          <w:szCs w:val="21"/>
        </w:rPr>
        <w:t>7</w:t>
      </w:r>
      <w:r w:rsidRPr="00A66F82">
        <w:rPr>
          <w:rFonts w:hint="eastAsia"/>
          <w:sz w:val="21"/>
          <w:szCs w:val="21"/>
        </w:rPr>
        <w:t xml:space="preserve">、T+n日：指自T日起第n个工作日（不包含T 日），n为自然数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3</w:t>
      </w:r>
      <w:r w:rsidR="000816B4">
        <w:rPr>
          <w:rFonts w:hint="eastAsia"/>
          <w:sz w:val="21"/>
          <w:szCs w:val="21"/>
        </w:rPr>
        <w:t>8</w:t>
      </w:r>
      <w:r w:rsidRPr="00A66F82">
        <w:rPr>
          <w:rFonts w:hint="eastAsia"/>
          <w:sz w:val="21"/>
          <w:szCs w:val="21"/>
        </w:rPr>
        <w:t xml:space="preserve">、开放日：指为投资人办理基金份额申购、赎回或其他业务的工作日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3</w:t>
      </w:r>
      <w:r w:rsidR="000816B4">
        <w:rPr>
          <w:rFonts w:hint="eastAsia"/>
          <w:sz w:val="21"/>
          <w:szCs w:val="21"/>
        </w:rPr>
        <w:t>9</w:t>
      </w:r>
      <w:r w:rsidRPr="00A66F82">
        <w:rPr>
          <w:rFonts w:hint="eastAsia"/>
          <w:sz w:val="21"/>
          <w:szCs w:val="21"/>
        </w:rPr>
        <w:t xml:space="preserve">、开放时间：指开放日基金接受申购、赎回或其他交易的时间段 </w:t>
      </w:r>
    </w:p>
    <w:p w:rsidR="00A66F82" w:rsidRPr="00A66F82" w:rsidRDefault="000816B4">
      <w:pPr>
        <w:pStyle w:val="a3"/>
        <w:spacing w:before="0" w:beforeAutospacing="0" w:after="0" w:afterAutospacing="0" w:line="360" w:lineRule="auto"/>
        <w:ind w:firstLine="420"/>
        <w:divId w:val="1721516765"/>
        <w:rPr>
          <w:sz w:val="21"/>
          <w:szCs w:val="21"/>
        </w:rPr>
      </w:pPr>
      <w:r>
        <w:rPr>
          <w:rFonts w:hint="eastAsia"/>
          <w:sz w:val="21"/>
          <w:szCs w:val="21"/>
        </w:rPr>
        <w:t>40</w:t>
      </w:r>
      <w:r w:rsidR="00A66F82" w:rsidRPr="00A66F82">
        <w:rPr>
          <w:rFonts w:hint="eastAsia"/>
          <w:sz w:val="21"/>
          <w:szCs w:val="21"/>
        </w:rPr>
        <w:t>、《业务规则》：指《</w:t>
      </w:r>
      <w:bookmarkStart w:id="27" w:name="field_49_managerorgfullname_4"/>
      <w:r w:rsidR="00327727">
        <w:rPr>
          <w:rFonts w:hint="eastAsia"/>
          <w:sz w:val="21"/>
          <w:szCs w:val="21"/>
        </w:rPr>
        <w:t>博时基金管理有限公司</w:t>
      </w:r>
      <w:bookmarkEnd w:id="27"/>
      <w:r w:rsidR="00A66F82" w:rsidRPr="00A66F82">
        <w:rPr>
          <w:rFonts w:hint="eastAsia"/>
          <w:sz w:val="21"/>
          <w:szCs w:val="21"/>
        </w:rPr>
        <w:t xml:space="preserve">开放式基金业务规则》，是规范基金管理人所管理的开放式证券投资基金登记方面的业务规则，由基金管理人、销售机构和投资人共同遵守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4</w:t>
      </w:r>
      <w:r w:rsidR="000816B4">
        <w:rPr>
          <w:rFonts w:hint="eastAsia"/>
          <w:sz w:val="21"/>
          <w:szCs w:val="21"/>
        </w:rPr>
        <w:t>1</w:t>
      </w:r>
      <w:r w:rsidRPr="00A66F82">
        <w:rPr>
          <w:rFonts w:hint="eastAsia"/>
          <w:sz w:val="21"/>
          <w:szCs w:val="21"/>
        </w:rPr>
        <w:t xml:space="preserve">、认购：指在基金募集期内，投资人根据基金合同和招募说明书规定的条件和销售网点规定的手续，申请购买基金份额的行为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4</w:t>
      </w:r>
      <w:r w:rsidR="000816B4">
        <w:rPr>
          <w:rFonts w:hint="eastAsia"/>
          <w:sz w:val="21"/>
          <w:szCs w:val="21"/>
        </w:rPr>
        <w:t>2</w:t>
      </w:r>
      <w:r w:rsidRPr="00A66F82">
        <w:rPr>
          <w:rFonts w:hint="eastAsia"/>
          <w:sz w:val="21"/>
          <w:szCs w:val="21"/>
        </w:rPr>
        <w:t xml:space="preserve">、申购：指在基金存续期内，投资人根据基金合同和招募说明书规定的条件和销售网点规定的手续，申请购买基金份额的行为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4</w:t>
      </w:r>
      <w:r w:rsidR="000816B4">
        <w:rPr>
          <w:rFonts w:hint="eastAsia"/>
          <w:sz w:val="21"/>
          <w:szCs w:val="21"/>
        </w:rPr>
        <w:t>3</w:t>
      </w:r>
      <w:r w:rsidRPr="00A66F82">
        <w:rPr>
          <w:rFonts w:hint="eastAsia"/>
          <w:sz w:val="21"/>
          <w:szCs w:val="21"/>
        </w:rPr>
        <w:t xml:space="preserve">、赎回：指在基金存续期内，基金份额持有人按基金合同和招募说明书规定的条件和销售网点规定的手续，将基金份额兑换为现金的行为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4</w:t>
      </w:r>
      <w:r w:rsidR="000816B4">
        <w:rPr>
          <w:rFonts w:hint="eastAsia"/>
          <w:sz w:val="21"/>
          <w:szCs w:val="21"/>
        </w:rPr>
        <w:t>4</w:t>
      </w:r>
      <w:r w:rsidRPr="00A66F82">
        <w:rPr>
          <w:rFonts w:hint="eastAsia"/>
          <w:sz w:val="21"/>
          <w:szCs w:val="21"/>
        </w:rPr>
        <w:t xml:space="preserve">、基金转换：指基金份额持有人按照基金合同和基金管理人届时有效公告规定的条件，申请将其持有基金管理人管理的、某一基金的基金份额转换为基金管理人管理的其他基金基金份额的行为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4</w:t>
      </w:r>
      <w:r w:rsidR="000816B4">
        <w:rPr>
          <w:rFonts w:hint="eastAsia"/>
          <w:sz w:val="21"/>
          <w:szCs w:val="21"/>
        </w:rPr>
        <w:t>5</w:t>
      </w:r>
      <w:r w:rsidRPr="00A66F82">
        <w:rPr>
          <w:rFonts w:hint="eastAsia"/>
          <w:sz w:val="21"/>
          <w:szCs w:val="21"/>
        </w:rPr>
        <w:t xml:space="preserve">、转托管：指基金份额持有人在本基金的不同销售机构之间实施的变更所持基金份额销售机构的操作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4</w:t>
      </w:r>
      <w:r w:rsidR="000816B4">
        <w:rPr>
          <w:rFonts w:hint="eastAsia"/>
          <w:sz w:val="21"/>
          <w:szCs w:val="21"/>
        </w:rPr>
        <w:t>6</w:t>
      </w:r>
      <w:r w:rsidRPr="00A66F82">
        <w:rPr>
          <w:rFonts w:hint="eastAsia"/>
          <w:sz w:val="21"/>
          <w:szCs w:val="21"/>
        </w:rPr>
        <w:t xml:space="preserve">、指令：指基金管理人在运用基金财产进行投资时，向基金托管人发出的资金划拨及实物券调拨指令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4</w:t>
      </w:r>
      <w:r w:rsidR="000816B4">
        <w:rPr>
          <w:rFonts w:hint="eastAsia"/>
          <w:sz w:val="21"/>
          <w:szCs w:val="21"/>
        </w:rPr>
        <w:t>7</w:t>
      </w:r>
      <w:r w:rsidRPr="00A66F82">
        <w:rPr>
          <w:rFonts w:hint="eastAsia"/>
          <w:sz w:val="21"/>
          <w:szCs w:val="21"/>
        </w:rPr>
        <w:t xml:space="preserve">、定期定额投资计划：指投资人通过有关销售机构提出申请，约定每期申购日、扣款金额及扣款方式，由销售机构于每期约定扣款日在投资人指定银行账户内自动完成扣款及受理申购申请的一种投资方式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4</w:t>
      </w:r>
      <w:r w:rsidR="000816B4">
        <w:rPr>
          <w:rFonts w:hint="eastAsia"/>
          <w:sz w:val="21"/>
          <w:szCs w:val="21"/>
        </w:rPr>
        <w:t>8</w:t>
      </w:r>
      <w:r w:rsidRPr="00A66F82">
        <w:rPr>
          <w:rFonts w:hint="eastAsia"/>
          <w:sz w:val="21"/>
          <w:szCs w:val="21"/>
        </w:rPr>
        <w:t>、巨额赎回：指本基金单个开放日，基金净赎回申请（赎回申请份额总数加上基金转换中转出申请份额总数后扣除申购申请份额总数及基金转换中转入申请份额总数后的余额）超过上一开放日基金总份额的</w:t>
      </w:r>
      <w:bookmarkStart w:id="28" w:name="field_49_mintredeemscale_1"/>
      <w:r w:rsidR="00327727">
        <w:rPr>
          <w:sz w:val="21"/>
          <w:szCs w:val="21"/>
        </w:rPr>
        <w:t>10</w:t>
      </w:r>
      <w:bookmarkEnd w:id="28"/>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4</w:t>
      </w:r>
      <w:r w:rsidR="000816B4">
        <w:rPr>
          <w:rFonts w:hint="eastAsia"/>
          <w:sz w:val="21"/>
          <w:szCs w:val="21"/>
        </w:rPr>
        <w:t>9</w:t>
      </w:r>
      <w:r w:rsidRPr="00A66F82">
        <w:rPr>
          <w:rFonts w:hint="eastAsia"/>
          <w:sz w:val="21"/>
          <w:szCs w:val="21"/>
        </w:rPr>
        <w:t xml:space="preserve">、元：指人民币元 </w:t>
      </w:r>
    </w:p>
    <w:p w:rsidR="00A66F82" w:rsidRPr="00A66F82" w:rsidRDefault="000816B4">
      <w:pPr>
        <w:pStyle w:val="a3"/>
        <w:spacing w:before="0" w:beforeAutospacing="0" w:after="0" w:afterAutospacing="0" w:line="360" w:lineRule="auto"/>
        <w:ind w:firstLine="420"/>
        <w:divId w:val="1721516765"/>
        <w:rPr>
          <w:sz w:val="21"/>
          <w:szCs w:val="21"/>
        </w:rPr>
      </w:pPr>
      <w:r>
        <w:rPr>
          <w:rFonts w:hint="eastAsia"/>
          <w:sz w:val="21"/>
          <w:szCs w:val="21"/>
        </w:rPr>
        <w:t>50</w:t>
      </w:r>
      <w:r w:rsidR="00A66F82" w:rsidRPr="00A66F82">
        <w:rPr>
          <w:rFonts w:hint="eastAsia"/>
          <w:sz w:val="21"/>
          <w:szCs w:val="21"/>
        </w:rPr>
        <w:t xml:space="preserve">、基金收益：指基金投资所得红利、股息、债券利息、买卖证券价差、证券持有期间的公允价值变动、银行存款利息、已实现的其他合法收入及因运用基金财产带来的成本和费用的节约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5</w:t>
      </w:r>
      <w:r w:rsidR="000816B4">
        <w:rPr>
          <w:rFonts w:hint="eastAsia"/>
          <w:sz w:val="21"/>
          <w:szCs w:val="21"/>
        </w:rPr>
        <w:t>1</w:t>
      </w:r>
      <w:r w:rsidRPr="00A66F82">
        <w:rPr>
          <w:rFonts w:hint="eastAsia"/>
          <w:sz w:val="21"/>
          <w:szCs w:val="21"/>
        </w:rPr>
        <w:t xml:space="preserve">、基金资产总值：指基金拥有的各类有价证券、银行存款本息、基金应收申购款及其他资产的价值总和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5</w:t>
      </w:r>
      <w:r w:rsidR="000816B4">
        <w:rPr>
          <w:rFonts w:hint="eastAsia"/>
          <w:sz w:val="21"/>
          <w:szCs w:val="21"/>
        </w:rPr>
        <w:t>2</w:t>
      </w:r>
      <w:r w:rsidRPr="00A66F82">
        <w:rPr>
          <w:rFonts w:hint="eastAsia"/>
          <w:sz w:val="21"/>
          <w:szCs w:val="21"/>
        </w:rPr>
        <w:t xml:space="preserve">、基金资产净值：指基金资产总值减去基金负债后的价值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5</w:t>
      </w:r>
      <w:r w:rsidR="000816B4">
        <w:rPr>
          <w:rFonts w:hint="eastAsia"/>
          <w:sz w:val="21"/>
          <w:szCs w:val="21"/>
        </w:rPr>
        <w:t>3</w:t>
      </w:r>
      <w:r w:rsidRPr="00A66F82">
        <w:rPr>
          <w:rFonts w:hint="eastAsia"/>
          <w:sz w:val="21"/>
          <w:szCs w:val="21"/>
        </w:rPr>
        <w:t xml:space="preserve">、基金份额净值：指计算日基金资产净值除以计算日基金份额总数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5</w:t>
      </w:r>
      <w:r w:rsidR="000816B4">
        <w:rPr>
          <w:rFonts w:hint="eastAsia"/>
          <w:sz w:val="21"/>
          <w:szCs w:val="21"/>
        </w:rPr>
        <w:t>4</w:t>
      </w:r>
      <w:r w:rsidRPr="00A66F82">
        <w:rPr>
          <w:rFonts w:hint="eastAsia"/>
          <w:sz w:val="21"/>
          <w:szCs w:val="21"/>
        </w:rPr>
        <w:t xml:space="preserve">、基金资产估值：指计算评估基金资产和负债的价值，以确定基金资产净值和基金份额净值的过程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5</w:t>
      </w:r>
      <w:r w:rsidR="000816B4">
        <w:rPr>
          <w:rFonts w:hint="eastAsia"/>
          <w:sz w:val="21"/>
          <w:szCs w:val="21"/>
        </w:rPr>
        <w:t>5</w:t>
      </w:r>
      <w:r w:rsidRPr="00A66F82">
        <w:rPr>
          <w:rFonts w:hint="eastAsia"/>
          <w:sz w:val="21"/>
          <w:szCs w:val="21"/>
        </w:rPr>
        <w:t xml:space="preserve">、基金份额分类：指本基金分设两类基金份额：A类基金份额和C类基金份额。两类基金份额分设不同的基金代码，分别计算基金份额净值，计算公式为计算日各类别基金资产净值除以计算日发售在外的该类别基金份额总数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5</w:t>
      </w:r>
      <w:r w:rsidR="000816B4">
        <w:rPr>
          <w:rFonts w:hint="eastAsia"/>
          <w:sz w:val="21"/>
          <w:szCs w:val="21"/>
        </w:rPr>
        <w:t>6</w:t>
      </w:r>
      <w:r w:rsidRPr="00A66F82">
        <w:rPr>
          <w:rFonts w:hint="eastAsia"/>
          <w:sz w:val="21"/>
          <w:szCs w:val="21"/>
        </w:rPr>
        <w:t xml:space="preserve">、A类基金份额：指在投资者申购时收取申购费用，在赎回时根据持有期限收取赎回费用，但不从本类别基金资产中计提销售服务费的基金份额类别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5</w:t>
      </w:r>
      <w:r w:rsidR="000816B4">
        <w:rPr>
          <w:rFonts w:hint="eastAsia"/>
          <w:sz w:val="21"/>
          <w:szCs w:val="21"/>
        </w:rPr>
        <w:t>7</w:t>
      </w:r>
      <w:r w:rsidRPr="00A66F82">
        <w:rPr>
          <w:rFonts w:hint="eastAsia"/>
          <w:sz w:val="21"/>
          <w:szCs w:val="21"/>
        </w:rPr>
        <w:t xml:space="preserve">、C类基金份额：指在投资者申购时不收取申购费用，在赎回时根据持有期限收取赎回费用，且从本类别基金资产中计提销售服务费的基金份额类别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5</w:t>
      </w:r>
      <w:r w:rsidR="000816B4">
        <w:rPr>
          <w:rFonts w:hint="eastAsia"/>
          <w:sz w:val="21"/>
          <w:szCs w:val="21"/>
        </w:rPr>
        <w:t>8</w:t>
      </w:r>
      <w:r w:rsidRPr="00A66F82">
        <w:rPr>
          <w:rFonts w:hint="eastAsia"/>
          <w:sz w:val="21"/>
          <w:szCs w:val="21"/>
        </w:rPr>
        <w:t>、指定媒介：</w:t>
      </w:r>
      <w:r w:rsidR="000816B4" w:rsidRPr="000816B4">
        <w:rPr>
          <w:rFonts w:hint="eastAsia"/>
          <w:sz w:val="21"/>
          <w:szCs w:val="21"/>
        </w:rPr>
        <w:t>指中国证监会指定的用以进行信息披露的全国性报刊及指定互联网网站（包括基金管理人网站、基金托管人网站、中国证监会基金电子披露网站）等媒介</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721516765"/>
        <w:rPr>
          <w:sz w:val="21"/>
          <w:szCs w:val="21"/>
        </w:rPr>
      </w:pPr>
      <w:r w:rsidRPr="00A66F82">
        <w:rPr>
          <w:rFonts w:hint="eastAsia"/>
          <w:sz w:val="21"/>
          <w:szCs w:val="21"/>
        </w:rPr>
        <w:t>5</w:t>
      </w:r>
      <w:r w:rsidR="000816B4">
        <w:rPr>
          <w:rFonts w:hint="eastAsia"/>
          <w:sz w:val="21"/>
          <w:szCs w:val="21"/>
        </w:rPr>
        <w:t>9</w:t>
      </w:r>
      <w:r w:rsidRPr="00A66F82">
        <w:rPr>
          <w:rFonts w:hint="eastAsia"/>
          <w:sz w:val="21"/>
          <w:szCs w:val="21"/>
        </w:rPr>
        <w:t xml:space="preserve">、不可抗力：指基金合同当事人不能预见、不能避免且不能克服的客观事件 </w:t>
      </w:r>
    </w:p>
    <w:p w:rsidR="00A66F82" w:rsidRPr="00A66F82" w:rsidRDefault="000816B4">
      <w:pPr>
        <w:pStyle w:val="a3"/>
        <w:spacing w:before="0" w:beforeAutospacing="0" w:after="0" w:afterAutospacing="0" w:line="360" w:lineRule="auto"/>
        <w:ind w:firstLine="420"/>
        <w:divId w:val="1721516765"/>
        <w:rPr>
          <w:sz w:val="21"/>
          <w:szCs w:val="21"/>
        </w:rPr>
      </w:pPr>
      <w:r>
        <w:rPr>
          <w:rFonts w:hint="eastAsia"/>
          <w:sz w:val="21"/>
          <w:szCs w:val="21"/>
        </w:rPr>
        <w:t>60</w:t>
      </w:r>
      <w:r w:rsidR="00A66F82" w:rsidRPr="00A66F82">
        <w:rPr>
          <w:rFonts w:hint="eastAsia"/>
          <w:sz w:val="21"/>
          <w:szCs w:val="21"/>
        </w:rPr>
        <w:t>、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w:t>
      </w:r>
      <w:bookmarkStart w:id="29" w:name="chapter_level1_4_49_section_2_end"/>
      <w:bookmarkEnd w:id="29"/>
      <w:r w:rsidR="00A66F82" w:rsidRPr="00A66F82">
        <w:rPr>
          <w:rFonts w:hint="eastAsia"/>
          <w:sz w:val="21"/>
          <w:szCs w:val="21"/>
        </w:rPr>
        <w:t xml:space="preserve">支持证券、因发行人债务违约无法进行转让或交易的债券等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30" w:name="chapter_level1_5_53"/>
      <w:bookmarkStart w:id="31" w:name="_Toc26468286"/>
      <w:r w:rsidRPr="00A66F82">
        <w:rPr>
          <w:rFonts w:ascii="宋体" w:eastAsia="宋体" w:hAnsi="宋体" w:hint="eastAsia"/>
          <w:sz w:val="30"/>
        </w:rPr>
        <w:t>第三部分  基金管理人</w:t>
      </w:r>
      <w:bookmarkEnd w:id="30"/>
      <w:bookmarkEnd w:id="31"/>
    </w:p>
    <w:p w:rsidR="00A66F82" w:rsidRPr="00A66F82" w:rsidRDefault="00A66F82">
      <w:pPr>
        <w:pStyle w:val="a3"/>
        <w:spacing w:before="0" w:beforeAutospacing="0" w:after="0" w:afterAutospacing="0" w:line="360" w:lineRule="auto"/>
        <w:ind w:firstLine="420"/>
        <w:divId w:val="244192404"/>
        <w:rPr>
          <w:sz w:val="21"/>
          <w:szCs w:val="21"/>
        </w:rPr>
      </w:pPr>
      <w:bookmarkStart w:id="32" w:name="chapter_level1_5_53_section_1"/>
      <w:bookmarkEnd w:id="32"/>
      <w:r w:rsidRPr="00A66F82">
        <w:rPr>
          <w:rStyle w:val="a4"/>
          <w:rFonts w:hint="eastAsia"/>
          <w:sz w:val="21"/>
          <w:szCs w:val="21"/>
        </w:rPr>
        <w:t>一、基金管理人概况</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44192404"/>
        <w:rPr>
          <w:sz w:val="21"/>
          <w:szCs w:val="21"/>
        </w:rPr>
      </w:pPr>
      <w:bookmarkStart w:id="33" w:name="field_0_managercompanyinfo_1_start"/>
      <w:bookmarkEnd w:id="33"/>
      <w:r w:rsidRPr="00A66F82">
        <w:rPr>
          <w:rFonts w:hint="eastAsia"/>
          <w:sz w:val="21"/>
          <w:szCs w:val="21"/>
        </w:rPr>
        <w:t>名称：</w:t>
      </w:r>
      <w:r w:rsidR="00327727">
        <w:rPr>
          <w:sz w:val="21"/>
          <w:szCs w:val="21"/>
        </w:rPr>
        <w:t xml:space="preserve"> </w:t>
      </w:r>
      <w:r w:rsidRPr="00A66F82">
        <w:rPr>
          <w:rFonts w:hint="eastAsia"/>
          <w:sz w:val="21"/>
          <w:szCs w:val="21"/>
        </w:rPr>
        <w:t xml:space="preserve">博时基金管理有限公司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住所：</w:t>
      </w:r>
      <w:r w:rsidR="00327727">
        <w:rPr>
          <w:sz w:val="21"/>
          <w:szCs w:val="21"/>
        </w:rPr>
        <w:t xml:space="preserve"> </w:t>
      </w:r>
      <w:r w:rsidRPr="00A66F82">
        <w:rPr>
          <w:rFonts w:hint="eastAsia"/>
          <w:sz w:val="21"/>
          <w:szCs w:val="21"/>
        </w:rPr>
        <w:t xml:space="preserve">深圳市福田区莲花街道福新社区益田路5999号基金大厦21层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办公地址：</w:t>
      </w:r>
      <w:r w:rsidR="00327727">
        <w:rPr>
          <w:sz w:val="21"/>
          <w:szCs w:val="21"/>
        </w:rPr>
        <w:t xml:space="preserve"> </w:t>
      </w:r>
      <w:r w:rsidRPr="00A66F82">
        <w:rPr>
          <w:rFonts w:hint="eastAsia"/>
          <w:sz w:val="21"/>
          <w:szCs w:val="21"/>
        </w:rPr>
        <w:t xml:space="preserve">广东省深圳市福田区益田路5999号基金大厦21层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法定代表人：张光华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成立时间：</w:t>
      </w:r>
      <w:r w:rsidR="00327727">
        <w:rPr>
          <w:sz w:val="21"/>
          <w:szCs w:val="21"/>
        </w:rPr>
        <w:t xml:space="preserve">  </w:t>
      </w:r>
      <w:r w:rsidRPr="00A66F82">
        <w:rPr>
          <w:rFonts w:hint="eastAsia"/>
          <w:sz w:val="21"/>
          <w:szCs w:val="21"/>
        </w:rPr>
        <w:t xml:space="preserve">1998年7月13日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注册资本：</w:t>
      </w:r>
      <w:r w:rsidR="00327727">
        <w:rPr>
          <w:sz w:val="21"/>
          <w:szCs w:val="21"/>
        </w:rPr>
        <w:t xml:space="preserve">  </w:t>
      </w:r>
      <w:r w:rsidRPr="00A66F82">
        <w:rPr>
          <w:rFonts w:hint="eastAsia"/>
          <w:sz w:val="21"/>
          <w:szCs w:val="21"/>
        </w:rPr>
        <w:t xml:space="preserve">2.5亿元人民币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存续期间：</w:t>
      </w:r>
      <w:r w:rsidR="00327727">
        <w:rPr>
          <w:sz w:val="21"/>
          <w:szCs w:val="21"/>
        </w:rPr>
        <w:t xml:space="preserve"> </w:t>
      </w:r>
      <w:r w:rsidRPr="00A66F82">
        <w:rPr>
          <w:rFonts w:hint="eastAsia"/>
          <w:sz w:val="21"/>
          <w:szCs w:val="21"/>
        </w:rPr>
        <w:t xml:space="preserve">持续经营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联系人：</w:t>
      </w:r>
      <w:r w:rsidR="00327727">
        <w:rPr>
          <w:sz w:val="21"/>
          <w:szCs w:val="21"/>
        </w:rPr>
        <w:t xml:space="preserve">   </w:t>
      </w:r>
      <w:r w:rsidRPr="00A66F82">
        <w:rPr>
          <w:rFonts w:hint="eastAsia"/>
          <w:sz w:val="21"/>
          <w:szCs w:val="21"/>
        </w:rPr>
        <w:t xml:space="preserve">韩强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联系电话：</w:t>
      </w:r>
      <w:r w:rsidR="00327727">
        <w:rPr>
          <w:sz w:val="21"/>
          <w:szCs w:val="21"/>
        </w:rPr>
        <w:t xml:space="preserve"> </w:t>
      </w:r>
      <w:r w:rsidRPr="00A66F82">
        <w:rPr>
          <w:rFonts w:hint="eastAsia"/>
          <w:sz w:val="21"/>
          <w:szCs w:val="21"/>
        </w:rPr>
        <w:t>（0755）8316</w:t>
      </w:r>
      <w:r w:rsidR="00327727">
        <w:rPr>
          <w:sz w:val="21"/>
          <w:szCs w:val="21"/>
        </w:rPr>
        <w:t xml:space="preserve"> </w:t>
      </w:r>
      <w:r w:rsidRPr="00A66F82">
        <w:rPr>
          <w:rFonts w:hint="eastAsia"/>
          <w:sz w:val="21"/>
          <w:szCs w:val="21"/>
        </w:rPr>
        <w:t xml:space="preserve">9999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博时基金管理有限公司（以下简称“公司”）经中国证监会证监基字[1998]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公司设立了投资决策委员会。投资决策委员会负责指导基金资产的运作、确定基本的投资策略和投资组合的原则。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央企业务部、互联网金融部、董事会办公室、办公室、人力资源部、财务部、信息技术部、基金运作部、风险管理部和监察法律部。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公募基金组、专户组、指数与创新组、国际组和研究组，分别负责各类固定收益资产的研究和投资工作。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台运作协调、相关信息服务等工作。券商业务部负责券商渠道的开拓和销售服务、大宗交易业务、融券业务、做市商业务、股指期货业务等工作。零售-北京、零售-上海、零售-南方、零售-西部负责公司全国范围内零售客户的渠道销售和服务。央企业务部负责招商局集团签约机构客户、重要中央企业及其财务公司等客户的拓展、合作业务落地与服务等工作。销售管理部负责总行渠道维护，零售产品营销组织、销售督导；营销策划及公募销售支持；营销培训管理；渠道代销支持与服务；零售体系的绩效考核与费用管理等工作。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宏观策略部负责为投委会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规划部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户合同及备案管理、机构售前支持；专户中台服务与运营支持等工作。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截止到2019年9月30日，公司总人数为593人，其中研究员和基金经理超过90%拥有硕士及以上学位。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公司已经建立健全投资管理制度、风险控制制度、内部监察制度、财务管理制度、人事管理制度、信息披露制度和员工行为准则等公司管理制度体系。 </w:t>
      </w:r>
      <w:bookmarkStart w:id="34" w:name="field_0_managercompanyinfo_1_end"/>
      <w:bookmarkEnd w:id="34"/>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Style w:val="a4"/>
          <w:rFonts w:hint="eastAsia"/>
          <w:sz w:val="21"/>
          <w:szCs w:val="21"/>
        </w:rPr>
        <w:t>二、主要成员情况</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44192404"/>
        <w:rPr>
          <w:sz w:val="21"/>
          <w:szCs w:val="21"/>
        </w:rPr>
      </w:pPr>
      <w:bookmarkStart w:id="35" w:name="field_0_managerpersoninfo_1_start"/>
      <w:bookmarkEnd w:id="35"/>
      <w:r w:rsidRPr="00A66F82">
        <w:rPr>
          <w:rFonts w:hint="eastAsia"/>
          <w:sz w:val="21"/>
          <w:szCs w:val="21"/>
        </w:rPr>
        <w:t xml:space="preserve">1、基金管理人董事会成员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张光华先生，博士，董事长。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招商信诺人寿保险有限公司董事长、招银国际金融有限公司董事长、招银金融租赁有限公司董事长。2015年8月起，任博时基金管理有限公司董事长暨法定代表人。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江向阳先生，董事。2015年7月起任博时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主任兼新闻办（网信办）主任；中国证监会办公厅副巡视员；中国证监会深圳专员办处长、副专员；中国证监会期货监管部副处长、处长；中国农业工程研究设计院情报室干部。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苏敏女士,分别于1990</w:t>
      </w:r>
      <w:r w:rsidR="00327727">
        <w:rPr>
          <w:sz w:val="21"/>
          <w:szCs w:val="21"/>
        </w:rPr>
        <w:t xml:space="preserve"> </w:t>
      </w:r>
      <w:r w:rsidRPr="00A66F82">
        <w:rPr>
          <w:rFonts w:hint="eastAsia"/>
          <w:sz w:val="21"/>
          <w:szCs w:val="21"/>
        </w:rPr>
        <w:t>年7</w:t>
      </w:r>
      <w:r w:rsidR="00327727">
        <w:rPr>
          <w:sz w:val="21"/>
          <w:szCs w:val="21"/>
        </w:rPr>
        <w:t xml:space="preserve"> </w:t>
      </w:r>
      <w:r w:rsidRPr="00A66F82">
        <w:rPr>
          <w:rFonts w:hint="eastAsia"/>
          <w:sz w:val="21"/>
          <w:szCs w:val="21"/>
        </w:rPr>
        <w:t>月及2002</w:t>
      </w:r>
      <w:r w:rsidR="00327727">
        <w:rPr>
          <w:sz w:val="21"/>
          <w:szCs w:val="21"/>
        </w:rPr>
        <w:t xml:space="preserve"> </w:t>
      </w:r>
      <w:r w:rsidRPr="00A66F82">
        <w:rPr>
          <w:rFonts w:hint="eastAsia"/>
          <w:sz w:val="21"/>
          <w:szCs w:val="21"/>
        </w:rPr>
        <w:t>年12</w:t>
      </w:r>
      <w:r w:rsidR="00327727">
        <w:rPr>
          <w:sz w:val="21"/>
          <w:szCs w:val="21"/>
        </w:rPr>
        <w:t xml:space="preserve"> </w:t>
      </w:r>
      <w:r w:rsidRPr="00A66F82">
        <w:rPr>
          <w:rFonts w:hint="eastAsia"/>
          <w:sz w:val="21"/>
          <w:szCs w:val="21"/>
        </w:rPr>
        <w:t>月获得上海财经大学金融专业学士学位和中国科学技术大学工商管理硕士学位。苏女士分别于1998</w:t>
      </w:r>
      <w:r w:rsidR="00327727">
        <w:rPr>
          <w:sz w:val="21"/>
          <w:szCs w:val="21"/>
        </w:rPr>
        <w:t xml:space="preserve"> </w:t>
      </w:r>
      <w:r w:rsidRPr="00A66F82">
        <w:rPr>
          <w:rFonts w:hint="eastAsia"/>
          <w:sz w:val="21"/>
          <w:szCs w:val="21"/>
        </w:rPr>
        <w:t>年6</w:t>
      </w:r>
      <w:r w:rsidR="00327727">
        <w:rPr>
          <w:sz w:val="21"/>
          <w:szCs w:val="21"/>
        </w:rPr>
        <w:t xml:space="preserve"> </w:t>
      </w:r>
      <w:r w:rsidRPr="00A66F82">
        <w:rPr>
          <w:rFonts w:hint="eastAsia"/>
          <w:sz w:val="21"/>
          <w:szCs w:val="21"/>
        </w:rPr>
        <w:t>月、1999</w:t>
      </w:r>
      <w:r w:rsidR="00327727">
        <w:rPr>
          <w:sz w:val="21"/>
          <w:szCs w:val="21"/>
        </w:rPr>
        <w:t xml:space="preserve"> </w:t>
      </w:r>
      <w:r w:rsidRPr="00A66F82">
        <w:rPr>
          <w:rFonts w:hint="eastAsia"/>
          <w:sz w:val="21"/>
          <w:szCs w:val="21"/>
        </w:rPr>
        <w:t>年6</w:t>
      </w:r>
      <w:r w:rsidR="00327727">
        <w:rPr>
          <w:sz w:val="21"/>
          <w:szCs w:val="21"/>
        </w:rPr>
        <w:t xml:space="preserve"> </w:t>
      </w:r>
      <w:r w:rsidRPr="00A66F82">
        <w:rPr>
          <w:rFonts w:hint="eastAsia"/>
          <w:sz w:val="21"/>
          <w:szCs w:val="21"/>
        </w:rPr>
        <w:t>月及2008</w:t>
      </w:r>
      <w:r w:rsidR="00327727">
        <w:rPr>
          <w:sz w:val="21"/>
          <w:szCs w:val="21"/>
        </w:rPr>
        <w:t xml:space="preserve"> </w:t>
      </w:r>
      <w:r w:rsidRPr="00A66F82">
        <w:rPr>
          <w:rFonts w:hint="eastAsia"/>
          <w:sz w:val="21"/>
          <w:szCs w:val="21"/>
        </w:rPr>
        <w:t>年6</w:t>
      </w:r>
      <w:r w:rsidR="00327727">
        <w:rPr>
          <w:sz w:val="21"/>
          <w:szCs w:val="21"/>
        </w:rPr>
        <w:t xml:space="preserve"> </w:t>
      </w:r>
      <w:r w:rsidRPr="00A66F82">
        <w:rPr>
          <w:rFonts w:hint="eastAsia"/>
          <w:sz w:val="21"/>
          <w:szCs w:val="21"/>
        </w:rPr>
        <w:t>月获中国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327727">
        <w:rPr>
          <w:sz w:val="21"/>
          <w:szCs w:val="21"/>
        </w:rPr>
        <w:t xml:space="preserve"> </w:t>
      </w:r>
      <w:r w:rsidRPr="00A66F82">
        <w:rPr>
          <w:rFonts w:hint="eastAsia"/>
          <w:sz w:val="21"/>
          <w:szCs w:val="21"/>
        </w:rPr>
        <w:t>年9</w:t>
      </w:r>
      <w:r w:rsidR="00327727">
        <w:rPr>
          <w:sz w:val="21"/>
          <w:szCs w:val="21"/>
        </w:rPr>
        <w:t xml:space="preserve"> </w:t>
      </w:r>
      <w:r w:rsidRPr="00A66F82">
        <w:rPr>
          <w:rFonts w:hint="eastAsia"/>
          <w:sz w:val="21"/>
          <w:szCs w:val="21"/>
        </w:rPr>
        <w:t>月及2015</w:t>
      </w:r>
      <w:r w:rsidR="00327727">
        <w:rPr>
          <w:sz w:val="21"/>
          <w:szCs w:val="21"/>
        </w:rPr>
        <w:t xml:space="preserve"> </w:t>
      </w:r>
      <w:r w:rsidRPr="00A66F82">
        <w:rPr>
          <w:rFonts w:hint="eastAsia"/>
          <w:sz w:val="21"/>
          <w:szCs w:val="21"/>
        </w:rPr>
        <w:t>年12</w:t>
      </w:r>
      <w:r w:rsidR="00327727">
        <w:rPr>
          <w:sz w:val="21"/>
          <w:szCs w:val="21"/>
        </w:rPr>
        <w:t xml:space="preserve"> </w:t>
      </w:r>
      <w:r w:rsidRPr="00A66F82">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327727">
        <w:rPr>
          <w:sz w:val="21"/>
          <w:szCs w:val="21"/>
        </w:rPr>
        <w:t xml:space="preserve"> </w:t>
      </w:r>
      <w:r w:rsidRPr="00A66F82">
        <w:rPr>
          <w:rFonts w:hint="eastAsia"/>
          <w:sz w:val="21"/>
          <w:szCs w:val="21"/>
        </w:rPr>
        <w:t>年9</w:t>
      </w:r>
      <w:r w:rsidR="00327727">
        <w:rPr>
          <w:sz w:val="21"/>
          <w:szCs w:val="21"/>
        </w:rPr>
        <w:t xml:space="preserve"> </w:t>
      </w:r>
      <w:r w:rsidRPr="00A66F82">
        <w:rPr>
          <w:rFonts w:hint="eastAsia"/>
          <w:sz w:val="21"/>
          <w:szCs w:val="21"/>
        </w:rPr>
        <w:t>月起担任招商银行股份有限公司（上海证券交易所上市公司，股票代码：600036；香港联交所上市公司，股票代码：3968）董事。自2016</w:t>
      </w:r>
      <w:r w:rsidR="00327727">
        <w:rPr>
          <w:sz w:val="21"/>
          <w:szCs w:val="21"/>
        </w:rPr>
        <w:t xml:space="preserve"> </w:t>
      </w:r>
      <w:r w:rsidRPr="00A66F82">
        <w:rPr>
          <w:rFonts w:hint="eastAsia"/>
          <w:sz w:val="21"/>
          <w:szCs w:val="21"/>
        </w:rPr>
        <w:t>年1</w:t>
      </w:r>
      <w:r w:rsidR="00327727">
        <w:rPr>
          <w:sz w:val="21"/>
          <w:szCs w:val="21"/>
        </w:rPr>
        <w:t xml:space="preserve"> </w:t>
      </w:r>
      <w:r w:rsidRPr="00A66F82">
        <w:rPr>
          <w:rFonts w:hint="eastAsia"/>
          <w:sz w:val="21"/>
          <w:szCs w:val="21"/>
        </w:rPr>
        <w:t>月至2018年8月任招商局资本投资有限责任公司监事；自2015</w:t>
      </w:r>
      <w:r w:rsidR="00327727">
        <w:rPr>
          <w:sz w:val="21"/>
          <w:szCs w:val="21"/>
        </w:rPr>
        <w:t xml:space="preserve"> </w:t>
      </w:r>
      <w:r w:rsidRPr="00A66F82">
        <w:rPr>
          <w:rFonts w:hint="eastAsia"/>
          <w:sz w:val="21"/>
          <w:szCs w:val="21"/>
        </w:rPr>
        <w:t>年11</w:t>
      </w:r>
      <w:r w:rsidR="00327727">
        <w:rPr>
          <w:sz w:val="21"/>
          <w:szCs w:val="21"/>
        </w:rPr>
        <w:t xml:space="preserve"> </w:t>
      </w:r>
      <w:r w:rsidRPr="00A66F82">
        <w:rPr>
          <w:rFonts w:hint="eastAsia"/>
          <w:sz w:val="21"/>
          <w:szCs w:val="21"/>
        </w:rPr>
        <w:t>月至2018年8月任招商局创新投资管理有限公司董事；自2015</w:t>
      </w:r>
      <w:r w:rsidR="00327727">
        <w:rPr>
          <w:sz w:val="21"/>
          <w:szCs w:val="21"/>
        </w:rPr>
        <w:t xml:space="preserve"> </w:t>
      </w:r>
      <w:r w:rsidRPr="00A66F82">
        <w:rPr>
          <w:rFonts w:hint="eastAsia"/>
          <w:sz w:val="21"/>
          <w:szCs w:val="21"/>
        </w:rPr>
        <w:t>年11</w:t>
      </w:r>
      <w:r w:rsidR="00327727">
        <w:rPr>
          <w:sz w:val="21"/>
          <w:szCs w:val="21"/>
        </w:rPr>
        <w:t xml:space="preserve"> </w:t>
      </w:r>
      <w:r w:rsidRPr="00A66F82">
        <w:rPr>
          <w:rFonts w:hint="eastAsia"/>
          <w:sz w:val="21"/>
          <w:szCs w:val="21"/>
        </w:rPr>
        <w:t>月至2017</w:t>
      </w:r>
      <w:r w:rsidR="00327727">
        <w:rPr>
          <w:sz w:val="21"/>
          <w:szCs w:val="21"/>
        </w:rPr>
        <w:t xml:space="preserve"> </w:t>
      </w:r>
      <w:r w:rsidRPr="00A66F82">
        <w:rPr>
          <w:rFonts w:hint="eastAsia"/>
          <w:sz w:val="21"/>
          <w:szCs w:val="21"/>
        </w:rPr>
        <w:t>年4</w:t>
      </w:r>
      <w:r w:rsidR="00327727">
        <w:rPr>
          <w:sz w:val="21"/>
          <w:szCs w:val="21"/>
        </w:rPr>
        <w:t xml:space="preserve"> </w:t>
      </w:r>
      <w:r w:rsidRPr="00A66F82">
        <w:rPr>
          <w:rFonts w:hint="eastAsia"/>
          <w:sz w:val="21"/>
          <w:szCs w:val="21"/>
        </w:rPr>
        <w:t>月任深圳招商启航互联网投资管理有限公司董事长；自2013</w:t>
      </w:r>
      <w:r w:rsidR="00327727">
        <w:rPr>
          <w:sz w:val="21"/>
          <w:szCs w:val="21"/>
        </w:rPr>
        <w:t xml:space="preserve"> </w:t>
      </w:r>
      <w:r w:rsidRPr="00A66F82">
        <w:rPr>
          <w:rFonts w:hint="eastAsia"/>
          <w:sz w:val="21"/>
          <w:szCs w:val="21"/>
        </w:rPr>
        <w:t>年5</w:t>
      </w:r>
      <w:r w:rsidR="00327727">
        <w:rPr>
          <w:sz w:val="21"/>
          <w:szCs w:val="21"/>
        </w:rPr>
        <w:t xml:space="preserve"> </w:t>
      </w:r>
      <w:r w:rsidRPr="00A66F82">
        <w:rPr>
          <w:rFonts w:hint="eastAsia"/>
          <w:sz w:val="21"/>
          <w:szCs w:val="21"/>
        </w:rPr>
        <w:t>月至2015</w:t>
      </w:r>
      <w:r w:rsidR="00327727">
        <w:rPr>
          <w:sz w:val="21"/>
          <w:szCs w:val="21"/>
        </w:rPr>
        <w:t xml:space="preserve"> </w:t>
      </w:r>
      <w:r w:rsidRPr="00A66F82">
        <w:rPr>
          <w:rFonts w:hint="eastAsia"/>
          <w:sz w:val="21"/>
          <w:szCs w:val="21"/>
        </w:rPr>
        <w:t>年8</w:t>
      </w:r>
      <w:r w:rsidR="00327727">
        <w:rPr>
          <w:sz w:val="21"/>
          <w:szCs w:val="21"/>
        </w:rPr>
        <w:t xml:space="preserve"> </w:t>
      </w:r>
      <w:r w:rsidRPr="00A66F82">
        <w:rPr>
          <w:rFonts w:hint="eastAsia"/>
          <w:sz w:val="21"/>
          <w:szCs w:val="21"/>
        </w:rPr>
        <w:t>月任中远海运能源运输股份有限公司（上海证券交易所上市公司，股票代码：600026；香港联交所上市公司，股票代码：1138）董事；自2013</w:t>
      </w:r>
      <w:r w:rsidR="00327727">
        <w:rPr>
          <w:sz w:val="21"/>
          <w:szCs w:val="21"/>
        </w:rPr>
        <w:t xml:space="preserve"> </w:t>
      </w:r>
      <w:r w:rsidRPr="00A66F82">
        <w:rPr>
          <w:rFonts w:hint="eastAsia"/>
          <w:sz w:val="21"/>
          <w:szCs w:val="21"/>
        </w:rPr>
        <w:t>年6月至2015</w:t>
      </w:r>
      <w:r w:rsidR="00327727">
        <w:rPr>
          <w:sz w:val="21"/>
          <w:szCs w:val="21"/>
        </w:rPr>
        <w:t xml:space="preserve"> </w:t>
      </w:r>
      <w:r w:rsidRPr="00A66F82">
        <w:rPr>
          <w:rFonts w:hint="eastAsia"/>
          <w:sz w:val="21"/>
          <w:szCs w:val="21"/>
        </w:rPr>
        <w:t>年12</w:t>
      </w:r>
      <w:r w:rsidR="00327727">
        <w:rPr>
          <w:sz w:val="21"/>
          <w:szCs w:val="21"/>
        </w:rPr>
        <w:t xml:space="preserve"> </w:t>
      </w:r>
      <w:r w:rsidRPr="00A66F82">
        <w:rPr>
          <w:rFonts w:hint="eastAsia"/>
          <w:sz w:val="21"/>
          <w:szCs w:val="21"/>
        </w:rPr>
        <w:t>月任中远海运发展股份有限公司（上海证券交易所上市公司，股票代码：601866；香港联交所上市公司，股票代码：2866）董事；自2009</w:t>
      </w:r>
      <w:r w:rsidR="00327727">
        <w:rPr>
          <w:sz w:val="21"/>
          <w:szCs w:val="21"/>
        </w:rPr>
        <w:t xml:space="preserve"> </w:t>
      </w:r>
      <w:r w:rsidRPr="00A66F82">
        <w:rPr>
          <w:rFonts w:hint="eastAsia"/>
          <w:sz w:val="21"/>
          <w:szCs w:val="21"/>
        </w:rPr>
        <w:t>年12</w:t>
      </w:r>
      <w:r w:rsidR="00327727">
        <w:rPr>
          <w:sz w:val="21"/>
          <w:szCs w:val="21"/>
        </w:rPr>
        <w:t xml:space="preserve"> </w:t>
      </w:r>
      <w:r w:rsidRPr="00A66F82">
        <w:rPr>
          <w:rFonts w:hint="eastAsia"/>
          <w:sz w:val="21"/>
          <w:szCs w:val="21"/>
        </w:rPr>
        <w:t>月至2011</w:t>
      </w:r>
      <w:r w:rsidR="00327727">
        <w:rPr>
          <w:sz w:val="21"/>
          <w:szCs w:val="21"/>
        </w:rPr>
        <w:t xml:space="preserve"> </w:t>
      </w:r>
      <w:r w:rsidRPr="00A66F82">
        <w:rPr>
          <w:rFonts w:hint="eastAsia"/>
          <w:sz w:val="21"/>
          <w:szCs w:val="21"/>
        </w:rPr>
        <w:t>年5</w:t>
      </w:r>
      <w:r w:rsidR="00327727">
        <w:rPr>
          <w:sz w:val="21"/>
          <w:szCs w:val="21"/>
        </w:rPr>
        <w:t xml:space="preserve"> </w:t>
      </w:r>
      <w:r w:rsidRPr="00A66F82">
        <w:rPr>
          <w:rFonts w:hint="eastAsia"/>
          <w:sz w:val="21"/>
          <w:szCs w:val="21"/>
        </w:rPr>
        <w:t>月担任徽商银行股份有限公司（香港联交所上市公司，股票代码：3698）董事；自2008</w:t>
      </w:r>
      <w:r w:rsidR="00327727">
        <w:rPr>
          <w:sz w:val="21"/>
          <w:szCs w:val="21"/>
        </w:rPr>
        <w:t xml:space="preserve"> </w:t>
      </w:r>
      <w:r w:rsidRPr="00A66F82">
        <w:rPr>
          <w:rFonts w:hint="eastAsia"/>
          <w:sz w:val="21"/>
          <w:szCs w:val="21"/>
        </w:rPr>
        <w:t>年3</w:t>
      </w:r>
      <w:r w:rsidR="00327727">
        <w:rPr>
          <w:sz w:val="21"/>
          <w:szCs w:val="21"/>
        </w:rPr>
        <w:t xml:space="preserve"> </w:t>
      </w:r>
      <w:r w:rsidRPr="00A66F82">
        <w:rPr>
          <w:rFonts w:hint="eastAsia"/>
          <w:sz w:val="21"/>
          <w:szCs w:val="21"/>
        </w:rPr>
        <w:t>月至2011年9</w:t>
      </w:r>
      <w:r w:rsidR="00327727">
        <w:rPr>
          <w:sz w:val="21"/>
          <w:szCs w:val="21"/>
        </w:rPr>
        <w:t xml:space="preserve"> </w:t>
      </w:r>
      <w:r w:rsidRPr="00A66F82">
        <w:rPr>
          <w:rFonts w:hint="eastAsia"/>
          <w:sz w:val="21"/>
          <w:szCs w:val="21"/>
        </w:rPr>
        <w:t>月担任安徽省皖能股份有限公司（深圳证券交易所上市公司，股票代码︰000543）董事。苏女士亦拥有会计等相关管理经验，其经验包括：自2011</w:t>
      </w:r>
      <w:r w:rsidR="00327727">
        <w:rPr>
          <w:sz w:val="21"/>
          <w:szCs w:val="21"/>
        </w:rPr>
        <w:t xml:space="preserve"> </w:t>
      </w:r>
      <w:r w:rsidRPr="00A66F82">
        <w:rPr>
          <w:rFonts w:hint="eastAsia"/>
          <w:sz w:val="21"/>
          <w:szCs w:val="21"/>
        </w:rPr>
        <w:t>年3</w:t>
      </w:r>
      <w:r w:rsidR="00327727">
        <w:rPr>
          <w:sz w:val="21"/>
          <w:szCs w:val="21"/>
        </w:rPr>
        <w:t xml:space="preserve"> </w:t>
      </w:r>
      <w:r w:rsidRPr="00A66F82">
        <w:rPr>
          <w:rFonts w:hint="eastAsia"/>
          <w:sz w:val="21"/>
          <w:szCs w:val="21"/>
        </w:rPr>
        <w:t>月至2015</w:t>
      </w:r>
      <w:r w:rsidR="00327727">
        <w:rPr>
          <w:sz w:val="21"/>
          <w:szCs w:val="21"/>
        </w:rPr>
        <w:t xml:space="preserve"> </w:t>
      </w:r>
      <w:r w:rsidRPr="00A66F82">
        <w:rPr>
          <w:rFonts w:hint="eastAsia"/>
          <w:sz w:val="21"/>
          <w:szCs w:val="21"/>
        </w:rPr>
        <w:t>年8</w:t>
      </w:r>
      <w:r w:rsidR="00327727">
        <w:rPr>
          <w:sz w:val="21"/>
          <w:szCs w:val="21"/>
        </w:rPr>
        <w:t xml:space="preserve"> </w:t>
      </w:r>
      <w:r w:rsidRPr="00A66F82">
        <w:rPr>
          <w:rFonts w:hint="eastAsia"/>
          <w:sz w:val="21"/>
          <w:szCs w:val="21"/>
        </w:rPr>
        <w:t>月担任中国海运（集团）总公司总会计师；自2007</w:t>
      </w:r>
      <w:r w:rsidR="00327727">
        <w:rPr>
          <w:sz w:val="21"/>
          <w:szCs w:val="21"/>
        </w:rPr>
        <w:t xml:space="preserve"> </w:t>
      </w:r>
      <w:r w:rsidRPr="00A66F82">
        <w:rPr>
          <w:rFonts w:hint="eastAsia"/>
          <w:sz w:val="21"/>
          <w:szCs w:val="21"/>
        </w:rPr>
        <w:t>年5</w:t>
      </w:r>
      <w:r w:rsidR="00327727">
        <w:rPr>
          <w:sz w:val="21"/>
          <w:szCs w:val="21"/>
        </w:rPr>
        <w:t xml:space="preserve"> </w:t>
      </w:r>
      <w:r w:rsidRPr="00A66F82">
        <w:rPr>
          <w:rFonts w:hint="eastAsia"/>
          <w:sz w:val="21"/>
          <w:szCs w:val="21"/>
        </w:rPr>
        <w:t>月至2011</w:t>
      </w:r>
      <w:r w:rsidR="00327727">
        <w:rPr>
          <w:sz w:val="21"/>
          <w:szCs w:val="21"/>
        </w:rPr>
        <w:t xml:space="preserve"> </w:t>
      </w:r>
      <w:r w:rsidRPr="00A66F82">
        <w:rPr>
          <w:rFonts w:hint="eastAsia"/>
          <w:sz w:val="21"/>
          <w:szCs w:val="21"/>
        </w:rPr>
        <w:t>年4月担任安徽省能源集团有限公司总会计师，并于2010</w:t>
      </w:r>
      <w:r w:rsidR="00327727">
        <w:rPr>
          <w:sz w:val="21"/>
          <w:szCs w:val="21"/>
        </w:rPr>
        <w:t xml:space="preserve"> </w:t>
      </w:r>
      <w:r w:rsidRPr="00A66F82">
        <w:rPr>
          <w:rFonts w:hint="eastAsia"/>
          <w:sz w:val="21"/>
          <w:szCs w:val="21"/>
        </w:rPr>
        <w:t>年11</w:t>
      </w:r>
      <w:r w:rsidR="00327727">
        <w:rPr>
          <w:sz w:val="21"/>
          <w:szCs w:val="21"/>
        </w:rPr>
        <w:t xml:space="preserve"> </w:t>
      </w:r>
      <w:r w:rsidRPr="00A66F82">
        <w:rPr>
          <w:rFonts w:hint="eastAsia"/>
          <w:sz w:val="21"/>
          <w:szCs w:val="21"/>
        </w:rPr>
        <w:t>月至2011</w:t>
      </w:r>
      <w:r w:rsidR="00327727">
        <w:rPr>
          <w:sz w:val="21"/>
          <w:szCs w:val="21"/>
        </w:rPr>
        <w:t xml:space="preserve"> </w:t>
      </w:r>
      <w:r w:rsidRPr="00A66F82">
        <w:rPr>
          <w:rFonts w:hint="eastAsia"/>
          <w:sz w:val="21"/>
          <w:szCs w:val="21"/>
        </w:rPr>
        <w:t>年4</w:t>
      </w:r>
      <w:r w:rsidR="00327727">
        <w:rPr>
          <w:sz w:val="21"/>
          <w:szCs w:val="21"/>
        </w:rPr>
        <w:t xml:space="preserve"> </w:t>
      </w:r>
      <w:r w:rsidRPr="00A66F82">
        <w:rPr>
          <w:rFonts w:hint="eastAsia"/>
          <w:sz w:val="21"/>
          <w:szCs w:val="21"/>
        </w:rPr>
        <w:t xml:space="preserve">月担任该公司副总经理。2018年9月3日起，任博时基金管理有限公司第七届董事会董事。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王金宝先生，硕士，董事。1988年7月至1995年4月在上海同济大学数学系工作，任教师。1995年4月进入招商证券，先后任上海澳门路营业部总经理、上海地区总部副总经理（主持工作）、投资部总经理、投资部总经理兼固定收益部总经理、股票销售交易部总经理（现更名为机构业务总部）、机构业务董事总经理。2002年10月至2008年7月，任博时基金管理有限公司第二届、第三届监事会监事。2008年7月起，任博时基金管理有限公司第四届至第六届董事会董事。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陈克庆先生，北京大学工商管理硕士。2001年起历任世纪证券投资银行北京总部副总经理，国信证券投行业务部副总经理，华西证券投资银行总部副总经理、董事总经理。2014年加入中国长城资产管理公司，现任投资投行事业部副总经理。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方瓯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任博时基金管理有限公司第七届董事会董事。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兼任湘电集团有限公司外部董事；2013年5月至2014年8月，兼任德华安顾人寿保险有限公司（ECNL）董事；2013年6月至今，兼任深圳市昌红科技股份有限公司独立董事。2014年11月起，任博时基金管理有限公司第六届董事会独立董事。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姜立军先生，1955年生，会计师，工商管理硕士（MBA）。1974年12月参加工作，历任中国远洋运输总公司财务处科员、中国-坦桑尼亚联合海运服务公司财务部经理、日本中铃海运服务公司财务部经理、中远（英国）公司财务部经理、香港益丰船务公司财务部经理、香港-佛罗伦租箱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中国远洋控股股份有限公司执行（A+H上市公司）执行董事、总经理。2012.2-2015.12，兼任中国上市公司协会副监事长、天津上市公司协会副会长；2014.9-2015.12，兼任中国上市公司协会监事会专业委员会副主任委员。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2、基金管理人监事会成员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何敏女士，1975年出生，中南财经大学会计学硕士。1999年7月至2006年4月任招商证券股份有限公司财务部会计核算岗，2006年4月至2009年4</w:t>
      </w:r>
      <w:r w:rsidR="00327727">
        <w:rPr>
          <w:sz w:val="21"/>
          <w:szCs w:val="21"/>
        </w:rPr>
        <w:t xml:space="preserve"> </w:t>
      </w:r>
      <w:r w:rsidRPr="00A66F82">
        <w:rPr>
          <w:rFonts w:hint="eastAsia"/>
          <w:sz w:val="21"/>
          <w:szCs w:val="21"/>
        </w:rPr>
        <w:t>月任招商证券股份有限公司财务部总经理助理，2009年4月至</w:t>
      </w:r>
      <w:r w:rsidR="00327727">
        <w:rPr>
          <w:sz w:val="21"/>
          <w:szCs w:val="21"/>
        </w:rPr>
        <w:t xml:space="preserve"> </w:t>
      </w:r>
      <w:r w:rsidRPr="00A66F82">
        <w:rPr>
          <w:rFonts w:hint="eastAsia"/>
          <w:sz w:val="21"/>
          <w:szCs w:val="21"/>
        </w:rPr>
        <w:t>2019年2月任</w:t>
      </w:r>
      <w:r w:rsidR="00327727">
        <w:rPr>
          <w:sz w:val="21"/>
          <w:szCs w:val="21"/>
        </w:rPr>
        <w:t xml:space="preserve"> </w:t>
      </w:r>
      <w:r w:rsidRPr="00A66F82">
        <w:rPr>
          <w:rFonts w:hint="eastAsia"/>
          <w:sz w:val="21"/>
          <w:szCs w:val="21"/>
        </w:rPr>
        <w:t xml:space="preserve">招商证券股份有限公司财务部副总经理，2019年2月至今任招商证券股份有限公司财务部总经理。2019年4月10日起，任博时基金管理有限公司监事会监事长。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专职董监事。2017年6月起任博时基金管理有限公司监事。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有限公司金融事业部，2011年11月至今任天津港（集团）有限公司金融事业部副部长。2013年3月起，任博时基金管理有限公司第五至六届监事会监事。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郑波先生，博士，监事。2001年起先后在中国平安保险公司总公司、博时基金管理有限公司工作。现任博时基金管理有限公司公司董事总经理兼人力资源部总经理。2008年7月起，任博时基金管理有限公司第四至六届监事会监事。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黄健斌先生，工商管理硕士。1995年起先后在广发证券有限公司、广发基金管理有限责任公司投资管理部、中银国际基金管理有限公司基金管理部工作。2005年加入博时基金管理公司，历任固定收益部基金经理、博时平衡配置混合型基金基金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严斌先生，硕士，监事。1997年7月起先后在华侨城集团公司、博时基金管理有限公司工作。现任博时基金管理有限公司财务部总经理。2015年5月起，任博时基金管理有限公司第六届监事会监事。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3、高级管理人员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张光华先生，简历同上。</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江向阳先生，简历同上。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王德英先生，硕士，副总经理。1995年起先后在北京清华计算机公司任开发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邵凯先生，经济学硕士，副总经理。1997年至1999年在河北省经济开发投资公司从事投资管理工作。2000年8月加入博时基金管理有限公司，历任债券组合经理助理、债券组合经理、社保债券基金基金经理、固定收益部副总经理兼社保债券基金基金经理、固定收益部总经理、固定收益投资总监、社保组合投资经理。现任公司副总经理、兼任博时基金（国际）有限公司董事、博时资本管理有限公司董事。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 xml:space="preserve">徐卫先生，硕士，副总经理。1993年起先后在深圳市证券管理办公室、中国证监会、摩根士丹利华鑫基金工作。2015年6月加入博时基金管理有限公司，现任公司副总经理兼博时资本管理有限公司董事、博时基金(国际)有限公司董事。 </w:t>
      </w:r>
    </w:p>
    <w:p w:rsidR="00A66F82" w:rsidRPr="00A66F82" w:rsidRDefault="00A66F82">
      <w:pPr>
        <w:pStyle w:val="a3"/>
        <w:spacing w:before="0" w:beforeAutospacing="0" w:after="0" w:afterAutospacing="0" w:line="360" w:lineRule="auto"/>
        <w:ind w:firstLine="420"/>
        <w:divId w:val="244192404"/>
        <w:rPr>
          <w:sz w:val="21"/>
          <w:szCs w:val="21"/>
        </w:rPr>
      </w:pPr>
      <w:r w:rsidRPr="00A66F82">
        <w:rPr>
          <w:rFonts w:hint="eastAsia"/>
          <w:sz w:val="21"/>
          <w:szCs w:val="21"/>
        </w:rPr>
        <w:t>孙麒清女士，商法学硕士，督察长。曾供职于广东深港律师事务所。2002年加入博时基金管理有限公司，历任监察法律部法律顾问、监察法律部总经理。现任公司督察长，兼任</w:t>
      </w:r>
      <w:bookmarkStart w:id="36" w:name="chapter_level1_5_53_section_1_end"/>
      <w:bookmarkEnd w:id="36"/>
      <w:r w:rsidRPr="00A66F82">
        <w:rPr>
          <w:rFonts w:hint="eastAsia"/>
          <w:sz w:val="21"/>
          <w:szCs w:val="21"/>
        </w:rPr>
        <w:t>博时基金（国际）有限公司董事、博时资本管理有限公司副董事长。</w:t>
      </w:r>
      <w:r w:rsidR="00327727">
        <w:rPr>
          <w:sz w:val="21"/>
          <w:szCs w:val="21"/>
        </w:rPr>
        <w:t xml:space="preserve"> </w:t>
      </w:r>
      <w:r w:rsidRPr="00A66F82">
        <w:rPr>
          <w:rFonts w:hint="eastAsia"/>
          <w:sz w:val="21"/>
          <w:szCs w:val="21"/>
        </w:rPr>
        <w:t xml:space="preserve"> </w:t>
      </w:r>
      <w:bookmarkStart w:id="37" w:name="field_0_managerpersoninfo_1_end"/>
      <w:bookmarkEnd w:id="37"/>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714237879"/>
        <w:rPr>
          <w:sz w:val="21"/>
          <w:szCs w:val="21"/>
        </w:rPr>
      </w:pPr>
      <w:bookmarkStart w:id="38" w:name="chapter_level1_5_53_section_2"/>
      <w:bookmarkEnd w:id="38"/>
      <w:r w:rsidRPr="00A66F82">
        <w:rPr>
          <w:rFonts w:hint="eastAsia"/>
          <w:sz w:val="21"/>
          <w:szCs w:val="21"/>
        </w:rPr>
        <w:t xml:space="preserve">4、本基金基金经理 </w:t>
      </w:r>
    </w:p>
    <w:p w:rsidR="00A66F82" w:rsidRPr="00A66F82" w:rsidRDefault="00A66F82" w:rsidP="00F8500F">
      <w:pPr>
        <w:pStyle w:val="a3"/>
        <w:spacing w:before="0" w:beforeAutospacing="0" w:after="0" w:afterAutospacing="0" w:line="360" w:lineRule="auto"/>
        <w:ind w:firstLine="420"/>
        <w:divId w:val="714237879"/>
        <w:rPr>
          <w:sz w:val="21"/>
          <w:szCs w:val="21"/>
        </w:rPr>
      </w:pPr>
      <w:bookmarkStart w:id="39" w:name="field_0_fundmanagerresume_1_start"/>
      <w:bookmarkEnd w:id="39"/>
      <w:r w:rsidRPr="00A66F82">
        <w:rPr>
          <w:rFonts w:hint="eastAsia"/>
          <w:sz w:val="21"/>
          <w:szCs w:val="21"/>
        </w:rPr>
        <w:t>桂征辉先生，硕士。2006年起先后在松下电器、美国在线公司、百度公司工作。2009年加入博时基金管理有限公司。历任高级程序员、高级研究员、基金经理助理、博时富时中国A股指数证券投资基金(2018年6月12日-2019年9月5日)基金经理。现任指数与量化投资部投资副总监兼博时裕富沪深300指数证券投资基金(2015年7月21日—至今)、博时中证淘金大数据100指数型证券投资基金(2015年7月21日—至今)、博时中证银联智惠大数据100指数型证券投资基金(2016年5月20日—至今)、博时中证500指数增强型证券投资基金(2017年9月26日—至今)的基金经理。</w:t>
      </w:r>
      <w:bookmarkStart w:id="40" w:name="field_0_fundmanagerresume_1_end"/>
      <w:bookmarkEnd w:id="40"/>
      <w:r w:rsidR="00327727">
        <w:rPr>
          <w:sz w:val="21"/>
          <w:szCs w:val="21"/>
        </w:rPr>
        <w:t xml:space="preserve"> </w:t>
      </w:r>
      <w:r w:rsidRPr="00A66F82">
        <w:rPr>
          <w:rFonts w:hint="eastAsia"/>
          <w:sz w:val="21"/>
          <w:szCs w:val="21"/>
        </w:rPr>
        <w:t xml:space="preserve"> </w:t>
      </w:r>
      <w:bookmarkStart w:id="41" w:name="chapter_level1_5_53_section_2_end"/>
      <w:bookmarkStart w:id="42" w:name="field_0_fundmanagershis_1_start"/>
      <w:bookmarkStart w:id="43" w:name="field_0_fundmanagershis_1_end"/>
      <w:bookmarkEnd w:id="41"/>
      <w:bookmarkEnd w:id="42"/>
      <w:bookmarkEnd w:id="43"/>
    </w:p>
    <w:p w:rsidR="00A66F82" w:rsidRPr="00A66F82" w:rsidRDefault="00A66F82">
      <w:pPr>
        <w:pStyle w:val="a3"/>
        <w:spacing w:before="0" w:beforeAutospacing="0" w:after="0" w:afterAutospacing="0" w:line="360" w:lineRule="auto"/>
        <w:ind w:firstLine="420"/>
        <w:divId w:val="535121786"/>
        <w:rPr>
          <w:sz w:val="21"/>
          <w:szCs w:val="21"/>
        </w:rPr>
      </w:pPr>
      <w:bookmarkStart w:id="44" w:name="chapter_level1_5_53_section_3"/>
      <w:bookmarkStart w:id="45" w:name="field_0_managerpersoninfo2_1_start"/>
      <w:bookmarkEnd w:id="44"/>
      <w:bookmarkEnd w:id="45"/>
      <w:r w:rsidRPr="00A66F82">
        <w:rPr>
          <w:rFonts w:hint="eastAsia"/>
          <w:sz w:val="21"/>
          <w:szCs w:val="21"/>
        </w:rPr>
        <w:t xml:space="preserve">5、投资决策委员会成员 </w:t>
      </w:r>
    </w:p>
    <w:p w:rsidR="00A66F82" w:rsidRPr="00A66F82" w:rsidRDefault="00A66F82">
      <w:pPr>
        <w:pStyle w:val="a3"/>
        <w:spacing w:before="0" w:beforeAutospacing="0" w:after="0" w:afterAutospacing="0" w:line="360" w:lineRule="auto"/>
        <w:ind w:firstLine="420"/>
        <w:divId w:val="535121786"/>
        <w:rPr>
          <w:sz w:val="21"/>
          <w:szCs w:val="21"/>
        </w:rPr>
      </w:pPr>
      <w:r w:rsidRPr="00A66F82">
        <w:rPr>
          <w:rFonts w:hint="eastAsia"/>
          <w:sz w:val="21"/>
          <w:szCs w:val="21"/>
        </w:rPr>
        <w:t xml:space="preserve">委员：江向阳、邵凯、黄健斌、李权胜、张龙、魏凤春、欧阳凡、王俊、过钧、黄瑞庆 </w:t>
      </w:r>
    </w:p>
    <w:p w:rsidR="00A66F82" w:rsidRPr="00A66F82" w:rsidRDefault="00A66F82">
      <w:pPr>
        <w:pStyle w:val="a3"/>
        <w:spacing w:before="0" w:beforeAutospacing="0" w:after="0" w:afterAutospacing="0" w:line="360" w:lineRule="auto"/>
        <w:ind w:firstLine="420"/>
        <w:divId w:val="535121786"/>
        <w:rPr>
          <w:sz w:val="21"/>
          <w:szCs w:val="21"/>
        </w:rPr>
      </w:pPr>
      <w:r w:rsidRPr="00A66F82">
        <w:rPr>
          <w:rFonts w:hint="eastAsia"/>
          <w:sz w:val="21"/>
          <w:szCs w:val="21"/>
        </w:rPr>
        <w:t xml:space="preserve">江向阳先生，简历同上。 </w:t>
      </w:r>
    </w:p>
    <w:p w:rsidR="00A66F82" w:rsidRPr="00A66F82" w:rsidRDefault="00A66F82">
      <w:pPr>
        <w:pStyle w:val="a3"/>
        <w:spacing w:before="0" w:beforeAutospacing="0" w:after="0" w:afterAutospacing="0" w:line="360" w:lineRule="auto"/>
        <w:ind w:firstLine="420"/>
        <w:divId w:val="535121786"/>
        <w:rPr>
          <w:sz w:val="21"/>
          <w:szCs w:val="21"/>
        </w:rPr>
      </w:pPr>
      <w:r w:rsidRPr="00A66F82">
        <w:rPr>
          <w:rFonts w:hint="eastAsia"/>
          <w:sz w:val="21"/>
          <w:szCs w:val="21"/>
        </w:rPr>
        <w:t xml:space="preserve">邵凯先生，简历同上。 </w:t>
      </w:r>
    </w:p>
    <w:p w:rsidR="00A66F82" w:rsidRPr="00A66F82" w:rsidRDefault="00A66F82">
      <w:pPr>
        <w:pStyle w:val="a3"/>
        <w:spacing w:before="0" w:beforeAutospacing="0" w:after="0" w:afterAutospacing="0" w:line="360" w:lineRule="auto"/>
        <w:ind w:firstLine="420"/>
        <w:divId w:val="535121786"/>
        <w:rPr>
          <w:sz w:val="21"/>
          <w:szCs w:val="21"/>
        </w:rPr>
      </w:pPr>
      <w:r w:rsidRPr="00A66F82">
        <w:rPr>
          <w:rFonts w:hint="eastAsia"/>
          <w:sz w:val="21"/>
          <w:szCs w:val="21"/>
        </w:rPr>
        <w:t xml:space="preserve">黄健斌先生，简历同上。 </w:t>
      </w:r>
    </w:p>
    <w:p w:rsidR="00A66F82" w:rsidRPr="00A66F82" w:rsidRDefault="00A66F82">
      <w:pPr>
        <w:pStyle w:val="a3"/>
        <w:spacing w:before="0" w:beforeAutospacing="0" w:after="0" w:afterAutospacing="0" w:line="360" w:lineRule="auto"/>
        <w:ind w:firstLine="420"/>
        <w:divId w:val="535121786"/>
        <w:rPr>
          <w:sz w:val="21"/>
          <w:szCs w:val="21"/>
        </w:rPr>
      </w:pPr>
      <w:r w:rsidRPr="00A66F82">
        <w:rPr>
          <w:rFonts w:hint="eastAsia"/>
          <w:sz w:val="21"/>
          <w:szCs w:val="21"/>
        </w:rPr>
        <w:t xml:space="preserve">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任基金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2016.7.25-2018.1.5）基金经理。2013年12月开始担任博时精选混合型证券投资基金（2013.12.19-至今）基金经理。现任公司董事总经理兼股票投资部总经理，权益投资价值组负责人,公司投资决策委员会成员。 </w:t>
      </w:r>
    </w:p>
    <w:p w:rsidR="00A66F82" w:rsidRPr="00A66F82" w:rsidRDefault="00A66F82">
      <w:pPr>
        <w:pStyle w:val="a3"/>
        <w:spacing w:before="0" w:beforeAutospacing="0" w:after="0" w:afterAutospacing="0" w:line="360" w:lineRule="auto"/>
        <w:ind w:firstLine="420"/>
        <w:divId w:val="535121786"/>
        <w:rPr>
          <w:sz w:val="21"/>
          <w:szCs w:val="21"/>
        </w:rPr>
      </w:pPr>
      <w:r w:rsidRPr="00A66F82">
        <w:rPr>
          <w:rFonts w:hint="eastAsia"/>
          <w:sz w:val="21"/>
          <w:szCs w:val="21"/>
        </w:rPr>
        <w:t xml:space="preserve">张龙先生，硕士。1996年起先后在长江证券、长盛基金、华夏基金、北京金百朋投资管理有限公司工作。2019年加入博时基金管理有限公司，现任公司投资决策委员会专职委员。 </w:t>
      </w:r>
    </w:p>
    <w:p w:rsidR="00A66F82" w:rsidRPr="00A66F82" w:rsidRDefault="00A66F82">
      <w:pPr>
        <w:pStyle w:val="a3"/>
        <w:spacing w:before="0" w:beforeAutospacing="0" w:after="0" w:afterAutospacing="0" w:line="360" w:lineRule="auto"/>
        <w:ind w:firstLine="420"/>
        <w:divId w:val="535121786"/>
        <w:rPr>
          <w:sz w:val="21"/>
          <w:szCs w:val="21"/>
        </w:rPr>
      </w:pPr>
      <w:r w:rsidRPr="00A66F82">
        <w:rPr>
          <w:rFonts w:hint="eastAsia"/>
          <w:sz w:val="21"/>
          <w:szCs w:val="21"/>
        </w:rPr>
        <w:t>魏凤春先生，博士。1993年起先后在山东经济学院、江南信托、清华大学、江南证券、中信建投证券工作。2011年加入博时基金管理有限公司。历任投资经理、博时抗通胀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至今)、博时颐泽平衡养老目标三年持有期混合型发起式基金中基金（FOF）（2019年8月28日-至今）的基金经理。</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535121786"/>
        <w:rPr>
          <w:sz w:val="21"/>
          <w:szCs w:val="21"/>
        </w:rPr>
      </w:pPr>
      <w:r w:rsidRPr="00A66F82">
        <w:rPr>
          <w:rFonts w:hint="eastAsia"/>
          <w:sz w:val="21"/>
          <w:szCs w:val="21"/>
        </w:rPr>
        <w:t>欧阳凡先生，硕士。2003年起先后在衡阳市金杯电缆厂、南方基金工作。2011年加入博时基金管理有限公司，曾任特定资产管理部副总经理、社保组合投资经理助理。现任公司董事总经理兼特定资产管理部总经理、权益投资GARP组负责人、年金投资部总经理、绝对收益投资部总经理、社保组合投资经理。</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535121786"/>
        <w:rPr>
          <w:sz w:val="21"/>
          <w:szCs w:val="21"/>
        </w:rPr>
      </w:pPr>
      <w:r w:rsidRPr="00A66F82">
        <w:rPr>
          <w:rFonts w:hint="eastAsia"/>
          <w:sz w:val="21"/>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深价值优选混合基金（2017.1.25-2018.3.14）、博时沪港深成长企业混合基金（2016.11.9-2019.6.10）的基金经理。现任研究部总经理兼博时主题行业混合(LOF)基金（2015.1.22-至今）、博时沪港深优质企业混合基金（2016.11.9-至今）、博时新兴消费主题混合基金（2017.6.5-至今）、博时优势企业混合基金（2019.6.3-至今）的基金经理。</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535121786"/>
        <w:rPr>
          <w:sz w:val="21"/>
          <w:szCs w:val="21"/>
        </w:rPr>
      </w:pPr>
      <w:r w:rsidRPr="00A66F82">
        <w:rPr>
          <w:rFonts w:hint="eastAsia"/>
          <w:sz w:val="21"/>
          <w:szCs w:val="21"/>
        </w:rPr>
        <w:t>过钧先生，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债增强债券型证券投资基金（2010.11.24-2013.9.25）、博时亚洲票息收益债券型证券投资基金（2013.2.1-2014.4.2）、博时裕祥分级债券型证券投资基金（2014.1.8-2014.6.10）、博时双债增强债券型证券投资基金（2013.9.13-2015.7.16）、博时新财富混合型证券投资基金（2015.6.24-2016.7.4）、博时新机遇混合型证券投资基金（2016.3.29-2018.2.6）、博时新策略灵活配置混合型证券投资基金（2016.8.1-2018.2.6）、博时稳健回报债券型证券投资基金（LOF）（2014.6.10-2018.4.23）、博时双债增强债券型证券投资基金（2016.10.24-2018.5.5）、博时鑫润灵活配置混合型证券投资基金（2017.2.10-2018.5.21）、博时鑫和灵活配置混合型证券投资基金（2017.12.13-2018.6.16）、博时鑫惠灵活配置混合型证券投资基金（2017.1.10-2018.7.30）的基金经理、固定收益总部公募基金组负责人、博时新价值灵活配置混合型证券投资基金（2016.3.29-2019.4.30）、博时乐臻定期开放混合型证券投资基金（2016.9.29-2019.10.14）的基金经理。现任公司董事总经理兼固定收益总部指数与创新组负责人、博时信用债券投资基金（2009.6.10-至今）、博时新收益灵活配置混合型证券投资基金（2016.2.29-至今）、博时鑫源灵活配置混合型证券投资基金（2016.9.6-至今）、博时乐臻定期开放混合型证券投资基金（2016.9.29-至今）、博时新起点灵活配置混合型证券投资基金（2016.10.17-至今）、博时鑫瑞灵活配置混合型证券投资基金（2017.2.10-至今）、博时中债3-5年进出口行债券指数证券投资基金（2018.12.25-至今）、博时转债增强债券型证券投资基金（2019.1.28-至今）、博时中债3-5年国开行债券指数证券投资基金（2019.7.19-至今）的基金经理。</w:t>
      </w:r>
      <w:r w:rsidR="00327727">
        <w:rPr>
          <w:sz w:val="21"/>
          <w:szCs w:val="21"/>
        </w:rPr>
        <w:t xml:space="preserve"> </w:t>
      </w:r>
      <w:r w:rsidRPr="00A66F82">
        <w:rPr>
          <w:rFonts w:hint="eastAsia"/>
          <w:sz w:val="21"/>
          <w:szCs w:val="21"/>
        </w:rPr>
        <w:t xml:space="preserve"> </w:t>
      </w:r>
    </w:p>
    <w:p w:rsidR="00A66F82" w:rsidRPr="00F8500F" w:rsidRDefault="00A66F82" w:rsidP="00F8500F">
      <w:pPr>
        <w:pStyle w:val="a3"/>
        <w:spacing w:before="0" w:beforeAutospacing="0" w:after="0" w:afterAutospacing="0" w:line="360" w:lineRule="auto"/>
        <w:ind w:firstLine="420"/>
        <w:divId w:val="535121786"/>
        <w:rPr>
          <w:sz w:val="21"/>
          <w:szCs w:val="21"/>
        </w:rPr>
      </w:pPr>
      <w:r w:rsidRPr="00F8500F">
        <w:rPr>
          <w:sz w:val="21"/>
          <w:szCs w:val="21"/>
        </w:rPr>
        <w:t xml:space="preserve">黄瑞庆先生，博士。2002年起先后在融通基金、长城基金、长盛基金、财通基金、合众资产管理股份有限公司从事研究、投资、管理等工作。2013年加入博时基金管理有限公司，历任股票投资部ETF及量化组投资副总监、基金经理助理、股票投资部量化投资组投资副总监（主持工作）、股票投资部量化投资组投资总监、博时价值增长混合基金（2015.2.9-2016.10.24）、博时价值增长贰号混合基金（2015.2.9-2016.10.24）、博时特许价值混合基金（2015.2.9-2018.6.21）的基金经理。现任指数与量化投资部总经理兼博时量化平衡混合基金（2017.5.4-至今）、博时量化多策略股票基金（2018.4.3-至今）、博时量化价值股票基金（2018.6.26-至今）的基金经理。 </w:t>
      </w:r>
    </w:p>
    <w:p w:rsidR="00A66F82" w:rsidRPr="00A66F82" w:rsidRDefault="00A66F82">
      <w:pPr>
        <w:pStyle w:val="a3"/>
        <w:spacing w:before="0" w:beforeAutospacing="0" w:after="0" w:afterAutospacing="0" w:line="360" w:lineRule="auto"/>
        <w:ind w:firstLine="420"/>
        <w:divId w:val="535121786"/>
        <w:rPr>
          <w:sz w:val="21"/>
          <w:szCs w:val="21"/>
        </w:rPr>
      </w:pPr>
      <w:bookmarkStart w:id="46" w:name="chapter_level1_5_53_section_3_end"/>
      <w:bookmarkEnd w:id="46"/>
      <w:r w:rsidRPr="00A66F82">
        <w:rPr>
          <w:rFonts w:hint="eastAsia"/>
          <w:sz w:val="21"/>
          <w:szCs w:val="21"/>
        </w:rPr>
        <w:t xml:space="preserve">6、上述人员之间均不存在近亲属关系。 </w:t>
      </w:r>
      <w:bookmarkStart w:id="47" w:name="field_0_managerpersoninfo2_1_end"/>
      <w:bookmarkEnd w:id="47"/>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590501153"/>
        <w:rPr>
          <w:sz w:val="21"/>
          <w:szCs w:val="21"/>
        </w:rPr>
      </w:pPr>
      <w:bookmarkStart w:id="48" w:name="chapter_level1_5_53_section_4"/>
      <w:bookmarkEnd w:id="48"/>
      <w:r w:rsidRPr="00A66F82">
        <w:rPr>
          <w:rStyle w:val="a4"/>
          <w:rFonts w:hint="eastAsia"/>
          <w:sz w:val="21"/>
          <w:szCs w:val="21"/>
        </w:rPr>
        <w:t>三、基金管理人的职责</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（1）依法募集资金，办理或者委托经中国证监会认定的其他机构代为办理基金份额的发售、申购、赎回和登记事宜；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（2）办理基金备案手续；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（3）自《基金合同》生效之日起，以诚实信用、谨慎勤勉的原则管理和运用基金财产；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（4）配备足够的具有专业资格的人员进行基金投资分析、决策，以专业化的经营方式管理和运作基金财产；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（6）除依据《基金法》、《基金合同》及其他有关规定外，不得利用基金财产为自己及任何第三人谋取利益，不得委托第三人运作基金财产；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（7）依法接受基金托管人的监督；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（8）采取适当合理的措施使计算基金份额认购、申购、赎回和注销价格的方法符合《基金合同》等法律文件的规定，按有关规定计算并公告基金净值</w:t>
      </w:r>
      <w:r w:rsidR="000816B4">
        <w:rPr>
          <w:rFonts w:hint="eastAsia"/>
          <w:sz w:val="21"/>
          <w:szCs w:val="21"/>
        </w:rPr>
        <w:t>信息</w:t>
      </w:r>
      <w:r w:rsidRPr="00A66F82">
        <w:rPr>
          <w:rFonts w:hint="eastAsia"/>
          <w:sz w:val="21"/>
          <w:szCs w:val="21"/>
        </w:rPr>
        <w:t xml:space="preserve">，确定基金份额申购、赎回的价格；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（9）进行基金会计核算并编制基金财务会计报告；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（10）</w:t>
      </w:r>
      <w:r w:rsidR="000816B4" w:rsidRPr="000816B4">
        <w:rPr>
          <w:rFonts w:hint="eastAsia"/>
          <w:sz w:val="21"/>
          <w:szCs w:val="21"/>
        </w:rPr>
        <w:t>编制季度报告、中期报告和年度报告</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（11）严格按照《基金法》、《基金合同》及其他有关规定，履行信息披露及报告义务；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（12）保守基金商业秘密，不泄露基金投资计划、投资意向等。除《基金法》、《基金合同》及其他有关规定另有规定外，在基金信息公开披露前应予保密，不向他人泄露；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（13）按《基金合同》的约定确定基金收益分配方案，及时向基金份额持有人分配基金收益；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（14）按规定受理申购与赎回申请，及时、足额支付赎回款项；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（15）依据《基金法》、《基金合同》及其他有关规定召集基金份额持有人大会或配合基金托管人、基金份额持有人依法召集基金份额持有人大会；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（16）按规定保存基金财产管理业务活动的会计账册、报表、记录和其他相关资料15 年以上；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（18）组织并参加基金财产清算小组，参与基金财产的保管、清理、估价、变现和分配；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（19）面临解散、依法被撤销或者被依法宣告破产时，及时报告中国证监会并通知基金托管人；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（20）因违反《基金合同》导致基金财产的损失或损害基金份额持有人合法权益时，应当承担赔偿责任，其赔偿责任不因其退任而免除；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（22）当基金管理人将其义务委托第三方处理时，应当对第三方处理有关基金事务的行为承担责任；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（23）以基金管理人名义，代表基金份额持有人利益行使诉讼权利或实施其他法律行为；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（24）基金管理人在募集期间未能达到基金的备案条件，《基金合同》不能生效，基金管理人承担全部募集费用，将已募集资金并加计银行同期活期存款利息在基金募集期结束后30 日内退还基金认购人；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（25）执行生效的基金份额持有人大会的决议；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（26）建立并保存基金份额持有人名册；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（27）法律法规及中国证监会规定的和《基金合同》约定的其他义务。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Style w:val="a4"/>
          <w:rFonts w:hint="eastAsia"/>
          <w:sz w:val="21"/>
          <w:szCs w:val="21"/>
        </w:rPr>
        <w:t>四、基金管理人的承诺</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1、基金管理人承诺不从事违反《中华人民共和国证券法》的行为，并承诺建立健全内部控制制度，采取有效措施，防止违反《中华人民共和国证券法》行为的发生；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2、基金管理人承诺不从事违反《基金法》的行为，并承诺建立健全内部风险控制制度，采取有效措施，防止下列行为的发生：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（1）将基金管理人固有财产或者他人财产混同于基金财产从事证券投资；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（2）不公平地对待管理的不同基金财产；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（3）利用基金财产或者职务之便为基金份额持有人以外的第三人牟取利益；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（4）向基金份额持有人违规承诺收益或者承担损失；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（5）侵占、挪用基金财产；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（6）泄露因职务便利获取的未公开信息、利用该信息从事或者明示、暗示他人从事相关的交易活动；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（7）玩忽职守，不按照规定履行职责；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（8）法律、行政法规和中国证监会规定禁止的其他行为。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3、基金管理人承诺严格遵守基金合同，并承诺建立健全内部控制制度，采取有效措施，防止违反基金合同行为的发生；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4、基金管理人承诺加强人员管理，强化职业操守，督促和约束员工遵守国家有关法律法规及行业规范，诚实信用、勤勉尽责；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5、基金管理人承诺不从事其他法规规定禁止从事的行为。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Style w:val="a4"/>
          <w:rFonts w:hint="eastAsia"/>
          <w:sz w:val="21"/>
          <w:szCs w:val="21"/>
        </w:rPr>
        <w:t>五、基金经理承诺</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1、依照有关法律法规和基金合同的规定，本着谨慎的原则为基金份额持有人谋取最大利益；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2、不利用职务之便为自己、受雇人或任何第三者牟取利益；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3、不泄露在任职期间知悉的有关证券、基金的商业秘密，尚未依法公开的基金投资内容、基金投资计划等信息，或利用该信息从事或者明示、暗示他人从事相关的交易活动；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4、不以任何形式为其他组织或个人进行证券交易。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Style w:val="a4"/>
          <w:rFonts w:hint="eastAsia"/>
          <w:sz w:val="21"/>
          <w:szCs w:val="21"/>
        </w:rPr>
        <w:t>六、基金管理人的内部控制制度</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1、风险管理的原则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（1）全面性原则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公司风险管理必须覆盖公司的所有部门和岗位，渗透各项业务过程和业务环节。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（2）独立性原则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公司设立独立的监察部，监察部保持高度的独立性和权威性，负责对公司各部门风险控制工作进行稽核和检查。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（3）相互制约原则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公司及各部门在内部组织结构的设计上要形成一种相互制约的机制，建立不同岗位之间的制衡体系。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（4）定性和定量相结合原则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建立完备的风险管理指标体系，使风险管理更具客观性和操作性。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2、风险管理和内部风险控制体系结构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公司的风险管理体系结构是一个分工明确、相互牵制的组织结构，由最高管理层对风险管理负最终责任，各个业务部门负责本部门的风险评估和监控，监察部负责监察公司的风险管理措施的执行。具体而言，包括如下组成部分：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（1）董事会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负责制定公司的风险管理政策，对风险管理负完全的和最终的责任。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（2）风险管理委员会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（3）督察长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独立行使督察权利；直接对董事会负责；按季向风险管理委员会提交独立的风险管理报告和风险管理建议。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（4）监察法律部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监察法律部负责对公司风险管理政策和措施的执行情况进行监察，并为每一个部门的风险管理系统的发展提供协助，使公司在一种风险管理和控制的环境中实现业务目标。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（5）风险管理部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风险管理部负责建立和完善公司投资风险管理制度与流程，组织实施公司投资风险管理与绩效分析工作，确保公司各类投资风险得到良好监督与控制。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（6）业务部门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3、风险管理和内部风险控制的措施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（1）建立内控结构，完善内控制度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公司建立、健全了内控结构，高管人员关于内控有明确的分工，确保各项业务活动有恰当的组织和授权，确保监察活动是独立的，并得到高管人员的支持，同时置备操作手册，并定期更新。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（2）建立相互分离、相互制衡的内控机制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建立、健全了各项制度，做到基金经理分开，投资决策分开，基金交易集中，形成不同部门，不同岗位之间的制衡机制，从制度上减少和防范风险。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（3）建立、健全岗位责任制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建立、健全了岗位责任制，使每个员工都明确自己的任务、职责，并及时将各自工作领域中的风险隐患上报，以防范和减少风险。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（4）建立风险分类、识别、评估、报告、提示程序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建立了评估风险的委员会，使用适合的程序，确认和评估与公司运作有关的风险；公司建立了自下而上的风险报告程序，对风险隐患进行层层汇报，使各个层次的人员及时掌握风险状况，从而以最快速度作出决策。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（5）建立有效的内部监控系统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建立了足够、有效的内部监控系统，如电脑预警系统、投资监控系统，对可能出现的各种风险进行全面和实时的监控。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（6）使用数量化的风险管理手段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采取数量化、技术化的风险控制手段，建立数量化的风险管理模型，用以提示指数趋势、行业及个股的风险，以便公司及时采取有效的措施，对风险进行分散、控制和规避，尽可能地减少损失。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 xml:space="preserve">（7）提供足够的培训 </w:t>
      </w:r>
    </w:p>
    <w:p w:rsidR="00A66F82" w:rsidRPr="00A66F82" w:rsidRDefault="00A66F82">
      <w:pPr>
        <w:pStyle w:val="a3"/>
        <w:spacing w:before="0" w:beforeAutospacing="0" w:after="0" w:afterAutospacing="0" w:line="360" w:lineRule="auto"/>
        <w:ind w:firstLine="420"/>
        <w:divId w:val="1590501153"/>
        <w:rPr>
          <w:sz w:val="21"/>
          <w:szCs w:val="21"/>
        </w:rPr>
      </w:pPr>
      <w:r w:rsidRPr="00A66F82">
        <w:rPr>
          <w:rFonts w:hint="eastAsia"/>
          <w:sz w:val="21"/>
          <w:szCs w:val="21"/>
        </w:rPr>
        <w:t>制定了完整的培训计划，为所有员工提供足够和适当的培训，使员工明确其职责所在，</w:t>
      </w:r>
      <w:bookmarkStart w:id="49" w:name="chapter_level1_5_53_section_4_end"/>
      <w:bookmarkEnd w:id="49"/>
      <w:r w:rsidRPr="00A66F82">
        <w:rPr>
          <w:rFonts w:hint="eastAsia"/>
          <w:sz w:val="21"/>
          <w:szCs w:val="21"/>
        </w:rPr>
        <w:t xml:space="preserve">控制风险。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50" w:name="chapter_level1_6_55"/>
      <w:bookmarkStart w:id="51" w:name="_Toc26468287"/>
      <w:r w:rsidRPr="00A66F82">
        <w:rPr>
          <w:rFonts w:ascii="宋体" w:eastAsia="宋体" w:hAnsi="宋体" w:hint="eastAsia"/>
          <w:sz w:val="30"/>
        </w:rPr>
        <w:t>第四部分  基金托管人</w:t>
      </w:r>
      <w:bookmarkEnd w:id="50"/>
      <w:bookmarkEnd w:id="51"/>
    </w:p>
    <w:p w:rsidR="00A66F82" w:rsidRPr="00A66F82" w:rsidRDefault="00A66F82">
      <w:pPr>
        <w:pStyle w:val="a3"/>
        <w:spacing w:before="0" w:beforeAutospacing="0" w:after="0" w:afterAutospacing="0" w:line="360" w:lineRule="auto"/>
        <w:ind w:firstLine="420"/>
        <w:divId w:val="1351486565"/>
        <w:rPr>
          <w:sz w:val="21"/>
          <w:szCs w:val="21"/>
        </w:rPr>
      </w:pPr>
      <w:bookmarkStart w:id="52" w:name="chapter_level1_6_55_section_1"/>
      <w:bookmarkStart w:id="53" w:name="field_0_trustcompanyinfo_1_start"/>
      <w:bookmarkEnd w:id="52"/>
      <w:bookmarkEnd w:id="53"/>
      <w:r w:rsidRPr="00A66F82">
        <w:rPr>
          <w:rFonts w:hint="eastAsia"/>
          <w:sz w:val="21"/>
          <w:szCs w:val="21"/>
        </w:rPr>
        <w:t xml:space="preserve">（一）基本情况 </w:t>
      </w:r>
    </w:p>
    <w:p w:rsidR="00A66F82" w:rsidRPr="00A66F82" w:rsidRDefault="00A66F82">
      <w:pPr>
        <w:pStyle w:val="a3"/>
        <w:spacing w:before="0" w:beforeAutospacing="0" w:after="0" w:afterAutospacing="0" w:line="360" w:lineRule="auto"/>
        <w:ind w:firstLine="420"/>
        <w:divId w:val="1351486565"/>
        <w:rPr>
          <w:sz w:val="21"/>
          <w:szCs w:val="21"/>
        </w:rPr>
      </w:pPr>
      <w:r w:rsidRPr="00A66F82">
        <w:rPr>
          <w:rFonts w:hint="eastAsia"/>
          <w:sz w:val="21"/>
          <w:szCs w:val="21"/>
        </w:rPr>
        <w:t xml:space="preserve">名称：中国银行股份有限公司（简称“中国银行”） </w:t>
      </w:r>
    </w:p>
    <w:p w:rsidR="00A66F82" w:rsidRPr="00A66F82" w:rsidRDefault="00A66F82">
      <w:pPr>
        <w:pStyle w:val="a3"/>
        <w:spacing w:before="0" w:beforeAutospacing="0" w:after="0" w:afterAutospacing="0" w:line="360" w:lineRule="auto"/>
        <w:ind w:firstLine="420"/>
        <w:divId w:val="1351486565"/>
        <w:rPr>
          <w:sz w:val="21"/>
          <w:szCs w:val="21"/>
        </w:rPr>
      </w:pPr>
      <w:r w:rsidRPr="00A66F82">
        <w:rPr>
          <w:rFonts w:hint="eastAsia"/>
          <w:sz w:val="21"/>
          <w:szCs w:val="21"/>
        </w:rPr>
        <w:t xml:space="preserve">住所及办公地址：北京市西城区复兴门内大街1号 </w:t>
      </w:r>
    </w:p>
    <w:p w:rsidR="00A66F82" w:rsidRPr="00A66F82" w:rsidRDefault="00A66F82">
      <w:pPr>
        <w:pStyle w:val="a3"/>
        <w:spacing w:before="0" w:beforeAutospacing="0" w:after="0" w:afterAutospacing="0" w:line="360" w:lineRule="auto"/>
        <w:ind w:firstLine="420"/>
        <w:divId w:val="1351486565"/>
        <w:rPr>
          <w:sz w:val="21"/>
          <w:szCs w:val="21"/>
        </w:rPr>
      </w:pPr>
      <w:r w:rsidRPr="00A66F82">
        <w:rPr>
          <w:rFonts w:hint="eastAsia"/>
          <w:sz w:val="21"/>
          <w:szCs w:val="21"/>
        </w:rPr>
        <w:t xml:space="preserve">首次注册登记日期：1983年10月31日 </w:t>
      </w:r>
    </w:p>
    <w:p w:rsidR="00A66F82" w:rsidRPr="00A66F82" w:rsidRDefault="00A66F82">
      <w:pPr>
        <w:pStyle w:val="a3"/>
        <w:spacing w:before="0" w:beforeAutospacing="0" w:after="0" w:afterAutospacing="0" w:line="360" w:lineRule="auto"/>
        <w:ind w:firstLine="420"/>
        <w:divId w:val="1351486565"/>
        <w:rPr>
          <w:sz w:val="21"/>
          <w:szCs w:val="21"/>
        </w:rPr>
      </w:pPr>
      <w:r w:rsidRPr="00A66F82">
        <w:rPr>
          <w:rFonts w:hint="eastAsia"/>
          <w:sz w:val="21"/>
          <w:szCs w:val="21"/>
        </w:rPr>
        <w:t xml:space="preserve">注册资本：人民币贰仟玖佰肆拾叁亿捌仟柒佰柒拾玖万壹仟贰佰肆拾壹元整 </w:t>
      </w:r>
    </w:p>
    <w:p w:rsidR="00A66F82" w:rsidRPr="00A66F82" w:rsidRDefault="00A66F82">
      <w:pPr>
        <w:pStyle w:val="a3"/>
        <w:spacing w:before="0" w:beforeAutospacing="0" w:after="0" w:afterAutospacing="0" w:line="360" w:lineRule="auto"/>
        <w:ind w:firstLine="420"/>
        <w:divId w:val="1351486565"/>
        <w:rPr>
          <w:sz w:val="21"/>
          <w:szCs w:val="21"/>
        </w:rPr>
      </w:pPr>
      <w:r w:rsidRPr="00A66F82">
        <w:rPr>
          <w:rFonts w:hint="eastAsia"/>
          <w:sz w:val="21"/>
          <w:szCs w:val="21"/>
        </w:rPr>
        <w:t xml:space="preserve">法定代表人：刘连舸 </w:t>
      </w:r>
    </w:p>
    <w:p w:rsidR="00A66F82" w:rsidRPr="00A66F82" w:rsidRDefault="00A66F82">
      <w:pPr>
        <w:pStyle w:val="a3"/>
        <w:spacing w:before="0" w:beforeAutospacing="0" w:after="0" w:afterAutospacing="0" w:line="360" w:lineRule="auto"/>
        <w:ind w:firstLine="420"/>
        <w:divId w:val="1351486565"/>
        <w:rPr>
          <w:sz w:val="21"/>
          <w:szCs w:val="21"/>
        </w:rPr>
      </w:pPr>
      <w:r w:rsidRPr="00A66F82">
        <w:rPr>
          <w:rFonts w:hint="eastAsia"/>
          <w:sz w:val="21"/>
          <w:szCs w:val="21"/>
        </w:rPr>
        <w:t xml:space="preserve">基金托管业务批准文号：中国证监会证监基字【1998】24号 </w:t>
      </w:r>
    </w:p>
    <w:p w:rsidR="00A66F82" w:rsidRPr="00A66F82" w:rsidRDefault="00A66F82">
      <w:pPr>
        <w:pStyle w:val="a3"/>
        <w:spacing w:before="0" w:beforeAutospacing="0" w:after="0" w:afterAutospacing="0" w:line="360" w:lineRule="auto"/>
        <w:ind w:firstLine="420"/>
        <w:divId w:val="1351486565"/>
        <w:rPr>
          <w:sz w:val="21"/>
          <w:szCs w:val="21"/>
        </w:rPr>
      </w:pPr>
      <w:r w:rsidRPr="00A66F82">
        <w:rPr>
          <w:rFonts w:hint="eastAsia"/>
          <w:sz w:val="21"/>
          <w:szCs w:val="21"/>
        </w:rPr>
        <w:t xml:space="preserve">托管部门信息披露联系人：许俊 </w:t>
      </w:r>
    </w:p>
    <w:p w:rsidR="00A66F82" w:rsidRPr="00A66F82" w:rsidRDefault="00A66F82">
      <w:pPr>
        <w:pStyle w:val="a3"/>
        <w:spacing w:before="0" w:beforeAutospacing="0" w:after="0" w:afterAutospacing="0" w:line="360" w:lineRule="auto"/>
        <w:ind w:firstLine="420"/>
        <w:divId w:val="1351486565"/>
        <w:rPr>
          <w:sz w:val="21"/>
          <w:szCs w:val="21"/>
        </w:rPr>
      </w:pPr>
      <w:r w:rsidRPr="00A66F82">
        <w:rPr>
          <w:rFonts w:hint="eastAsia"/>
          <w:sz w:val="21"/>
          <w:szCs w:val="21"/>
        </w:rPr>
        <w:t xml:space="preserve">传真：（010）66594942 </w:t>
      </w:r>
    </w:p>
    <w:p w:rsidR="00A66F82" w:rsidRPr="00A66F82" w:rsidRDefault="00A66F82">
      <w:pPr>
        <w:pStyle w:val="a3"/>
        <w:spacing w:before="0" w:beforeAutospacing="0" w:after="0" w:afterAutospacing="0" w:line="360" w:lineRule="auto"/>
        <w:ind w:firstLine="420"/>
        <w:divId w:val="1351486565"/>
        <w:rPr>
          <w:sz w:val="21"/>
          <w:szCs w:val="21"/>
        </w:rPr>
      </w:pPr>
      <w:r w:rsidRPr="00A66F82">
        <w:rPr>
          <w:rFonts w:hint="eastAsia"/>
          <w:sz w:val="21"/>
          <w:szCs w:val="21"/>
        </w:rPr>
        <w:t xml:space="preserve">中国银行客服电话：95566 </w:t>
      </w:r>
    </w:p>
    <w:p w:rsidR="00A66F82" w:rsidRPr="00A66F82" w:rsidRDefault="00A66F82">
      <w:pPr>
        <w:pStyle w:val="a3"/>
        <w:spacing w:before="0" w:beforeAutospacing="0" w:after="0" w:afterAutospacing="0" w:line="360" w:lineRule="auto"/>
        <w:ind w:firstLine="420"/>
        <w:divId w:val="1351486565"/>
        <w:rPr>
          <w:sz w:val="21"/>
          <w:szCs w:val="21"/>
        </w:rPr>
      </w:pPr>
      <w:r w:rsidRPr="00A66F82">
        <w:rPr>
          <w:rFonts w:hint="eastAsia"/>
          <w:sz w:val="21"/>
          <w:szCs w:val="21"/>
        </w:rPr>
        <w:t xml:space="preserve">（二）基金托管部门及主要人员情况 </w:t>
      </w:r>
    </w:p>
    <w:p w:rsidR="00A66F82" w:rsidRPr="00A66F82" w:rsidRDefault="00A66F82">
      <w:pPr>
        <w:pStyle w:val="a3"/>
        <w:spacing w:before="0" w:beforeAutospacing="0" w:after="0" w:afterAutospacing="0" w:line="360" w:lineRule="auto"/>
        <w:ind w:firstLine="420"/>
        <w:divId w:val="1351486565"/>
        <w:rPr>
          <w:sz w:val="21"/>
          <w:szCs w:val="21"/>
        </w:rPr>
      </w:pPr>
      <w:r w:rsidRPr="00A66F82">
        <w:rPr>
          <w:rFonts w:hint="eastAsia"/>
          <w:sz w:val="21"/>
          <w:szCs w:val="21"/>
        </w:rPr>
        <w:t xml:space="preserve">中国银行托管业务部设立于1998年，现有员工110余人，大部分员工具有丰富的银行、证券、基金、信托从业经验，且具有海外工作、学习或培训经历，60％以上的员工具有硕士以上学位或高级职称。为给客户提供专业化的托管服务，中国银行已在境内、外分行开展托管业务。 </w:t>
      </w:r>
    </w:p>
    <w:p w:rsidR="00A66F82" w:rsidRPr="00A66F82" w:rsidRDefault="00A66F82">
      <w:pPr>
        <w:pStyle w:val="a3"/>
        <w:spacing w:before="0" w:beforeAutospacing="0" w:after="0" w:afterAutospacing="0" w:line="360" w:lineRule="auto"/>
        <w:ind w:firstLine="420"/>
        <w:divId w:val="1351486565"/>
        <w:rPr>
          <w:sz w:val="21"/>
          <w:szCs w:val="21"/>
        </w:rPr>
      </w:pPr>
      <w:r w:rsidRPr="00A66F82">
        <w:rPr>
          <w:rFonts w:hint="eastAsia"/>
          <w:sz w:val="21"/>
          <w:szCs w:val="21"/>
        </w:rPr>
        <w:t xml:space="preserve">作为国内首批开展证券投资基金托管业务的商业银行，中国银行拥有证券投资基金、基金（一对多、一对一）、社保基金、保险资金、QFII、RQFII、QDII、境外三类机构、券商资产管理计划、信托计划、企业年金、银行理财产品、股权基金、私募基金、资金托管等门类齐全、产品丰富的托管业务体系。在国内，中国银行首家开展绩效评估、风险分析等增值服务，为各类客户提供个性化的托管增值服务，是国内领先的大型中资托管银行。 </w:t>
      </w:r>
    </w:p>
    <w:p w:rsidR="00A66F82" w:rsidRPr="00A66F82" w:rsidRDefault="00A66F82">
      <w:pPr>
        <w:pStyle w:val="a3"/>
        <w:spacing w:before="0" w:beforeAutospacing="0" w:after="0" w:afterAutospacing="0" w:line="360" w:lineRule="auto"/>
        <w:ind w:firstLine="420"/>
        <w:divId w:val="1351486565"/>
        <w:rPr>
          <w:sz w:val="21"/>
          <w:szCs w:val="21"/>
        </w:rPr>
      </w:pPr>
      <w:r w:rsidRPr="00A66F82">
        <w:rPr>
          <w:rFonts w:hint="eastAsia"/>
          <w:sz w:val="21"/>
          <w:szCs w:val="21"/>
        </w:rPr>
        <w:t xml:space="preserve">（三）证券投资基金托管情况 </w:t>
      </w:r>
    </w:p>
    <w:p w:rsidR="00A66F82" w:rsidRPr="00A66F82" w:rsidRDefault="00A66F82">
      <w:pPr>
        <w:pStyle w:val="a3"/>
        <w:spacing w:before="0" w:beforeAutospacing="0" w:after="0" w:afterAutospacing="0" w:line="360" w:lineRule="auto"/>
        <w:ind w:firstLine="420"/>
        <w:divId w:val="1351486565"/>
        <w:rPr>
          <w:sz w:val="21"/>
          <w:szCs w:val="21"/>
        </w:rPr>
      </w:pPr>
      <w:r w:rsidRPr="00A66F82">
        <w:rPr>
          <w:rFonts w:hint="eastAsia"/>
          <w:sz w:val="21"/>
          <w:szCs w:val="21"/>
        </w:rPr>
        <w:t>截至2019年9月30日，中国银行已托管721只证券投资基金，其中境内基金681只，QDII基金40只，覆盖了股票型、债券型、混合型、货币型、指数型、FOF等多种类型的基</w:t>
      </w:r>
      <w:bookmarkStart w:id="54" w:name="chapter_level1_6_55_section_1_end"/>
      <w:bookmarkEnd w:id="54"/>
      <w:r w:rsidRPr="00A66F82">
        <w:rPr>
          <w:rFonts w:hint="eastAsia"/>
          <w:sz w:val="21"/>
          <w:szCs w:val="21"/>
        </w:rPr>
        <w:t xml:space="preserve">金，满足了不同客户多元化的投资理财需求，基金托管规模位居同业前列。 </w:t>
      </w:r>
      <w:bookmarkStart w:id="55" w:name="field_0_trustcompanyinfo_1_end"/>
      <w:bookmarkEnd w:id="55"/>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261789984"/>
        <w:rPr>
          <w:sz w:val="21"/>
          <w:szCs w:val="21"/>
        </w:rPr>
      </w:pPr>
      <w:bookmarkStart w:id="56" w:name="chapter_level1_6_55_section_2"/>
      <w:bookmarkStart w:id="57" w:name="field_0_trustcontrollawinfo_1_start"/>
      <w:bookmarkEnd w:id="56"/>
      <w:bookmarkEnd w:id="57"/>
      <w:r w:rsidRPr="00A66F82">
        <w:rPr>
          <w:rFonts w:hint="eastAsia"/>
          <w:sz w:val="21"/>
          <w:szCs w:val="21"/>
        </w:rPr>
        <w:t xml:space="preserve">（四）托管业务的内部控制制度 </w:t>
      </w:r>
    </w:p>
    <w:p w:rsidR="00A66F82" w:rsidRPr="00A66F82" w:rsidRDefault="00A66F82">
      <w:pPr>
        <w:pStyle w:val="a3"/>
        <w:spacing w:before="0" w:beforeAutospacing="0" w:after="0" w:afterAutospacing="0" w:line="360" w:lineRule="auto"/>
        <w:ind w:firstLine="420"/>
        <w:divId w:val="1261789984"/>
        <w:rPr>
          <w:sz w:val="21"/>
          <w:szCs w:val="21"/>
        </w:rPr>
      </w:pPr>
      <w:r w:rsidRPr="00A66F82">
        <w:rPr>
          <w:rFonts w:hint="eastAsia"/>
          <w:sz w:val="21"/>
          <w:szCs w:val="21"/>
        </w:rPr>
        <w:t xml:space="preserve">中国银行托管业务部风险管理与控制工作是中国银行全面风险控制工作的组成部分，秉承中国银行风险控制理念，坚持“规范运作、稳健经营”的原则。中国银行托管业务部风险控制工作贯穿业务各环节，通过风险识别与评估、风险控制措施设定及制度建设、内外部检查及审计等措施强化托管业务全员、全面、全程的风险管控。 </w:t>
      </w:r>
    </w:p>
    <w:p w:rsidR="00A66F82" w:rsidRPr="00A66F82" w:rsidRDefault="00A66F82">
      <w:pPr>
        <w:pStyle w:val="a3"/>
        <w:spacing w:before="0" w:beforeAutospacing="0" w:after="0" w:afterAutospacing="0" w:line="360" w:lineRule="auto"/>
        <w:ind w:firstLine="420"/>
        <w:divId w:val="1261789984"/>
        <w:rPr>
          <w:sz w:val="21"/>
          <w:szCs w:val="21"/>
        </w:rPr>
      </w:pPr>
      <w:r w:rsidRPr="00A66F82">
        <w:rPr>
          <w:rFonts w:hint="eastAsia"/>
          <w:sz w:val="21"/>
          <w:szCs w:val="21"/>
        </w:rPr>
        <w:t>2007年起，中国银行连续聘请外部会计会计师事务所开展托管业务内部控制审阅工作。先后获得基于</w:t>
      </w:r>
      <w:r w:rsidR="00327727">
        <w:rPr>
          <w:sz w:val="21"/>
          <w:szCs w:val="21"/>
        </w:rPr>
        <w:t xml:space="preserve"> </w:t>
      </w:r>
      <w:r w:rsidRPr="00A66F82">
        <w:rPr>
          <w:rFonts w:hint="eastAsia"/>
          <w:sz w:val="21"/>
          <w:szCs w:val="21"/>
        </w:rPr>
        <w:t>“SAS70”、“AAF01/06”</w:t>
      </w:r>
      <w:r w:rsidR="00327727">
        <w:rPr>
          <w:sz w:val="21"/>
          <w:szCs w:val="21"/>
        </w:rPr>
        <w:t xml:space="preserve"> </w:t>
      </w:r>
      <w:r w:rsidRPr="00A66F82">
        <w:rPr>
          <w:rFonts w:hint="eastAsia"/>
          <w:sz w:val="21"/>
          <w:szCs w:val="21"/>
        </w:rPr>
        <w:t xml:space="preserve">“ISAE3402”和“SSAE16”等国际主流内控审阅准则的无保留意见的审阅报告。2017年，中国银行继续获得了基于“ISAE3402”和“SSAE16”双准则的内部控制审计报告。中国银行托管业务内控制度完善，内控措施严密，能够有效保证托管资产的安全。 </w:t>
      </w:r>
    </w:p>
    <w:p w:rsidR="00A66F82" w:rsidRPr="00A66F82" w:rsidRDefault="00A66F82">
      <w:pPr>
        <w:pStyle w:val="a3"/>
        <w:spacing w:before="0" w:beforeAutospacing="0" w:after="0" w:afterAutospacing="0" w:line="360" w:lineRule="auto"/>
        <w:ind w:firstLine="420"/>
        <w:divId w:val="1261789984"/>
        <w:rPr>
          <w:sz w:val="21"/>
          <w:szCs w:val="21"/>
        </w:rPr>
      </w:pPr>
      <w:r w:rsidRPr="00A66F82">
        <w:rPr>
          <w:rFonts w:hint="eastAsia"/>
          <w:sz w:val="21"/>
          <w:szCs w:val="21"/>
        </w:rPr>
        <w:t xml:space="preserve">（五）托管人对管理人运作基金进行监督的方法和程序 </w:t>
      </w:r>
    </w:p>
    <w:p w:rsidR="00A66F82" w:rsidRPr="00A66F82" w:rsidRDefault="00A66F82">
      <w:pPr>
        <w:pStyle w:val="a3"/>
        <w:spacing w:before="0" w:beforeAutospacing="0" w:after="0" w:afterAutospacing="0" w:line="360" w:lineRule="auto"/>
        <w:ind w:firstLine="420"/>
        <w:divId w:val="1261789984"/>
        <w:rPr>
          <w:sz w:val="21"/>
          <w:szCs w:val="21"/>
        </w:rPr>
      </w:pPr>
      <w:r w:rsidRPr="00A66F82">
        <w:rPr>
          <w:rFonts w:hint="eastAsia"/>
          <w:sz w:val="21"/>
          <w:szCs w:val="21"/>
        </w:rPr>
        <w:t>根据《中华人民共和国证券投资基金法》、《公开募集证券投资基金运作管理办法》的相关规定，基金托管人发现基金管理人的投资指令违反法律、行政法规和其他有关规定，或者违反基金合同约定的，应当拒绝执行，及时通知基金管理人，并及时向国务院证券监督管理机构报告。基金托管人如发现基金管理人依据交易程序已经生效的投资指令违反法律、行政法规和其他有关规定，或者违反基金合同约定的,应当及时通知基金管理人，并及时向国</w:t>
      </w:r>
      <w:bookmarkStart w:id="58" w:name="chapter_level1_6_55_section_2_end"/>
      <w:bookmarkEnd w:id="58"/>
      <w:r w:rsidRPr="00A66F82">
        <w:rPr>
          <w:rFonts w:hint="eastAsia"/>
          <w:sz w:val="21"/>
          <w:szCs w:val="21"/>
        </w:rPr>
        <w:t xml:space="preserve">务院证券监督管理机构报告。 </w:t>
      </w:r>
      <w:bookmarkStart w:id="59" w:name="field_0_trustcontrollawinfo_1_end"/>
      <w:bookmarkEnd w:id="59"/>
      <w:r w:rsidR="00327727">
        <w:rPr>
          <w:sz w:val="21"/>
          <w:szCs w:val="21"/>
        </w:rPr>
        <w:t xml:space="preserve"> </w:t>
      </w:r>
      <w:r w:rsidRPr="00A66F82">
        <w:rPr>
          <w:rFonts w:hint="eastAsia"/>
          <w:sz w:val="21"/>
          <w:szCs w:val="21"/>
        </w:rPr>
        <w:t xml:space="preserve">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60" w:name="chapter_level1_7_56"/>
      <w:bookmarkStart w:id="61" w:name="_Toc26468288"/>
      <w:r w:rsidRPr="00A66F82">
        <w:rPr>
          <w:rFonts w:ascii="宋体" w:eastAsia="宋体" w:hAnsi="宋体" w:hint="eastAsia"/>
          <w:sz w:val="30"/>
        </w:rPr>
        <w:t>第五部分  相关服务机构</w:t>
      </w:r>
      <w:bookmarkEnd w:id="60"/>
      <w:bookmarkEnd w:id="61"/>
    </w:p>
    <w:p w:rsidR="00A66F82" w:rsidRPr="00A66F82" w:rsidRDefault="00A66F82">
      <w:pPr>
        <w:pStyle w:val="a3"/>
        <w:spacing w:before="0" w:beforeAutospacing="0" w:after="0" w:afterAutospacing="0" w:line="360" w:lineRule="auto"/>
        <w:ind w:firstLine="420"/>
        <w:divId w:val="1115560612"/>
        <w:rPr>
          <w:sz w:val="21"/>
          <w:szCs w:val="21"/>
        </w:rPr>
      </w:pPr>
      <w:bookmarkStart w:id="62" w:name="chapter_level1_7_56_section_1"/>
      <w:bookmarkEnd w:id="62"/>
      <w:r w:rsidRPr="00A66F82">
        <w:rPr>
          <w:rStyle w:val="a4"/>
          <w:rFonts w:hint="eastAsia"/>
          <w:sz w:val="21"/>
          <w:szCs w:val="21"/>
        </w:rPr>
        <w:t>一、基金份额销售机构</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15560612"/>
        <w:rPr>
          <w:sz w:val="21"/>
          <w:szCs w:val="21"/>
        </w:rPr>
      </w:pPr>
      <w:r w:rsidRPr="00A66F82">
        <w:rPr>
          <w:rFonts w:hint="eastAsia"/>
          <w:sz w:val="21"/>
          <w:szCs w:val="21"/>
        </w:rPr>
        <w:t xml:space="preserve">1、直销机构 </w:t>
      </w:r>
    </w:p>
    <w:p w:rsidR="00A66F82" w:rsidRPr="00A66F82" w:rsidRDefault="00A66F82">
      <w:pPr>
        <w:pStyle w:val="a3"/>
        <w:spacing w:before="0" w:beforeAutospacing="0" w:after="0" w:afterAutospacing="0" w:line="360" w:lineRule="auto"/>
        <w:ind w:firstLine="420"/>
        <w:divId w:val="1115560612"/>
        <w:rPr>
          <w:sz w:val="21"/>
          <w:szCs w:val="21"/>
        </w:rPr>
      </w:pPr>
      <w:bookmarkStart w:id="63" w:name="field_0_marketcompanyinfo_1_start"/>
      <w:bookmarkEnd w:id="63"/>
      <w:r w:rsidRPr="00A66F82">
        <w:rPr>
          <w:rFonts w:hint="eastAsia"/>
          <w:sz w:val="21"/>
          <w:szCs w:val="21"/>
        </w:rPr>
        <w:t xml:space="preserve">名称：博时基金管理有限公司北京直销中心 </w:t>
      </w:r>
    </w:p>
    <w:p w:rsidR="00A66F82" w:rsidRPr="00A66F82" w:rsidRDefault="00A66F82">
      <w:pPr>
        <w:pStyle w:val="a3"/>
        <w:spacing w:before="0" w:beforeAutospacing="0" w:after="0" w:afterAutospacing="0" w:line="360" w:lineRule="auto"/>
        <w:ind w:firstLine="420"/>
        <w:divId w:val="1115560612"/>
        <w:rPr>
          <w:sz w:val="21"/>
          <w:szCs w:val="21"/>
        </w:rPr>
      </w:pPr>
      <w:r w:rsidRPr="00A66F82">
        <w:rPr>
          <w:rFonts w:hint="eastAsia"/>
          <w:sz w:val="21"/>
          <w:szCs w:val="21"/>
        </w:rPr>
        <w:t xml:space="preserve">地址：北京市建国门内大街18号恒基中心1座23层 </w:t>
      </w:r>
    </w:p>
    <w:p w:rsidR="00A66F82" w:rsidRPr="00A66F82" w:rsidRDefault="00A66F82">
      <w:pPr>
        <w:pStyle w:val="a3"/>
        <w:spacing w:before="0" w:beforeAutospacing="0" w:after="0" w:afterAutospacing="0" w:line="360" w:lineRule="auto"/>
        <w:ind w:firstLine="420"/>
        <w:divId w:val="1115560612"/>
        <w:rPr>
          <w:sz w:val="21"/>
          <w:szCs w:val="21"/>
        </w:rPr>
      </w:pPr>
      <w:r w:rsidRPr="00A66F82">
        <w:rPr>
          <w:rFonts w:hint="eastAsia"/>
          <w:sz w:val="21"/>
          <w:szCs w:val="21"/>
        </w:rPr>
        <w:t xml:space="preserve">电话：010-65187055 </w:t>
      </w:r>
    </w:p>
    <w:p w:rsidR="00A66F82" w:rsidRPr="00A66F82" w:rsidRDefault="00A66F82">
      <w:pPr>
        <w:pStyle w:val="a3"/>
        <w:spacing w:before="0" w:beforeAutospacing="0" w:after="0" w:afterAutospacing="0" w:line="360" w:lineRule="auto"/>
        <w:ind w:firstLine="420"/>
        <w:divId w:val="1115560612"/>
        <w:rPr>
          <w:sz w:val="21"/>
          <w:szCs w:val="21"/>
        </w:rPr>
      </w:pPr>
      <w:r w:rsidRPr="00A66F82">
        <w:rPr>
          <w:rFonts w:hint="eastAsia"/>
          <w:sz w:val="21"/>
          <w:szCs w:val="21"/>
        </w:rPr>
        <w:t xml:space="preserve">传真：010-65187032、010-65187592 </w:t>
      </w:r>
    </w:p>
    <w:p w:rsidR="00A66F82" w:rsidRPr="00A66F82" w:rsidRDefault="00A66F82">
      <w:pPr>
        <w:pStyle w:val="a3"/>
        <w:spacing w:before="0" w:beforeAutospacing="0" w:after="0" w:afterAutospacing="0" w:line="360" w:lineRule="auto"/>
        <w:ind w:firstLine="420"/>
        <w:divId w:val="1115560612"/>
        <w:rPr>
          <w:sz w:val="21"/>
          <w:szCs w:val="21"/>
        </w:rPr>
      </w:pPr>
      <w:r w:rsidRPr="00A66F82">
        <w:rPr>
          <w:rFonts w:hint="eastAsia"/>
          <w:sz w:val="21"/>
          <w:szCs w:val="21"/>
        </w:rPr>
        <w:t xml:space="preserve">联系人：韩明亮 </w:t>
      </w:r>
    </w:p>
    <w:p w:rsidR="00A66F82" w:rsidRPr="00A66F82" w:rsidRDefault="00A66F82">
      <w:pPr>
        <w:pStyle w:val="a3"/>
        <w:spacing w:before="0" w:beforeAutospacing="0" w:after="0" w:afterAutospacing="0" w:line="360" w:lineRule="auto"/>
        <w:ind w:firstLine="420"/>
        <w:divId w:val="1115560612"/>
        <w:rPr>
          <w:sz w:val="21"/>
          <w:szCs w:val="21"/>
        </w:rPr>
      </w:pPr>
      <w:bookmarkStart w:id="64" w:name="chapter_level1_7_56_section_1_end"/>
      <w:bookmarkEnd w:id="64"/>
      <w:r w:rsidRPr="00A66F82">
        <w:rPr>
          <w:rFonts w:hint="eastAsia"/>
          <w:sz w:val="21"/>
          <w:szCs w:val="21"/>
        </w:rPr>
        <w:t xml:space="preserve">博时一线通：95105568（免长途话费） </w:t>
      </w:r>
      <w:bookmarkStart w:id="65" w:name="field_0_marketcompanyinfo_1_end"/>
      <w:bookmarkEnd w:id="65"/>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335301501"/>
        <w:rPr>
          <w:sz w:val="21"/>
          <w:szCs w:val="21"/>
        </w:rPr>
      </w:pPr>
      <w:bookmarkStart w:id="66" w:name="chapter_level1_7_56_section_2"/>
      <w:bookmarkEnd w:id="66"/>
      <w:r w:rsidRPr="00A66F82">
        <w:rPr>
          <w:rFonts w:hint="eastAsia"/>
          <w:sz w:val="21"/>
          <w:szCs w:val="21"/>
        </w:rPr>
        <w:t xml:space="preserve">2、代销机构 </w:t>
      </w:r>
    </w:p>
    <w:p w:rsidR="008161B6" w:rsidRPr="008600BF" w:rsidRDefault="008161B6" w:rsidP="008161B6">
      <w:pPr>
        <w:pStyle w:val="a3"/>
        <w:spacing w:before="0" w:beforeAutospacing="0" w:after="0" w:afterAutospacing="0" w:line="360" w:lineRule="auto"/>
        <w:ind w:firstLine="420"/>
        <w:divId w:val="1335301501"/>
        <w:rPr>
          <w:sz w:val="21"/>
          <w:szCs w:val="21"/>
        </w:rPr>
      </w:pPr>
      <w:bookmarkStart w:id="67" w:name="field_0_allproxysaletables_1_start"/>
      <w:bookmarkStart w:id="68" w:name="field_0_allproxysaletables_1_end"/>
      <w:bookmarkEnd w:id="67"/>
      <w:bookmarkEnd w:id="68"/>
      <w:r w:rsidRPr="008600BF">
        <w:rPr>
          <w:rFonts w:hint="eastAsia"/>
          <w:b/>
          <w:bCs/>
          <w:sz w:val="21"/>
          <w:szCs w:val="21"/>
        </w:rPr>
        <w:t>(1)中国银行股份有限公司</w:t>
      </w:r>
    </w:p>
    <w:tbl>
      <w:tblPr>
        <w:tblStyle w:val="a8"/>
        <w:tblW w:w="8353" w:type="dxa"/>
        <w:tblLook w:val="04A0" w:firstRow="1" w:lastRow="0" w:firstColumn="1" w:lastColumn="0" w:noHBand="0" w:noVBand="1"/>
      </w:tblPr>
      <w:tblGrid>
        <w:gridCol w:w="2359"/>
        <w:gridCol w:w="5994"/>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北京市西城区复兴门内大街1号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北京市西城区复兴门内大街1号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刘连舸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高越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010-66594973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95566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http://www.boc.cn/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(2)招商银行股份有限公司</w:t>
      </w:r>
    </w:p>
    <w:tbl>
      <w:tblPr>
        <w:tblStyle w:val="a8"/>
        <w:tblW w:w="8353" w:type="dxa"/>
        <w:tblLook w:val="04A0" w:firstRow="1" w:lastRow="0" w:firstColumn="1" w:lastColumn="0" w:noHBand="0" w:noVBand="1"/>
      </w:tblPr>
      <w:tblGrid>
        <w:gridCol w:w="2302"/>
        <w:gridCol w:w="605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深圳市福田区深南大道7088号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深圳市福田区深南大道7088号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李建红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邓炯鹏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0755－83198888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0755－83195049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95555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http://www.cmbchina.com/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(3)上海浦东发展银行股份有限公司</w:t>
      </w:r>
    </w:p>
    <w:tbl>
      <w:tblPr>
        <w:tblStyle w:val="a8"/>
        <w:tblW w:w="8353" w:type="dxa"/>
        <w:tblLook w:val="04A0" w:firstRow="1" w:lastRow="0" w:firstColumn="1" w:lastColumn="0" w:noHBand="0" w:noVBand="1"/>
      </w:tblPr>
      <w:tblGrid>
        <w:gridCol w:w="2322"/>
        <w:gridCol w:w="603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上海市中山东一路12号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上海市北京东路689号东银大厦25楼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高国富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吴斌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021－61618888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021－63602431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95528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http://www.spdb.com.cn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(4)中国光大银行股份有限公司</w:t>
      </w:r>
    </w:p>
    <w:tbl>
      <w:tblPr>
        <w:tblStyle w:val="a8"/>
        <w:tblW w:w="8353" w:type="dxa"/>
        <w:tblLook w:val="04A0" w:firstRow="1" w:lastRow="0" w:firstColumn="1" w:lastColumn="0" w:noHBand="0" w:noVBand="1"/>
      </w:tblPr>
      <w:tblGrid>
        <w:gridCol w:w="2322"/>
        <w:gridCol w:w="603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北京市西城区太平桥大街25号、甲25号中国光大中心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北京市西城区太平桥大街25号光大中心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李晓鹏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朱红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010－63636153</w:t>
            </w:r>
            <w:r>
              <w:rPr>
                <w:sz w:val="21"/>
              </w:rPr>
              <w:t xml:space="preserve"> </w:t>
            </w:r>
            <w:r w:rsidRPr="008600BF">
              <w:rPr>
                <w:rFonts w:hint="eastAsia"/>
                <w:sz w:val="21"/>
              </w:rPr>
              <w:t xml:space="preserve">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010－63636157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95595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http://www.cebbank.com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(5)中国民生银行股份有限公司</w:t>
      </w:r>
    </w:p>
    <w:tbl>
      <w:tblPr>
        <w:tblStyle w:val="a8"/>
        <w:tblW w:w="8353" w:type="dxa"/>
        <w:tblLook w:val="04A0" w:firstRow="1" w:lastRow="0" w:firstColumn="1" w:lastColumn="0" w:noHBand="0" w:noVBand="1"/>
      </w:tblPr>
      <w:tblGrid>
        <w:gridCol w:w="2312"/>
        <w:gridCol w:w="604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北京市西城区复兴门内大街2号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北京市西城区复兴门内大街2号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洪崎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王继伟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010－58560666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010－57092611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95568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http://www.cmbc.com.cn/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(6)华夏银行股份有限公司</w:t>
      </w:r>
    </w:p>
    <w:tbl>
      <w:tblPr>
        <w:tblStyle w:val="a8"/>
        <w:tblW w:w="8353" w:type="dxa"/>
        <w:tblLook w:val="04A0" w:firstRow="1" w:lastRow="0" w:firstColumn="1" w:lastColumn="0" w:noHBand="0" w:noVBand="1"/>
      </w:tblPr>
      <w:tblGrid>
        <w:gridCol w:w="2322"/>
        <w:gridCol w:w="603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北京市东城区建国门内大街22号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北京市东城区建国门内大街22号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李民吉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郑鹏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010－85238667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010－85238680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95577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http://www.hxb.com.cn/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(7)上海银行股份有限公司</w:t>
      </w:r>
    </w:p>
    <w:tbl>
      <w:tblPr>
        <w:tblStyle w:val="a8"/>
        <w:tblW w:w="8353" w:type="dxa"/>
        <w:tblLook w:val="04A0" w:firstRow="1" w:lastRow="0" w:firstColumn="1" w:lastColumn="0" w:noHBand="0" w:noVBand="1"/>
      </w:tblPr>
      <w:tblGrid>
        <w:gridCol w:w="2408"/>
        <w:gridCol w:w="5945"/>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上海市浦东新区银城中路168号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上海市浦东新区银城中路168号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范一飞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汤征程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021-68475521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021-68476497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95594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www.bosc.cn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(8)广发银行股份有限公司</w:t>
      </w:r>
    </w:p>
    <w:tbl>
      <w:tblPr>
        <w:tblStyle w:val="a8"/>
        <w:tblW w:w="8353" w:type="dxa"/>
        <w:tblLook w:val="04A0" w:firstRow="1" w:lastRow="0" w:firstColumn="1" w:lastColumn="0" w:noHBand="0" w:noVBand="1"/>
      </w:tblPr>
      <w:tblGrid>
        <w:gridCol w:w="2269"/>
        <w:gridCol w:w="6084"/>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广州市越秀区农林下路83号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广州市越秀区农林下路83号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王滨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陈泾渭/刘伟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020-38321497/020-38322566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020-38321676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4008308003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http://www.cgbchina.com.cn/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(9)上海农村商业银行股份有限公司</w:t>
      </w:r>
    </w:p>
    <w:tbl>
      <w:tblPr>
        <w:tblStyle w:val="a8"/>
        <w:tblW w:w="8353" w:type="dxa"/>
        <w:tblLook w:val="04A0" w:firstRow="1" w:lastRow="0" w:firstColumn="1" w:lastColumn="0" w:noHBand="0" w:noVBand="1"/>
      </w:tblPr>
      <w:tblGrid>
        <w:gridCol w:w="2332"/>
        <w:gridCol w:w="602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上海市浦东新区银城中路8号15-20楼、22-27楼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上海市浦东新区银城中路8号15-20楼、22-27楼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冀光恒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施传荣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021－38576666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021－50105124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021-962999;4006962999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http://www.srcb.com/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(10)北京农村商业银行股份有限公司</w:t>
      </w:r>
    </w:p>
    <w:tbl>
      <w:tblPr>
        <w:tblStyle w:val="a8"/>
        <w:tblW w:w="8353" w:type="dxa"/>
        <w:tblLook w:val="04A0" w:firstRow="1" w:lastRow="0" w:firstColumn="1" w:lastColumn="0" w:noHBand="0" w:noVBand="1"/>
      </w:tblPr>
      <w:tblGrid>
        <w:gridCol w:w="2341"/>
        <w:gridCol w:w="6012"/>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北京市西城区月坛南街1号院2号楼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北京市西城区月坛南街1号院2号楼</w:t>
            </w:r>
            <w:r>
              <w:rPr>
                <w:sz w:val="21"/>
              </w:rPr>
              <w:t xml:space="preserve"> </w:t>
            </w:r>
            <w:r w:rsidRPr="008600BF">
              <w:rPr>
                <w:rFonts w:hint="eastAsia"/>
                <w:sz w:val="21"/>
              </w:rPr>
              <w:t xml:space="preserve">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王金山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鲁娟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010-89198762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010-89198678</w:t>
            </w:r>
            <w:r>
              <w:rPr>
                <w:sz w:val="21"/>
              </w:rPr>
              <w:t xml:space="preserve"> </w:t>
            </w:r>
            <w:r w:rsidRPr="008600BF">
              <w:rPr>
                <w:rFonts w:hint="eastAsia"/>
                <w:sz w:val="21"/>
              </w:rPr>
              <w:t xml:space="preserve">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96198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http://www.bjrcb.com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(11)南京银行股份有限公司</w:t>
      </w:r>
    </w:p>
    <w:tbl>
      <w:tblPr>
        <w:tblStyle w:val="a8"/>
        <w:tblW w:w="8353" w:type="dxa"/>
        <w:tblLook w:val="04A0" w:firstRow="1" w:lastRow="0" w:firstColumn="1" w:lastColumn="0" w:noHBand="0" w:noVBand="1"/>
      </w:tblPr>
      <w:tblGrid>
        <w:gridCol w:w="2322"/>
        <w:gridCol w:w="603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南京市白下区淮海路50号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南京市玄武区中山路288号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林复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刘晔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025－86775335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025－86775376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95302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http://www.njcb.com.cn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(12)浙江民泰商业银行股份有限公司</w:t>
      </w:r>
    </w:p>
    <w:tbl>
      <w:tblPr>
        <w:tblStyle w:val="a8"/>
        <w:tblW w:w="8353" w:type="dxa"/>
        <w:tblLook w:val="04A0" w:firstRow="1" w:lastRow="0" w:firstColumn="1" w:lastColumn="0" w:noHBand="0" w:noVBand="1"/>
      </w:tblPr>
      <w:tblGrid>
        <w:gridCol w:w="2359"/>
        <w:gridCol w:w="5994"/>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浙江省温岭市太平街道三星大道168号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浙江省杭州市江干区丹桂街8号汉嘉国际401室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江建法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沈斯诺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95343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www.mintaibank.com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(13)东莞农村商业银行股份有限公司</w:t>
      </w:r>
    </w:p>
    <w:tbl>
      <w:tblPr>
        <w:tblStyle w:val="a8"/>
        <w:tblW w:w="8353" w:type="dxa"/>
        <w:tblLook w:val="04A0" w:firstRow="1" w:lastRow="0" w:firstColumn="1" w:lastColumn="0" w:noHBand="0" w:noVBand="1"/>
      </w:tblPr>
      <w:tblGrid>
        <w:gridCol w:w="2312"/>
        <w:gridCol w:w="604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广东省东莞市东城区鸿福东路2号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广东省东莞市东城区鸿福东路2号东莞农商银行大厦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王耀球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杨亢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0769-22866270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0769-22866282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961122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http://www.drcbank.com/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(14)河北银行股份有限公司</w:t>
      </w:r>
    </w:p>
    <w:tbl>
      <w:tblPr>
        <w:tblStyle w:val="a8"/>
        <w:tblW w:w="8353" w:type="dxa"/>
        <w:tblLook w:val="04A0" w:firstRow="1" w:lastRow="0" w:firstColumn="1" w:lastColumn="0" w:noHBand="0" w:noVBand="1"/>
      </w:tblPr>
      <w:tblGrid>
        <w:gridCol w:w="2322"/>
        <w:gridCol w:w="603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河北省石家庄市平安北大街28号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河北省石家庄市平安北大街28号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乔志强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王丽辉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0311-67806407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0311-88627027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400-612-9999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http://www.hebbank.com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(15)嘉兴银行股份有限公司</w:t>
      </w:r>
    </w:p>
    <w:tbl>
      <w:tblPr>
        <w:tblStyle w:val="a8"/>
        <w:tblW w:w="8353" w:type="dxa"/>
        <w:tblLook w:val="04A0" w:firstRow="1" w:lastRow="0" w:firstColumn="1" w:lastColumn="0" w:noHBand="0" w:noVBand="1"/>
      </w:tblPr>
      <w:tblGrid>
        <w:gridCol w:w="2350"/>
        <w:gridCol w:w="6003"/>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嘉兴市建国南路409号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嘉兴市建国南路409号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夏林生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顾晓光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0573-82099660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0573-82099660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0573-96528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http://www.bojx.com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(16)包商银行股份有限公司</w:t>
      </w:r>
    </w:p>
    <w:tbl>
      <w:tblPr>
        <w:tblStyle w:val="a8"/>
        <w:tblW w:w="8353" w:type="dxa"/>
        <w:tblLook w:val="04A0" w:firstRow="1" w:lastRow="0" w:firstColumn="1" w:lastColumn="0" w:noHBand="0" w:noVBand="1"/>
      </w:tblPr>
      <w:tblGrid>
        <w:gridCol w:w="2392"/>
        <w:gridCol w:w="596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内蒙古包头市青山区钢铁大街6号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内蒙古包头市青山区钢铁大街6号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李镇西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李佳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010-84596580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010-84596546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95352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www.bsb.com.cn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(17)郑州银行股份有限公司</w:t>
      </w:r>
    </w:p>
    <w:tbl>
      <w:tblPr>
        <w:tblStyle w:val="a8"/>
        <w:tblW w:w="8353" w:type="dxa"/>
        <w:tblLook w:val="04A0" w:firstRow="1" w:lastRow="0" w:firstColumn="1" w:lastColumn="0" w:noHBand="0" w:noVBand="1"/>
      </w:tblPr>
      <w:tblGrid>
        <w:gridCol w:w="2341"/>
        <w:gridCol w:w="6012"/>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郑州市郑东新区商务外环路22号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郑州市郑东新区商务外环路22号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王天宇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焦明飞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0371-67009698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0371-67009097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95097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http://www.zzbank.cn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(18)苏州银行股份有限公司</w:t>
      </w:r>
    </w:p>
    <w:tbl>
      <w:tblPr>
        <w:tblStyle w:val="a8"/>
        <w:tblW w:w="8353" w:type="dxa"/>
        <w:tblLook w:val="04A0" w:firstRow="1" w:lastRow="0" w:firstColumn="1" w:lastColumn="0" w:noHBand="0" w:noVBand="1"/>
      </w:tblPr>
      <w:tblGrid>
        <w:gridCol w:w="2359"/>
        <w:gridCol w:w="5994"/>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江苏省苏州市工业园区钟园路728号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江苏省苏州市工业园区钟园路728号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王兰凤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熊志强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0512-69868390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0512-69868370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96067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www.suzhoubank.com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(19)四川天府银行股份有限公司</w:t>
      </w:r>
    </w:p>
    <w:tbl>
      <w:tblPr>
        <w:tblStyle w:val="a8"/>
        <w:tblW w:w="8353" w:type="dxa"/>
        <w:tblLook w:val="04A0" w:firstRow="1" w:lastRow="0" w:firstColumn="1" w:lastColumn="0" w:noHBand="0" w:noVBand="1"/>
      </w:tblPr>
      <w:tblGrid>
        <w:gridCol w:w="2359"/>
        <w:gridCol w:w="5994"/>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四川省南充市顺庆区涪江路1号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四川省南充市滨江中路一段97号26栋泰和尚渡南充市商业银行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黄光伟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李俊辉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0817-7118079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0817-7118322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400-16-96869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http://www.cgnb.cn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(20)晋商银行股份有限公司</w:t>
      </w:r>
    </w:p>
    <w:tbl>
      <w:tblPr>
        <w:tblStyle w:val="a8"/>
        <w:tblW w:w="8353" w:type="dxa"/>
        <w:tblLook w:val="04A0" w:firstRow="1" w:lastRow="0" w:firstColumn="1" w:lastColumn="0" w:noHBand="0" w:noVBand="1"/>
      </w:tblPr>
      <w:tblGrid>
        <w:gridCol w:w="2322"/>
        <w:gridCol w:w="603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山西省太原市万柏林区长风西街一号丽华大厦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山西省太原市万柏林区长风西街一号丽华大厦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阎俊生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董嘉文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0351-6819926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0351-6819926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95105588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http://www.jshbank.com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(21)福建海峡银行股份有限公司</w:t>
      </w:r>
    </w:p>
    <w:tbl>
      <w:tblPr>
        <w:tblStyle w:val="a8"/>
        <w:tblW w:w="8353" w:type="dxa"/>
        <w:tblLook w:val="04A0" w:firstRow="1" w:lastRow="0" w:firstColumn="1" w:lastColumn="0" w:noHBand="0" w:noVBand="1"/>
      </w:tblPr>
      <w:tblGrid>
        <w:gridCol w:w="2376"/>
        <w:gridCol w:w="5977"/>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福建省福州市台江区江滨中大道358号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福州台江区江滨中大道358号福建海峡银行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俞敏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吴白玫、张翠娟、黄钰雯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0591-87332762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0591-87330926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400-893-9999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www.fjhxbank.com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(22)浙江绍兴瑞丰农村商业银行股份有限公司</w:t>
      </w:r>
    </w:p>
    <w:tbl>
      <w:tblPr>
        <w:tblStyle w:val="a8"/>
        <w:tblW w:w="8353" w:type="dxa"/>
        <w:tblLook w:val="04A0" w:firstRow="1" w:lastRow="0" w:firstColumn="1" w:lastColumn="0" w:noHBand="0" w:noVBand="1"/>
      </w:tblPr>
      <w:tblGrid>
        <w:gridCol w:w="2359"/>
        <w:gridCol w:w="5994"/>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浙江绍兴柯桥笛扬路1363号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浙江绍兴柯桥笛扬路1363号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俞俊海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孟建潮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0575-84788101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0575-84788134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400-889-6596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http://www.borf.cn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(23)深圳市新兰德证券投资咨询有限公司</w:t>
      </w:r>
    </w:p>
    <w:tbl>
      <w:tblPr>
        <w:tblStyle w:val="a8"/>
        <w:tblW w:w="8353" w:type="dxa"/>
        <w:tblLook w:val="04A0" w:firstRow="1" w:lastRow="0" w:firstColumn="1" w:lastColumn="0" w:noHBand="0" w:noVBand="1"/>
      </w:tblPr>
      <w:tblGrid>
        <w:gridCol w:w="2341"/>
        <w:gridCol w:w="6012"/>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深圳市福田区华强北路赛格科技园4栋10层1006#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北京市西城区宣武门外大街28号富卓大厦A座6层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马勇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张燕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010-58325388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010-58325300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400-166-1188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http://8.jrj.com.cn/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(24)厦门市鑫鼎盛控股有限公司</w:t>
      </w:r>
    </w:p>
    <w:tbl>
      <w:tblPr>
        <w:tblStyle w:val="a8"/>
        <w:tblW w:w="8353" w:type="dxa"/>
        <w:tblLook w:val="04A0" w:firstRow="1" w:lastRow="0" w:firstColumn="1" w:lastColumn="0" w:noHBand="0" w:noVBand="1"/>
      </w:tblPr>
      <w:tblGrid>
        <w:gridCol w:w="2392"/>
        <w:gridCol w:w="596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厦门市思明区鹭江道2号厦门第一广场1501-1504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厦门市思明区鹭江道2号厦门第一广场1501-1504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陈洪生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徐明静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0592-3122716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0592-8060771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400-918-0808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www.xds.com.cn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(25)江苏天鼎证券投资咨询有限公司</w:t>
      </w:r>
    </w:p>
    <w:tbl>
      <w:tblPr>
        <w:tblStyle w:val="a8"/>
        <w:tblW w:w="8353" w:type="dxa"/>
        <w:tblLook w:val="04A0" w:firstRow="1" w:lastRow="0" w:firstColumn="1" w:lastColumn="0" w:noHBand="0" w:noVBand="1"/>
      </w:tblPr>
      <w:tblGrid>
        <w:gridCol w:w="2384"/>
        <w:gridCol w:w="5969"/>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南京市秦淮区太平南路389号1002室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南京市鼓楼区平安里74号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金婷婷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黄丹昀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025-66001159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025-66001172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025-962155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www.tdtz888.com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(26)江苏汇林保大基金销售有限公司</w:t>
      </w:r>
    </w:p>
    <w:tbl>
      <w:tblPr>
        <w:tblStyle w:val="a8"/>
        <w:tblW w:w="8353" w:type="dxa"/>
        <w:tblLook w:val="04A0" w:firstRow="1" w:lastRow="0" w:firstColumn="1" w:lastColumn="0" w:noHBand="0" w:noVBand="1"/>
      </w:tblPr>
      <w:tblGrid>
        <w:gridCol w:w="2376"/>
        <w:gridCol w:w="5977"/>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南京市高淳区经济开发区古檀大道47号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南京市鼓楼区中山北路2号绿地紫峰大厦2005室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吴言林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林伊灵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025-66046166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025-56663409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025-66046166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www.huilinbd.com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(27)上海挖财金融信息服务有限公司</w:t>
      </w:r>
    </w:p>
    <w:tbl>
      <w:tblPr>
        <w:tblStyle w:val="a8"/>
        <w:tblW w:w="8353" w:type="dxa"/>
        <w:tblLook w:val="04A0" w:firstRow="1" w:lastRow="0" w:firstColumn="1" w:lastColumn="0" w:noHBand="0" w:noVBand="1"/>
      </w:tblPr>
      <w:tblGrid>
        <w:gridCol w:w="2322"/>
        <w:gridCol w:w="603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中国（上海）自由贸易试验区杨高南路799号5楼01、02、03室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上海市浦东新区杨高南路799号陆家嘴世纪金融广场3号楼5层01、02、03室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胡燕亮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陈璐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021-50810687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021-58300279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021-50810673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http://wacaijijin.com/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(28)大河财富基金销售有限公司</w:t>
      </w:r>
    </w:p>
    <w:tbl>
      <w:tblPr>
        <w:tblStyle w:val="a8"/>
        <w:tblW w:w="8353" w:type="dxa"/>
        <w:tblLook w:val="04A0" w:firstRow="1" w:lastRow="0" w:firstColumn="1" w:lastColumn="0" w:noHBand="0" w:noVBand="1"/>
      </w:tblPr>
      <w:tblGrid>
        <w:gridCol w:w="2392"/>
        <w:gridCol w:w="596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贵州省贵阳市南明区新华路110-134号富中国际广场1栋20层1、2号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贵州省贵阳市南明区新华路110-134号富中国际广场1栋20层1、2号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王荻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方凯鑫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0851-88405606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0851-88405599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0851-88235678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www.urainf.com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(29)腾安基金销售（深圳）有限公司</w:t>
      </w:r>
    </w:p>
    <w:tbl>
      <w:tblPr>
        <w:tblStyle w:val="a8"/>
        <w:tblW w:w="8353" w:type="dxa"/>
        <w:tblLook w:val="04A0" w:firstRow="1" w:lastRow="0" w:firstColumn="1" w:lastColumn="0" w:noHBand="0" w:noVBand="1"/>
      </w:tblPr>
      <w:tblGrid>
        <w:gridCol w:w="2312"/>
        <w:gridCol w:w="604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深圳市前海深港合作区前湾一路1号A栋201室（入驻深圳市前海商务秘书有限公司）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深圳市南山区海天二路33号腾讯滨海大厦15层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刘明军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谭广锋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0755-86013399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95017(拨通后转1再转8)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https://www.txfund.com/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(30)民商基金销售（上海）有限公司</w:t>
      </w:r>
    </w:p>
    <w:tbl>
      <w:tblPr>
        <w:tblStyle w:val="a8"/>
        <w:tblW w:w="8353" w:type="dxa"/>
        <w:tblLook w:val="04A0" w:firstRow="1" w:lastRow="0" w:firstColumn="1" w:lastColumn="0" w:noHBand="0" w:noVBand="1"/>
      </w:tblPr>
      <w:tblGrid>
        <w:gridCol w:w="2392"/>
        <w:gridCol w:w="596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上海黄浦区北京东路666号H区（东座）6楼A31室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上海市浦东新区张杨路707号生命人寿大厦32楼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贲惠琴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钟伟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020-50206003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020-50206001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020-50206003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www.msftec.com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(31)北京百度百盈基金销售有限公司</w:t>
      </w:r>
    </w:p>
    <w:tbl>
      <w:tblPr>
        <w:tblStyle w:val="a8"/>
        <w:tblW w:w="8353" w:type="dxa"/>
        <w:tblLook w:val="04A0" w:firstRow="1" w:lastRow="0" w:firstColumn="1" w:lastColumn="0" w:noHBand="0" w:noVBand="1"/>
      </w:tblPr>
      <w:tblGrid>
        <w:gridCol w:w="2350"/>
        <w:gridCol w:w="6003"/>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北京市海淀区上地十街10号1幢1层101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北京市海淀区上地信息路甲9号奎泰大厦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张旭阳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孙博超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010-59925987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010-61951007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59922681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www.baiyingfund.com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(32)诺亚正行基金销售有限公司</w:t>
      </w:r>
    </w:p>
    <w:tbl>
      <w:tblPr>
        <w:tblStyle w:val="a8"/>
        <w:tblW w:w="8353" w:type="dxa"/>
        <w:tblLook w:val="04A0" w:firstRow="1" w:lastRow="0" w:firstColumn="1" w:lastColumn="0" w:noHBand="0" w:noVBand="1"/>
      </w:tblPr>
      <w:tblGrid>
        <w:gridCol w:w="2302"/>
        <w:gridCol w:w="605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上海市金山区廊下镇漕廊公路7650号205室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上海浦东新区银城中路68号时代金融中心8楼801室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汪静波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方成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021-38602377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021-38509777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400-821-5399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http://www.noah-fund.com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(33)深圳众禄基金销售股份有限公司</w:t>
      </w:r>
    </w:p>
    <w:tbl>
      <w:tblPr>
        <w:tblStyle w:val="a8"/>
        <w:tblW w:w="8353" w:type="dxa"/>
        <w:tblLook w:val="04A0" w:firstRow="1" w:lastRow="0" w:firstColumn="1" w:lastColumn="0" w:noHBand="0" w:noVBand="1"/>
      </w:tblPr>
      <w:tblGrid>
        <w:gridCol w:w="2322"/>
        <w:gridCol w:w="603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深圳市罗湖区梨园路物资控股置地大厦8楼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深圳市罗湖区梨园路物资控股置地大厦8楼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薛峰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童彩平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0755-33227950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0755-33227951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400-678-8887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https://www.zlfund.cn/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(34)上海天天基金销售有限公司</w:t>
      </w:r>
    </w:p>
    <w:tbl>
      <w:tblPr>
        <w:tblStyle w:val="a8"/>
        <w:tblW w:w="8353" w:type="dxa"/>
        <w:tblLook w:val="04A0" w:firstRow="1" w:lastRow="0" w:firstColumn="1" w:lastColumn="0" w:noHBand="0" w:noVBand="1"/>
      </w:tblPr>
      <w:tblGrid>
        <w:gridCol w:w="2291"/>
        <w:gridCol w:w="6062"/>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上海市徐汇区龙田路190号2号楼2层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上海市徐汇区龙田路195号3C座9楼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其实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潘世友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021-54509998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021-64385308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400-181-8188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http://www.1234567.com.cn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(35)上海好买基金销售有限公司</w:t>
      </w:r>
    </w:p>
    <w:tbl>
      <w:tblPr>
        <w:tblStyle w:val="a8"/>
        <w:tblW w:w="8353" w:type="dxa"/>
        <w:tblLook w:val="04A0" w:firstRow="1" w:lastRow="0" w:firstColumn="1" w:lastColumn="0" w:noHBand="0" w:noVBand="1"/>
      </w:tblPr>
      <w:tblGrid>
        <w:gridCol w:w="2322"/>
        <w:gridCol w:w="603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上海市虹口区场中路685弄37号4号楼449室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上海市浦东新区浦东南路1118号鄂尔多斯国际大厦903～906室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杨文斌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张茹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021-20613610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400-700-9665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http://www.ehowbuy.com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(36)蚂蚁（杭州）基金销售有限公司</w:t>
      </w:r>
    </w:p>
    <w:tbl>
      <w:tblPr>
        <w:tblStyle w:val="a8"/>
        <w:tblW w:w="8353" w:type="dxa"/>
        <w:tblLook w:val="04A0" w:firstRow="1" w:lastRow="0" w:firstColumn="1" w:lastColumn="0" w:noHBand="0" w:noVBand="1"/>
      </w:tblPr>
      <w:tblGrid>
        <w:gridCol w:w="2332"/>
        <w:gridCol w:w="602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杭州市余杭区仓前街道文一西路1218号1栋202室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浙江省杭州市滨江区江南大道3588号恒生大厦12楼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陈柏青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朱晓超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021-60897840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0571-26697013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400-076-6123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http://www.fund123.cn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(37)上海长量基金销售有限公司</w:t>
      </w:r>
    </w:p>
    <w:tbl>
      <w:tblPr>
        <w:tblStyle w:val="a8"/>
        <w:tblW w:w="8353" w:type="dxa"/>
        <w:tblLook w:val="04A0" w:firstRow="1" w:lastRow="0" w:firstColumn="1" w:lastColumn="0" w:noHBand="0" w:noVBand="1"/>
      </w:tblPr>
      <w:tblGrid>
        <w:gridCol w:w="2302"/>
        <w:gridCol w:w="605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上海市浦东新区高翔路526号2幢220室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上海市浦东新区东方路1267号11层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张跃伟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敖玲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021-58788678-8201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021—58787698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400-820-2899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http://www.erichfund.com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(38)浙江同花顺基金销售有限公司</w:t>
      </w:r>
    </w:p>
    <w:tbl>
      <w:tblPr>
        <w:tblStyle w:val="a8"/>
        <w:tblW w:w="8353" w:type="dxa"/>
        <w:tblLook w:val="04A0" w:firstRow="1" w:lastRow="0" w:firstColumn="1" w:lastColumn="0" w:noHBand="0" w:noVBand="1"/>
      </w:tblPr>
      <w:tblGrid>
        <w:gridCol w:w="2392"/>
        <w:gridCol w:w="596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杭州市西湖区文二西路1号元茂大厦903室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浙江省杭州市余杭区五常街道同顺街18号同花顺大楼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凌顺平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吴杰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0571-88911818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0571-86800423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400-877-3772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www.5ifund.com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(39)嘉实财富管理有限公司</w:t>
      </w:r>
    </w:p>
    <w:tbl>
      <w:tblPr>
        <w:tblStyle w:val="a8"/>
        <w:tblW w:w="8353" w:type="dxa"/>
        <w:tblLook w:val="04A0" w:firstRow="1" w:lastRow="0" w:firstColumn="1" w:lastColumn="0" w:noHBand="0" w:noVBand="1"/>
      </w:tblPr>
      <w:tblGrid>
        <w:gridCol w:w="2376"/>
        <w:gridCol w:w="5977"/>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上海市浦东新区世纪大道8号上海国金中心办公楼二期46层4609-10单元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北京市朝阳区建国路91号金地中心A座6层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赵学军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余永键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010-85097570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010-65215433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400-021-8850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www.harvestwm.cn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(40)宜信普泽（北京）基金销售有限公司</w:t>
      </w:r>
    </w:p>
    <w:tbl>
      <w:tblPr>
        <w:tblStyle w:val="a8"/>
        <w:tblW w:w="8353" w:type="dxa"/>
        <w:tblLook w:val="04A0" w:firstRow="1" w:lastRow="0" w:firstColumn="1" w:lastColumn="0" w:noHBand="0" w:noVBand="1"/>
      </w:tblPr>
      <w:tblGrid>
        <w:gridCol w:w="2302"/>
        <w:gridCol w:w="605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北京市朝阳区建国路88号9号楼15层1809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北京市朝阳区建国路88号SOHO现代城C座18层1809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戎兵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程刚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010-52855713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010-85894285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400-609-9200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http://www.yixinfund.com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(41)南京苏宁基金销售有限公司</w:t>
      </w:r>
    </w:p>
    <w:tbl>
      <w:tblPr>
        <w:tblStyle w:val="a8"/>
        <w:tblW w:w="8353" w:type="dxa"/>
        <w:tblLook w:val="04A0" w:firstRow="1" w:lastRow="0" w:firstColumn="1" w:lastColumn="0" w:noHBand="0" w:noVBand="1"/>
      </w:tblPr>
      <w:tblGrid>
        <w:gridCol w:w="2350"/>
        <w:gridCol w:w="6003"/>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南京市玄武区苏宁大道1-5号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南京市玄武区苏宁大道1-5号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钱燕飞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喻明明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025-66996699-884131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025-66996699-884131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95177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www.snjijin.com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(42)浦领基金销售有限公司</w:t>
      </w:r>
    </w:p>
    <w:tbl>
      <w:tblPr>
        <w:tblStyle w:val="a8"/>
        <w:tblW w:w="8353" w:type="dxa"/>
        <w:tblLook w:val="04A0" w:firstRow="1" w:lastRow="0" w:firstColumn="1" w:lastColumn="0" w:noHBand="0" w:noVBand="1"/>
      </w:tblPr>
      <w:tblGrid>
        <w:gridCol w:w="2376"/>
        <w:gridCol w:w="5977"/>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北京市朝阳区望京东园四区13号楼A座9层908室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北京市朝阳区望京浦项中心A座9层04-08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聂婉君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李艳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010-59497361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010-64788016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400-012-5899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www.zscffund.com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(43)北京恒天明泽基金销售有限公司</w:t>
      </w:r>
    </w:p>
    <w:tbl>
      <w:tblPr>
        <w:tblStyle w:val="a8"/>
        <w:tblW w:w="8353" w:type="dxa"/>
        <w:tblLook w:val="04A0" w:firstRow="1" w:lastRow="0" w:firstColumn="1" w:lastColumn="0" w:noHBand="0" w:noVBand="1"/>
      </w:tblPr>
      <w:tblGrid>
        <w:gridCol w:w="2400"/>
        <w:gridCol w:w="5953"/>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北京市北京经济技术开发区宏达北路10号5层5122室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北京市朝阳区东三环中路20号乐成中心A座23层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周斌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马鹏程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010-57756074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010-56810782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400-8980-618</w:t>
            </w:r>
            <w:r>
              <w:rPr>
                <w:sz w:val="21"/>
              </w:rPr>
              <w:t xml:space="preserve"> </w:t>
            </w:r>
            <w:r w:rsidRPr="008600BF">
              <w:rPr>
                <w:rFonts w:hint="eastAsia"/>
                <w:sz w:val="21"/>
              </w:rPr>
              <w:t xml:space="preserve">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www.chtwm.com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(44)北京汇成基金销售有限公司</w:t>
      </w:r>
    </w:p>
    <w:tbl>
      <w:tblPr>
        <w:tblStyle w:val="a8"/>
        <w:tblW w:w="8353" w:type="dxa"/>
        <w:tblLook w:val="04A0" w:firstRow="1" w:lastRow="0" w:firstColumn="1" w:lastColumn="0" w:noHBand="0" w:noVBand="1"/>
      </w:tblPr>
      <w:tblGrid>
        <w:gridCol w:w="2384"/>
        <w:gridCol w:w="5969"/>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北京市西城区西直门外大街1号院2号楼（西环广场T2）19层19C13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北京市西城区西直门外大街1号院2号楼（西环广场T2）19层19C13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王伟刚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丁向坤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010-56282140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010-62680827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400-619-9059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www.hcjijin.com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(45)北京钱景基金销售有限公司</w:t>
      </w:r>
    </w:p>
    <w:tbl>
      <w:tblPr>
        <w:tblStyle w:val="a8"/>
        <w:tblW w:w="8353" w:type="dxa"/>
        <w:tblLook w:val="04A0" w:firstRow="1" w:lastRow="0" w:firstColumn="1" w:lastColumn="0" w:noHBand="0" w:noVBand="1"/>
      </w:tblPr>
      <w:tblGrid>
        <w:gridCol w:w="2376"/>
        <w:gridCol w:w="5977"/>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北京市海淀区丹棱街6号1幢9层1008-1012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北京市海淀区丹棱街6号1幢9层1008-1012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赵荣春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魏争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010-57418829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010-57569671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400-893-6885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www.qianjing.com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(46)北京唐鼎耀华基金销售有限公司</w:t>
      </w:r>
    </w:p>
    <w:tbl>
      <w:tblPr>
        <w:tblStyle w:val="a8"/>
        <w:tblW w:w="8353" w:type="dxa"/>
        <w:tblLook w:val="04A0" w:firstRow="1" w:lastRow="0" w:firstColumn="1" w:lastColumn="0" w:noHBand="0" w:noVBand="1"/>
      </w:tblPr>
      <w:tblGrid>
        <w:gridCol w:w="2312"/>
        <w:gridCol w:w="604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北京市延庆县延庆经济开发区百泉街10号2栋236室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北京市朝阳区亮马桥路甲40号二十一世纪大厦A303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张冠宇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周君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010-53570568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010-59200800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400-819-9868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http://www.tdyhfund.com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(47)北京新浪仓石基金销售有限公司</w:t>
      </w:r>
    </w:p>
    <w:tbl>
      <w:tblPr>
        <w:tblStyle w:val="a8"/>
        <w:tblW w:w="8353" w:type="dxa"/>
        <w:tblLook w:val="04A0" w:firstRow="1" w:lastRow="0" w:firstColumn="1" w:lastColumn="0" w:noHBand="0" w:noVBand="1"/>
      </w:tblPr>
      <w:tblGrid>
        <w:gridCol w:w="2392"/>
        <w:gridCol w:w="596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北京市海淀区东北旺西路中关村软件园二期（西扩）N-1、N-2地块新浪总部科研楼5层518室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北京市海淀区西北旺东路10号院东区3号楼为明大厦C座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赵芯蕊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赵芯蕊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010-62675768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010-62676582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010-62675369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www.xincai.com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(48)凤凰金信（银川）基金销售有限公司</w:t>
      </w:r>
    </w:p>
    <w:tbl>
      <w:tblPr>
        <w:tblStyle w:val="a8"/>
        <w:tblW w:w="8353" w:type="dxa"/>
        <w:tblLook w:val="04A0" w:firstRow="1" w:lastRow="0" w:firstColumn="1" w:lastColumn="0" w:noHBand="0" w:noVBand="1"/>
      </w:tblPr>
      <w:tblGrid>
        <w:gridCol w:w="2392"/>
        <w:gridCol w:w="596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宁夏回族自治区银川市金凤区阅海湾中央商务区万寿路142号14层1402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北京市朝阳区紫月路18号院</w:t>
            </w:r>
            <w:r>
              <w:rPr>
                <w:sz w:val="21"/>
              </w:rPr>
              <w:t xml:space="preserve"> </w:t>
            </w:r>
            <w:r w:rsidRPr="008600BF">
              <w:rPr>
                <w:rFonts w:hint="eastAsia"/>
                <w:sz w:val="21"/>
              </w:rPr>
              <w:t xml:space="preserve">朝来高科技产业园18号楼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程刚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张旭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010-58160168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010-58160173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400-810-5919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www.fengfd.com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(49)上海联泰基金销售有限公司</w:t>
      </w:r>
    </w:p>
    <w:tbl>
      <w:tblPr>
        <w:tblStyle w:val="a8"/>
        <w:tblW w:w="8353" w:type="dxa"/>
        <w:tblLook w:val="04A0" w:firstRow="1" w:lastRow="0" w:firstColumn="1" w:lastColumn="0" w:noHBand="0" w:noVBand="1"/>
      </w:tblPr>
      <w:tblGrid>
        <w:gridCol w:w="2376"/>
        <w:gridCol w:w="5977"/>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中国（上海）自由贸易试验区富特北路277号3层310室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上海市长宁区福泉北路</w:t>
            </w:r>
            <w:r>
              <w:rPr>
                <w:sz w:val="21"/>
              </w:rPr>
              <w:t xml:space="preserve"> </w:t>
            </w:r>
            <w:r w:rsidRPr="008600BF">
              <w:rPr>
                <w:rFonts w:hint="eastAsia"/>
                <w:sz w:val="21"/>
              </w:rPr>
              <w:t>518</w:t>
            </w:r>
            <w:r>
              <w:rPr>
                <w:sz w:val="21"/>
              </w:rPr>
              <w:t xml:space="preserve"> </w:t>
            </w:r>
            <w:r w:rsidRPr="008600BF">
              <w:rPr>
                <w:rFonts w:hint="eastAsia"/>
                <w:sz w:val="21"/>
              </w:rPr>
              <w:t>号</w:t>
            </w:r>
            <w:r>
              <w:rPr>
                <w:sz w:val="21"/>
              </w:rPr>
              <w:t xml:space="preserve"> </w:t>
            </w:r>
            <w:r w:rsidRPr="008600BF">
              <w:rPr>
                <w:rFonts w:hint="eastAsia"/>
                <w:sz w:val="21"/>
              </w:rPr>
              <w:t>8</w:t>
            </w:r>
            <w:r>
              <w:rPr>
                <w:sz w:val="21"/>
              </w:rPr>
              <w:t xml:space="preserve"> </w:t>
            </w:r>
            <w:r w:rsidRPr="008600BF">
              <w:rPr>
                <w:rFonts w:hint="eastAsia"/>
                <w:sz w:val="21"/>
              </w:rPr>
              <w:t>座</w:t>
            </w:r>
            <w:r>
              <w:rPr>
                <w:sz w:val="21"/>
              </w:rPr>
              <w:t xml:space="preserve"> </w:t>
            </w:r>
            <w:r w:rsidRPr="008600BF">
              <w:rPr>
                <w:rFonts w:hint="eastAsia"/>
                <w:sz w:val="21"/>
              </w:rPr>
              <w:t>3</w:t>
            </w:r>
            <w:r>
              <w:rPr>
                <w:sz w:val="21"/>
              </w:rPr>
              <w:t xml:space="preserve"> </w:t>
            </w:r>
            <w:r w:rsidRPr="008600BF">
              <w:rPr>
                <w:rFonts w:hint="eastAsia"/>
                <w:sz w:val="21"/>
              </w:rPr>
              <w:t xml:space="preserve">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燕斌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兰敏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021-52822063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021-52975270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400-166-6788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www.66zichan.com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(50)泰信财富基金销售有限公司</w:t>
      </w:r>
    </w:p>
    <w:tbl>
      <w:tblPr>
        <w:tblStyle w:val="a8"/>
        <w:tblW w:w="8353" w:type="dxa"/>
        <w:tblLook w:val="04A0" w:firstRow="1" w:lastRow="0" w:firstColumn="1" w:lastColumn="0" w:noHBand="0" w:noVBand="1"/>
      </w:tblPr>
      <w:tblGrid>
        <w:gridCol w:w="2408"/>
        <w:gridCol w:w="5945"/>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北京市石景山区实兴大街30号院3号楼8层8995房间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北京市朝阳区建国路甲92号世茂大厦c-12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张虎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李丹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13601264918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010-53579751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4000048821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www.hxlc.com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(51)上海基煜基金销售有限公司</w:t>
      </w:r>
    </w:p>
    <w:tbl>
      <w:tblPr>
        <w:tblStyle w:val="a8"/>
        <w:tblW w:w="8353" w:type="dxa"/>
        <w:tblLook w:val="04A0" w:firstRow="1" w:lastRow="0" w:firstColumn="1" w:lastColumn="0" w:noHBand="0" w:noVBand="1"/>
      </w:tblPr>
      <w:tblGrid>
        <w:gridCol w:w="2350"/>
        <w:gridCol w:w="6003"/>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上海市崇明县长兴镇路潘园公路1800号2号楼6153室（上海泰和经济发展区）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上海市浦东新区银城中路488号太平金融大厦1503室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王翔</w:t>
            </w:r>
            <w:r>
              <w:rPr>
                <w:sz w:val="21"/>
              </w:rPr>
              <w:t xml:space="preserve"> </w:t>
            </w:r>
            <w:r w:rsidRPr="008600BF">
              <w:rPr>
                <w:rFonts w:hint="eastAsia"/>
                <w:sz w:val="21"/>
              </w:rPr>
              <w:t xml:space="preserve">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蓝杰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021-65370077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021-55085991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400-820-5369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www.jiyufund.com.cn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(52)上海朝阳永续基金销售有限公司</w:t>
      </w:r>
    </w:p>
    <w:tbl>
      <w:tblPr>
        <w:tblStyle w:val="a8"/>
        <w:tblW w:w="8353" w:type="dxa"/>
        <w:tblLook w:val="04A0" w:firstRow="1" w:lastRow="0" w:firstColumn="1" w:lastColumn="0" w:noHBand="0" w:noVBand="1"/>
      </w:tblPr>
      <w:tblGrid>
        <w:gridCol w:w="2312"/>
        <w:gridCol w:w="604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浦东新区上丰路977号1幢B座812室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上海市浦东新区张江高科碧波路690号4号楼2层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廖冰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李翔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021-80234888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021-80234898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400-699-1888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http://www.998fund.com/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(53)上海陆金所基金销售有限公司</w:t>
      </w:r>
    </w:p>
    <w:tbl>
      <w:tblPr>
        <w:tblStyle w:val="a8"/>
        <w:tblW w:w="8353" w:type="dxa"/>
        <w:tblLook w:val="04A0" w:firstRow="1" w:lastRow="0" w:firstColumn="1" w:lastColumn="0" w:noHBand="0" w:noVBand="1"/>
      </w:tblPr>
      <w:tblGrid>
        <w:gridCol w:w="2384"/>
        <w:gridCol w:w="5969"/>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上海市浦东新区陆家嘴环路1333号14楼09单元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上海市浦东新区陆家嘴环路1333号14楼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郭坚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宁博宇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021-20665952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021-22066653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400-821-9031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www.lufunds.com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(54)珠海盈米基金销售有限公司</w:t>
      </w:r>
    </w:p>
    <w:tbl>
      <w:tblPr>
        <w:tblStyle w:val="a8"/>
        <w:tblW w:w="8353" w:type="dxa"/>
        <w:tblLook w:val="04A0" w:firstRow="1" w:lastRow="0" w:firstColumn="1" w:lastColumn="0" w:noHBand="0" w:noVBand="1"/>
      </w:tblPr>
      <w:tblGrid>
        <w:gridCol w:w="2400"/>
        <w:gridCol w:w="5953"/>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珠海市横琴新区宝华路6号105室-3491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广州市海珠区琶洲大道东1号保利国际广场南塔12楼B1201-1203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肖雯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吴煜浩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020-89629099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020-89629011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020-80629066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www.yingmi.cn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(55)南京途牛基金销售有限公司</w:t>
      </w:r>
    </w:p>
    <w:tbl>
      <w:tblPr>
        <w:tblStyle w:val="a8"/>
        <w:tblW w:w="8353" w:type="dxa"/>
        <w:tblLook w:val="04A0" w:firstRow="1" w:lastRow="0" w:firstColumn="1" w:lastColumn="0" w:noHBand="0" w:noVBand="1"/>
      </w:tblPr>
      <w:tblGrid>
        <w:gridCol w:w="2341"/>
        <w:gridCol w:w="6012"/>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南京市玄武区玄武大道699-1号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南京市玄武区玄武大道699-32号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宋时琳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张士帅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025-86853969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025-86853999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4007-999-999转3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http://jr.tuniu.com/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(56)奕丰基金销售有限公司</w:t>
      </w:r>
    </w:p>
    <w:tbl>
      <w:tblPr>
        <w:tblStyle w:val="a8"/>
        <w:tblW w:w="8353" w:type="dxa"/>
        <w:tblLook w:val="04A0" w:firstRow="1" w:lastRow="0" w:firstColumn="1" w:lastColumn="0" w:noHBand="0" w:noVBand="1"/>
      </w:tblPr>
      <w:tblGrid>
        <w:gridCol w:w="2359"/>
        <w:gridCol w:w="5994"/>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深圳市前海深港合作区前湾一路1号A</w:t>
            </w:r>
            <w:r>
              <w:rPr>
                <w:sz w:val="21"/>
              </w:rPr>
              <w:t xml:space="preserve"> </w:t>
            </w:r>
            <w:r w:rsidRPr="008600BF">
              <w:rPr>
                <w:rFonts w:hint="eastAsia"/>
                <w:sz w:val="21"/>
              </w:rPr>
              <w:t>栋</w:t>
            </w:r>
            <w:r>
              <w:rPr>
                <w:sz w:val="21"/>
              </w:rPr>
              <w:t xml:space="preserve"> </w:t>
            </w:r>
            <w:r w:rsidRPr="008600BF">
              <w:rPr>
                <w:rFonts w:hint="eastAsia"/>
                <w:sz w:val="21"/>
              </w:rPr>
              <w:t>201</w:t>
            </w:r>
            <w:r>
              <w:rPr>
                <w:sz w:val="21"/>
              </w:rPr>
              <w:t xml:space="preserve"> </w:t>
            </w:r>
            <w:r w:rsidRPr="008600BF">
              <w:rPr>
                <w:rFonts w:hint="eastAsia"/>
                <w:sz w:val="21"/>
              </w:rPr>
              <w:t xml:space="preserve">室（入驻深圳市前海商务秘书有限公司）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深圳市南山区海德三路海岸大厦东座1116室及1307室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TAN</w:t>
            </w:r>
            <w:r>
              <w:rPr>
                <w:sz w:val="21"/>
              </w:rPr>
              <w:t xml:space="preserve"> </w:t>
            </w:r>
            <w:r w:rsidRPr="008600BF">
              <w:rPr>
                <w:rFonts w:hint="eastAsia"/>
                <w:sz w:val="21"/>
              </w:rPr>
              <w:t>YIK</w:t>
            </w:r>
            <w:r>
              <w:rPr>
                <w:sz w:val="21"/>
              </w:rPr>
              <w:t xml:space="preserve"> </w:t>
            </w:r>
            <w:r w:rsidRPr="008600BF">
              <w:rPr>
                <w:rFonts w:hint="eastAsia"/>
                <w:sz w:val="21"/>
              </w:rPr>
              <w:t xml:space="preserve">KUAN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许雅君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0755-89460502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0755-21674453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0755-89460500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www.ifastps.com.cn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(57)中证金牛（北京）投资咨询有限公司</w:t>
      </w:r>
    </w:p>
    <w:tbl>
      <w:tblPr>
        <w:tblStyle w:val="a8"/>
        <w:tblW w:w="8353" w:type="dxa"/>
        <w:tblLook w:val="04A0" w:firstRow="1" w:lastRow="0" w:firstColumn="1" w:lastColumn="0" w:noHBand="0" w:noVBand="1"/>
      </w:tblPr>
      <w:tblGrid>
        <w:gridCol w:w="2408"/>
        <w:gridCol w:w="5945"/>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北京市丰台区东管头1号2号楼2-45室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北京市西城区宣武门外大街甲1号环球财讯中心A座5层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钱昊旻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孙雯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010-59336519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010-59336500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400-890-9998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www.jnlc.com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(58)北京肯特瑞基金销售有限公司</w:t>
      </w:r>
    </w:p>
    <w:tbl>
      <w:tblPr>
        <w:tblStyle w:val="a8"/>
        <w:tblW w:w="8353" w:type="dxa"/>
        <w:tblLook w:val="04A0" w:firstRow="1" w:lastRow="0" w:firstColumn="1" w:lastColumn="0" w:noHBand="0" w:noVBand="1"/>
      </w:tblPr>
      <w:tblGrid>
        <w:gridCol w:w="2368"/>
        <w:gridCol w:w="5985"/>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北京市海淀区海淀东三街2号4层401-15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北京市经济开发区科创十一街18号院京东总部A座4层A428室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江卉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徐伯宇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400-098-8511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010-89188000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400-088-8816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http://jr.jd.com/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(59)大连网金基金销售有限公司</w:t>
      </w:r>
    </w:p>
    <w:tbl>
      <w:tblPr>
        <w:tblStyle w:val="a8"/>
        <w:tblW w:w="8353" w:type="dxa"/>
        <w:tblLook w:val="04A0" w:firstRow="1" w:lastRow="0" w:firstColumn="1" w:lastColumn="0" w:noHBand="0" w:noVBand="1"/>
      </w:tblPr>
      <w:tblGrid>
        <w:gridCol w:w="2302"/>
        <w:gridCol w:w="605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辽宁省大连市沙河口区体坛路22号2层202室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辽宁省大连市沙河口区体坛路22号2层202室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卜勇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卜勇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0411-39027800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0411-39027888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400-089-9100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http://www.yibaijin.com/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(60)中民财富基金销售（上海）有限公司</w:t>
      </w:r>
    </w:p>
    <w:tbl>
      <w:tblPr>
        <w:tblStyle w:val="a8"/>
        <w:tblW w:w="8353" w:type="dxa"/>
        <w:tblLook w:val="04A0" w:firstRow="1" w:lastRow="0" w:firstColumn="1" w:lastColumn="0" w:noHBand="0" w:noVBand="1"/>
      </w:tblPr>
      <w:tblGrid>
        <w:gridCol w:w="2400"/>
        <w:gridCol w:w="5953"/>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上海市黄浦区中山南路100号7层05单元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上海市黄浦区中山南路100号17层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弭洪军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茅旦青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021-33355392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021-63353736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400-876-5716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www.cmiwm.com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(61)深圳市金斧子基金销售有限公司</w:t>
      </w:r>
    </w:p>
    <w:tbl>
      <w:tblPr>
        <w:tblStyle w:val="a8"/>
        <w:tblW w:w="8353" w:type="dxa"/>
        <w:tblLook w:val="04A0" w:firstRow="1" w:lastRow="0" w:firstColumn="1" w:lastColumn="0" w:noHBand="0" w:noVBand="1"/>
      </w:tblPr>
      <w:tblGrid>
        <w:gridCol w:w="2392"/>
        <w:gridCol w:w="596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深圳市南山区粤海街道科技园中区科苑路15号科兴科学园B栋3单元11层1108</w:t>
            </w:r>
            <w:r>
              <w:rPr>
                <w:sz w:val="21"/>
              </w:rPr>
              <w:t xml:space="preserve">  </w:t>
            </w:r>
            <w:r w:rsidRPr="008600BF">
              <w:rPr>
                <w:rFonts w:hint="eastAsia"/>
                <w:sz w:val="21"/>
              </w:rPr>
              <w:t xml:space="preserve">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深圳市南山区粤海街道科技园中区科苑路15号科兴科学园B栋3单元11层1108</w:t>
            </w:r>
            <w:r>
              <w:rPr>
                <w:sz w:val="21"/>
              </w:rPr>
              <w:t xml:space="preserve">  </w:t>
            </w:r>
            <w:r w:rsidRPr="008600BF">
              <w:rPr>
                <w:rFonts w:hint="eastAsia"/>
                <w:sz w:val="21"/>
              </w:rPr>
              <w:t xml:space="preserve">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赖任军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刘昕霞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0755-29330513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0755-26920530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400-930-0660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www.jfzinv.com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(62)北京蛋卷基金销售有限公司</w:t>
      </w:r>
    </w:p>
    <w:tbl>
      <w:tblPr>
        <w:tblStyle w:val="a8"/>
        <w:tblW w:w="8353" w:type="dxa"/>
        <w:tblLook w:val="04A0" w:firstRow="1" w:lastRow="0" w:firstColumn="1" w:lastColumn="0" w:noHBand="0" w:noVBand="1"/>
      </w:tblPr>
      <w:tblGrid>
        <w:gridCol w:w="2392"/>
        <w:gridCol w:w="596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北京市朝阳区阜通东大街1号院6号楼2单元21层222507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北京市朝阳区阜通东大街1号院6号楼2单元21层222507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钟斐斐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戚晓强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15810005516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010-85659484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400-061-8518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danjuanapp.com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(63)深圳前海财厚基金销售有限公司</w:t>
      </w:r>
    </w:p>
    <w:tbl>
      <w:tblPr>
        <w:tblStyle w:val="a8"/>
        <w:tblW w:w="8353" w:type="dxa"/>
        <w:tblLook w:val="04A0" w:firstRow="1" w:lastRow="0" w:firstColumn="1" w:lastColumn="0" w:noHBand="0" w:noVBand="1"/>
      </w:tblPr>
      <w:tblGrid>
        <w:gridCol w:w="2400"/>
        <w:gridCol w:w="5953"/>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深圳市前海深港合作区前湾一路1号A栋201室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深圳市南山区深圳湾科技生态园三区11栋A座3608室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杨艳平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叶见云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0755-86575665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0755-26640652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4001286800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www.caiho.cn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(64)洪泰财富（青岛）基金销售有限责任公司</w:t>
      </w:r>
    </w:p>
    <w:tbl>
      <w:tblPr>
        <w:tblStyle w:val="a8"/>
        <w:tblW w:w="8353" w:type="dxa"/>
        <w:tblLook w:val="04A0" w:firstRow="1" w:lastRow="0" w:firstColumn="1" w:lastColumn="0" w:noHBand="0" w:noVBand="1"/>
      </w:tblPr>
      <w:tblGrid>
        <w:gridCol w:w="2332"/>
        <w:gridCol w:w="602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山东省青岛市崂山区香港东路195号9号楼701室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山东省青岛市崂山区海尔路188号浦发银行大厦706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任淑桢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任淑桢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0532-66728591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0532-66728591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400-670-6863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www.hongtaiwealth.com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(65)中信期货有限公司</w:t>
      </w:r>
    </w:p>
    <w:tbl>
      <w:tblPr>
        <w:tblStyle w:val="a8"/>
        <w:tblW w:w="8353" w:type="dxa"/>
        <w:tblLook w:val="04A0" w:firstRow="1" w:lastRow="0" w:firstColumn="1" w:lastColumn="0" w:noHBand="0" w:noVBand="1"/>
      </w:tblPr>
      <w:tblGrid>
        <w:gridCol w:w="2384"/>
        <w:gridCol w:w="5969"/>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深圳市福田区中心三路8号卓越时代广场（二期）北座13层1301-1305室、14层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深圳市福田区中心三路8号卓越时代广场（二期）北座13层1301-1305室、14层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张皓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刘宏莹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021-60833754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010-57762999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400-990-8826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www.citicsf.com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(66)中信建投证券股份有限公司</w:t>
      </w:r>
    </w:p>
    <w:tbl>
      <w:tblPr>
        <w:tblStyle w:val="a8"/>
        <w:tblW w:w="8353" w:type="dxa"/>
        <w:tblLook w:val="04A0" w:firstRow="1" w:lastRow="0" w:firstColumn="1" w:lastColumn="0" w:noHBand="0" w:noVBand="1"/>
      </w:tblPr>
      <w:tblGrid>
        <w:gridCol w:w="2322"/>
        <w:gridCol w:w="603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北京市朝阳区安立路66号4号楼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北京市朝阳门内大街188号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王常青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刘畅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010-65608231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010－65182261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4008888108/95587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http://www.csc108.com/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(67)国信证券股份有限公司</w:t>
      </w:r>
    </w:p>
    <w:tbl>
      <w:tblPr>
        <w:tblStyle w:val="a8"/>
        <w:tblW w:w="8353" w:type="dxa"/>
        <w:tblLook w:val="04A0" w:firstRow="1" w:lastRow="0" w:firstColumn="1" w:lastColumn="0" w:noHBand="0" w:noVBand="1"/>
      </w:tblPr>
      <w:tblGrid>
        <w:gridCol w:w="2291"/>
        <w:gridCol w:w="6062"/>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深圳市罗湖区红岭中路1012号国信证券大厦十六层至二十六层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深圳市罗湖区红岭中路1012号国信证券大厦十六层至二十六层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何如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李颖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0755-82130833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0755-82133952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95536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http://www.guosen.com.cn/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(68)招商证券股份有限公司</w:t>
      </w:r>
    </w:p>
    <w:tbl>
      <w:tblPr>
        <w:tblStyle w:val="a8"/>
        <w:tblW w:w="8353" w:type="dxa"/>
        <w:tblLook w:val="04A0" w:firstRow="1" w:lastRow="0" w:firstColumn="1" w:lastColumn="0" w:noHBand="0" w:noVBand="1"/>
      </w:tblPr>
      <w:tblGrid>
        <w:gridCol w:w="2291"/>
        <w:gridCol w:w="6062"/>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深圳市福田区福田街道福华一路111号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深圳市福田区福华一路111号招商证券大厦23楼</w:t>
            </w:r>
            <w:r>
              <w:rPr>
                <w:sz w:val="21"/>
              </w:rPr>
              <w:t xml:space="preserve"> </w:t>
            </w:r>
            <w:r w:rsidRPr="008600BF">
              <w:rPr>
                <w:rFonts w:hint="eastAsia"/>
                <w:sz w:val="21"/>
              </w:rPr>
              <w:t xml:space="preserve">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霍达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黄婵君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0755-82943666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0755-83734343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4008888111；95565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http://www.newone.com.cn/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(69)广发证券股份有限公司</w:t>
      </w:r>
    </w:p>
    <w:tbl>
      <w:tblPr>
        <w:tblStyle w:val="a8"/>
        <w:tblW w:w="8353" w:type="dxa"/>
        <w:tblLook w:val="04A0" w:firstRow="1" w:lastRow="0" w:firstColumn="1" w:lastColumn="0" w:noHBand="0" w:noVBand="1"/>
      </w:tblPr>
      <w:tblGrid>
        <w:gridCol w:w="2332"/>
        <w:gridCol w:w="602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广州天河区天河北路183-187号大都会广场43楼（4301-4316房）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广州市天河区马场路26号广发证券大厦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孙树明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黄岚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020－87555888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020－87555305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95575或020-95575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http://www.gf.com.cn/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(70)中信证券股份有限公司</w:t>
      </w:r>
    </w:p>
    <w:tbl>
      <w:tblPr>
        <w:tblStyle w:val="a8"/>
        <w:tblW w:w="8353" w:type="dxa"/>
        <w:tblLook w:val="04A0" w:firstRow="1" w:lastRow="0" w:firstColumn="1" w:lastColumn="0" w:noHBand="0" w:noVBand="1"/>
      </w:tblPr>
      <w:tblGrid>
        <w:gridCol w:w="2291"/>
        <w:gridCol w:w="6062"/>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广东省深圳市福田区中心三路8号卓越时代广场（二期）北座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北京朝阳区新源南路6号京城大厦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张佑君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马静懿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010-60833889</w:t>
            </w:r>
            <w:r>
              <w:rPr>
                <w:sz w:val="21"/>
              </w:rPr>
              <w:t xml:space="preserve"> </w:t>
            </w:r>
            <w:r w:rsidRPr="008600BF">
              <w:rPr>
                <w:rFonts w:hint="eastAsia"/>
                <w:sz w:val="21"/>
              </w:rPr>
              <w:t xml:space="preserve">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010－84865560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400-889-5548/95548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http://www.cs.ecitic.com/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(71)中国银河证券股份有限公司</w:t>
      </w:r>
    </w:p>
    <w:tbl>
      <w:tblPr>
        <w:tblStyle w:val="a8"/>
        <w:tblW w:w="8353" w:type="dxa"/>
        <w:tblLook w:val="04A0" w:firstRow="1" w:lastRow="0" w:firstColumn="1" w:lastColumn="0" w:noHBand="0" w:noVBand="1"/>
      </w:tblPr>
      <w:tblGrid>
        <w:gridCol w:w="2246"/>
        <w:gridCol w:w="6107"/>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北京市西城区金融大街35号国际企业大厦C座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北京市西城区金融大街35号国际企业大厦C座2－6层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陈共炎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辛国政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010-83574507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010-66568990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95551/4008888888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http://www.chinastock.com.cn/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(72)长江证券股份有限公司</w:t>
      </w:r>
    </w:p>
    <w:tbl>
      <w:tblPr>
        <w:tblStyle w:val="a8"/>
        <w:tblW w:w="8353" w:type="dxa"/>
        <w:tblLook w:val="04A0" w:firstRow="1" w:lastRow="0" w:firstColumn="1" w:lastColumn="0" w:noHBand="0" w:noVBand="1"/>
      </w:tblPr>
      <w:tblGrid>
        <w:gridCol w:w="2332"/>
        <w:gridCol w:w="602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武汉市新华路特8号长江证券大厦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武汉市新华路特8号长江证券大厦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尤习贵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奚博宇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027-65799999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027-85481900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95579;4008-888-999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http://www.95579.com/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(73)安信证券股份有限公司</w:t>
      </w:r>
    </w:p>
    <w:tbl>
      <w:tblPr>
        <w:tblStyle w:val="a8"/>
        <w:tblW w:w="8353" w:type="dxa"/>
        <w:tblLook w:val="04A0" w:firstRow="1" w:lastRow="0" w:firstColumn="1" w:lastColumn="0" w:noHBand="0" w:noVBand="1"/>
      </w:tblPr>
      <w:tblGrid>
        <w:gridCol w:w="2291"/>
        <w:gridCol w:w="6062"/>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深圳市福田区金田路4018号安联大厦35层、28层A02单元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深圳市福田区金田路4018号安联大厦35层、28层A02单元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王连志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刘志斌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0755-82558323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0755－82558355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95517,4008001001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http://www.essence.com.cn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(74)万联证券股份有限公司</w:t>
      </w:r>
    </w:p>
    <w:tbl>
      <w:tblPr>
        <w:tblStyle w:val="a8"/>
        <w:tblW w:w="8353" w:type="dxa"/>
        <w:tblLook w:val="04A0" w:firstRow="1" w:lastRow="0" w:firstColumn="1" w:lastColumn="0" w:noHBand="0" w:noVBand="1"/>
      </w:tblPr>
      <w:tblGrid>
        <w:gridCol w:w="2359"/>
        <w:gridCol w:w="5994"/>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广州市天河区珠江东路11号高德置地广场F栋18、19层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广州市天河区珠江东路11号高德置地广场F栋18、19层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张建军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王鑫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020-38286686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020－22373718－1013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4008888133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http://www.wlzq.cn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(75)华泰证券股份有限公司</w:t>
      </w:r>
    </w:p>
    <w:tbl>
      <w:tblPr>
        <w:tblStyle w:val="a8"/>
        <w:tblW w:w="8353" w:type="dxa"/>
        <w:tblLook w:val="04A0" w:firstRow="1" w:lastRow="0" w:firstColumn="1" w:lastColumn="0" w:noHBand="0" w:noVBand="1"/>
      </w:tblPr>
      <w:tblGrid>
        <w:gridCol w:w="2312"/>
        <w:gridCol w:w="604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南京市江东中路228号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办公地址 南京市建邺区江东中路228号华泰证券广场、深圳市福田区深南大道4011号港中旅大厦18楼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周易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胡子豪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021-50531281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0755-82492962（深圳）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95597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http://www.htsc.com.cn/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(76)中信证券（山东）有限责任公司</w:t>
      </w:r>
    </w:p>
    <w:tbl>
      <w:tblPr>
        <w:tblStyle w:val="a8"/>
        <w:tblW w:w="8353" w:type="dxa"/>
        <w:tblLook w:val="04A0" w:firstRow="1" w:lastRow="0" w:firstColumn="1" w:lastColumn="0" w:noHBand="0" w:noVBand="1"/>
      </w:tblPr>
      <w:tblGrid>
        <w:gridCol w:w="2291"/>
        <w:gridCol w:w="6062"/>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青岛市崂山区深圳路222号青岛国际金融广场1号楼20层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青岛市市南区东海西路28号龙翔广场东2、5层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姜晓林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孙秋月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0532-85022026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0532-85022605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95548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http://www.zxzqsd.com.cn/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(77)信达证券股份有限公司</w:t>
      </w:r>
    </w:p>
    <w:tbl>
      <w:tblPr>
        <w:tblStyle w:val="a8"/>
        <w:tblW w:w="8353" w:type="dxa"/>
        <w:tblLook w:val="04A0" w:firstRow="1" w:lastRow="0" w:firstColumn="1" w:lastColumn="0" w:noHBand="0" w:noVBand="1"/>
      </w:tblPr>
      <w:tblGrid>
        <w:gridCol w:w="2322"/>
        <w:gridCol w:w="603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北京市西城区闹市口大街9号院1号楼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北京市西城区闹市口大街9号院1号楼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张志刚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尹旭航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010－63081493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010－63081344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95321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http://www.cindasc.com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(78)光大证券股份有限公司</w:t>
      </w:r>
    </w:p>
    <w:tbl>
      <w:tblPr>
        <w:tblStyle w:val="a8"/>
        <w:tblW w:w="8353" w:type="dxa"/>
        <w:tblLook w:val="04A0" w:firstRow="1" w:lastRow="0" w:firstColumn="1" w:lastColumn="0" w:noHBand="0" w:noVBand="1"/>
      </w:tblPr>
      <w:tblGrid>
        <w:gridCol w:w="2332"/>
        <w:gridCol w:w="602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上海市静安区新闸路1508号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上海市静安区新闸路1508号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周健男</w:t>
            </w:r>
            <w:r>
              <w:rPr>
                <w:sz w:val="21"/>
              </w:rPr>
              <w:t xml:space="preserve"> </w:t>
            </w:r>
            <w:r w:rsidRPr="008600BF">
              <w:rPr>
                <w:rFonts w:hint="eastAsia"/>
                <w:sz w:val="21"/>
              </w:rPr>
              <w:t xml:space="preserve">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李芳芳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021-22169089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021－22169134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4008888788；95525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http://www.ebscn.com/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(79)上海证券有限责任公司</w:t>
      </w:r>
    </w:p>
    <w:tbl>
      <w:tblPr>
        <w:tblStyle w:val="a8"/>
        <w:tblW w:w="8353" w:type="dxa"/>
        <w:tblLook w:val="04A0" w:firstRow="1" w:lastRow="0" w:firstColumn="1" w:lastColumn="0" w:noHBand="0" w:noVBand="1"/>
      </w:tblPr>
      <w:tblGrid>
        <w:gridCol w:w="2332"/>
        <w:gridCol w:w="602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上海市黄浦区四川中路213号7楼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上海市黄浦区四川中路213号7楼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李俊杰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邵珍珍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021-53686262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021-63608830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4008918918、021-962518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https://www.shzq.com/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(80)新时代证券股份有限公司</w:t>
      </w:r>
    </w:p>
    <w:tbl>
      <w:tblPr>
        <w:tblStyle w:val="a8"/>
        <w:tblW w:w="8353" w:type="dxa"/>
        <w:tblLook w:val="04A0" w:firstRow="1" w:lastRow="0" w:firstColumn="1" w:lastColumn="0" w:noHBand="0" w:noVBand="1"/>
      </w:tblPr>
      <w:tblGrid>
        <w:gridCol w:w="2350"/>
        <w:gridCol w:w="6003"/>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北京市海淀区北三环西路99号院1号楼15层1501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北京市海淀区北三环西路99号院1号楼15层1501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叶顺德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田芳芳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010-83561000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010-83561001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95399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http://www.xsdzq.cn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(81)平安证券股份有限公司</w:t>
      </w:r>
    </w:p>
    <w:tbl>
      <w:tblPr>
        <w:tblStyle w:val="a8"/>
        <w:tblW w:w="8353" w:type="dxa"/>
        <w:tblLook w:val="04A0" w:firstRow="1" w:lastRow="0" w:firstColumn="1" w:lastColumn="0" w:noHBand="0" w:noVBand="1"/>
      </w:tblPr>
      <w:tblGrid>
        <w:gridCol w:w="2291"/>
        <w:gridCol w:w="6062"/>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广东省深圳市福田中心区金田路4036号荣超大厦16-20层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广东省深圳市福田中心区金田路4036号荣超大厦16-20层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何之江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周一涵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021-38637436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0755－82400862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0755-22628888/95511-8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http:www.stock.pingan.com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(82)华安证券股份有限公司</w:t>
      </w:r>
    </w:p>
    <w:tbl>
      <w:tblPr>
        <w:tblStyle w:val="a8"/>
        <w:tblW w:w="8353" w:type="dxa"/>
        <w:tblLook w:val="04A0" w:firstRow="1" w:lastRow="0" w:firstColumn="1" w:lastColumn="0" w:noHBand="0" w:noVBand="1"/>
      </w:tblPr>
      <w:tblGrid>
        <w:gridCol w:w="2269"/>
        <w:gridCol w:w="6084"/>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安徽省合肥市政务文化新区天鹅湖路198号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安徽省合肥市南二环959号财智中心B1座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章宏韬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范超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0551-65161821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0551－65161672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0551-96518/4008096518/95318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http://www.hazq.com/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(83)中泰证券股份有限公司</w:t>
      </w:r>
    </w:p>
    <w:tbl>
      <w:tblPr>
        <w:tblStyle w:val="a8"/>
        <w:tblW w:w="8353" w:type="dxa"/>
        <w:tblLook w:val="04A0" w:firstRow="1" w:lastRow="0" w:firstColumn="1" w:lastColumn="0" w:noHBand="0" w:noVBand="1"/>
      </w:tblPr>
      <w:tblGrid>
        <w:gridCol w:w="2392"/>
        <w:gridCol w:w="596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山东省济南市经十路20518号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山东省济南市经七路86号23层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李玮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朱琴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021-20315161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0531-68889357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95538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www.zts.com.cn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(84)华鑫证券有限责任公司</w:t>
      </w:r>
    </w:p>
    <w:tbl>
      <w:tblPr>
        <w:tblStyle w:val="a8"/>
        <w:tblW w:w="8353" w:type="dxa"/>
        <w:tblLook w:val="04A0" w:firstRow="1" w:lastRow="0" w:firstColumn="1" w:lastColumn="0" w:noHBand="0" w:noVBand="1"/>
      </w:tblPr>
      <w:tblGrid>
        <w:gridCol w:w="2221"/>
        <w:gridCol w:w="6132"/>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深圳市福田区金田路4018号安联大厦28层A01、B01（b）单元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深圳市福田区金田路4018号安联大厦28层A01、B01（b）单元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洪家新</w:t>
            </w:r>
            <w:r>
              <w:rPr>
                <w:sz w:val="21"/>
              </w:rPr>
              <w:t xml:space="preserve"> </w:t>
            </w:r>
            <w:r w:rsidRPr="008600BF">
              <w:rPr>
                <w:rFonts w:hint="eastAsia"/>
                <w:sz w:val="21"/>
              </w:rPr>
              <w:t xml:space="preserve">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陈敏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021-64316642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021-64333051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95323,021-32109999,029-68918888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http://www.cfsc.com.cn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(85)中国中金财富证券有限公司</w:t>
      </w:r>
    </w:p>
    <w:tbl>
      <w:tblPr>
        <w:tblStyle w:val="a8"/>
        <w:tblW w:w="8353" w:type="dxa"/>
        <w:tblLook w:val="04A0" w:firstRow="1" w:lastRow="0" w:firstColumn="1" w:lastColumn="0" w:noHBand="0" w:noVBand="1"/>
      </w:tblPr>
      <w:tblGrid>
        <w:gridCol w:w="2291"/>
        <w:gridCol w:w="6062"/>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深圳市福田区益田路与福中路交界处荣超商务中心A栋第18层-21层及第04层01、02、03、05、11、12、13、15、16、18、19、20、21、22、23单元</w:t>
            </w:r>
            <w:r>
              <w:rPr>
                <w:sz w:val="21"/>
              </w:rPr>
              <w:t xml:space="preserve"> </w:t>
            </w:r>
            <w:r w:rsidRPr="008600BF">
              <w:rPr>
                <w:rFonts w:hint="eastAsia"/>
                <w:sz w:val="21"/>
              </w:rPr>
              <w:t xml:space="preserve">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深圳市福田区益田路6003号荣超商务中心A栋第04、18层至21层</w:t>
            </w:r>
            <w:r>
              <w:rPr>
                <w:sz w:val="21"/>
              </w:rPr>
              <w:t xml:space="preserve"> </w:t>
            </w:r>
            <w:r w:rsidRPr="008600BF">
              <w:rPr>
                <w:rFonts w:hint="eastAsia"/>
                <w:sz w:val="21"/>
              </w:rPr>
              <w:t xml:space="preserve">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高涛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万玉琳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0755-82026907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0755-82026539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4006008008/95532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http://www.china-invs.cn/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(86)西藏东方财富证券股份有限公司</w:t>
      </w:r>
    </w:p>
    <w:tbl>
      <w:tblPr>
        <w:tblStyle w:val="a8"/>
        <w:tblW w:w="8353" w:type="dxa"/>
        <w:tblLook w:val="04A0" w:firstRow="1" w:lastRow="0" w:firstColumn="1" w:lastColumn="0" w:noHBand="0" w:noVBand="1"/>
      </w:tblPr>
      <w:tblGrid>
        <w:gridCol w:w="2376"/>
        <w:gridCol w:w="5977"/>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西藏自治区拉萨市柳梧新区国际总部城10栋楼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上海市徐汇区宛平南路88号金座东方财富大厦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陈宏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付佳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021-23586603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021-23586860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95357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http://www.18.cn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(87)国金证券股份有限公司</w:t>
      </w:r>
    </w:p>
    <w:tbl>
      <w:tblPr>
        <w:tblStyle w:val="a8"/>
        <w:tblW w:w="8353" w:type="dxa"/>
        <w:tblLook w:val="04A0" w:firstRow="1" w:lastRow="0" w:firstColumn="1" w:lastColumn="0" w:noHBand="0" w:noVBand="1"/>
      </w:tblPr>
      <w:tblGrid>
        <w:gridCol w:w="2322"/>
        <w:gridCol w:w="603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四川省成都市东城根上街95号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四川省成都市东城根上街95号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冉云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贾鹏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028-86690057、028-86690058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028-86690126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4006-600109/95310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http://www.gjzq.com.cn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(88)爱建证券有限责任公司</w:t>
      </w:r>
    </w:p>
    <w:tbl>
      <w:tblPr>
        <w:tblStyle w:val="a8"/>
        <w:tblW w:w="8353" w:type="dxa"/>
        <w:tblLook w:val="04A0" w:firstRow="1" w:lastRow="0" w:firstColumn="1" w:lastColumn="0" w:noHBand="0" w:noVBand="1"/>
      </w:tblPr>
      <w:tblGrid>
        <w:gridCol w:w="2350"/>
        <w:gridCol w:w="6003"/>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中国（上海）自由贸易试验区世纪大道1600号1幢32楼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上海市浦东新区世纪大道1600号32楼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祝健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姚盛盛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021-32229888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021-</w:t>
            </w:r>
            <w:r>
              <w:rPr>
                <w:sz w:val="21"/>
              </w:rPr>
              <w:t xml:space="preserve"> </w:t>
            </w:r>
            <w:r w:rsidRPr="008600BF">
              <w:rPr>
                <w:rFonts w:hint="eastAsia"/>
                <w:sz w:val="21"/>
              </w:rPr>
              <w:t xml:space="preserve">68728703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4001-962-502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http://www.ajzq.com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(89)华瑞保险销售有限公司</w:t>
      </w:r>
    </w:p>
    <w:tbl>
      <w:tblPr>
        <w:tblStyle w:val="a8"/>
        <w:tblW w:w="8353" w:type="dxa"/>
        <w:tblLook w:val="04A0" w:firstRow="1" w:lastRow="0" w:firstColumn="1" w:lastColumn="0" w:noHBand="0" w:noVBand="1"/>
      </w:tblPr>
      <w:tblGrid>
        <w:gridCol w:w="2350"/>
        <w:gridCol w:w="6003"/>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上海市嘉定区南翔镇众仁路399号运通星财富广场1号楼B座13、14层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上海市浦东区向城路288号国华金融大厦8楼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路昊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张爽爽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021-68595976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021-68595766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4001115818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www.huaruisales.com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(90)玄元保险代理有限公司</w:t>
      </w:r>
    </w:p>
    <w:tbl>
      <w:tblPr>
        <w:tblStyle w:val="a8"/>
        <w:tblW w:w="8353" w:type="dxa"/>
        <w:tblLook w:val="04A0" w:firstRow="1" w:lastRow="0" w:firstColumn="1" w:lastColumn="0" w:noHBand="0" w:noVBand="1"/>
      </w:tblPr>
      <w:tblGrid>
        <w:gridCol w:w="2350"/>
        <w:gridCol w:w="6003"/>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中国（上海）自由贸易试验区张杨路707号1105室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中国（上海）自由贸易试验区张杨路707号1105室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马永谙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卢亚博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021-50701053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021-50701053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4000808208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www.licaimofang.com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(91)阳光人寿保险股份有限公司</w:t>
      </w:r>
    </w:p>
    <w:tbl>
      <w:tblPr>
        <w:tblStyle w:val="a8"/>
        <w:tblW w:w="8353" w:type="dxa"/>
        <w:tblLook w:val="04A0" w:firstRow="1" w:lastRow="0" w:firstColumn="1" w:lastColumn="0" w:noHBand="0" w:noVBand="1"/>
      </w:tblPr>
      <w:tblGrid>
        <w:gridCol w:w="2302"/>
        <w:gridCol w:w="605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海南省三亚市迎宾路360-1号三亚阳光金融广场16层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北京市朝阳区朝外大街20号联合大厦701A室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李科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王超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010-59053660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010-85632773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95510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http://fund.sinosig.com/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(92)中国人寿保险股份有限公司</w:t>
      </w:r>
    </w:p>
    <w:tbl>
      <w:tblPr>
        <w:tblStyle w:val="a8"/>
        <w:tblW w:w="8353" w:type="dxa"/>
        <w:tblLook w:val="04A0" w:firstRow="1" w:lastRow="0" w:firstColumn="1" w:lastColumn="0" w:noHBand="0" w:noVBand="1"/>
      </w:tblPr>
      <w:tblGrid>
        <w:gridCol w:w="2350"/>
        <w:gridCol w:w="6003"/>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中国北京市西城区金融大街16号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中国北京市西城区金融大街16号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王滨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柳亚卿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010-63631536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010-66222276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95519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www.e-chinalife.com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(93)泉州银行股份有限公司</w:t>
      </w:r>
    </w:p>
    <w:tbl>
      <w:tblPr>
        <w:tblStyle w:val="a8"/>
        <w:tblW w:w="8353" w:type="dxa"/>
        <w:tblLook w:val="04A0" w:firstRow="1" w:lastRow="0" w:firstColumn="1" w:lastColumn="0" w:noHBand="0" w:noVBand="1"/>
      </w:tblPr>
      <w:tblGrid>
        <w:gridCol w:w="2376"/>
        <w:gridCol w:w="5977"/>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泉州市丰泽区云鹿路3号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泉州市丰泽区云鹿路3号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傅子能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董培姗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0595-22551071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0595-22505215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400-889-6312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www.qzccbank.com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(94)桂林银行股份有限公司</w:t>
      </w:r>
    </w:p>
    <w:tbl>
      <w:tblPr>
        <w:tblStyle w:val="a8"/>
        <w:tblW w:w="8353" w:type="dxa"/>
        <w:tblLook w:val="04A0" w:firstRow="1" w:lastRow="0" w:firstColumn="1" w:lastColumn="0" w:noHBand="0" w:noVBand="1"/>
      </w:tblPr>
      <w:tblGrid>
        <w:gridCol w:w="2332"/>
        <w:gridCol w:w="6021"/>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桂林市中山南路76号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桂林市中山南路76号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王能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周佩玲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0773-3810130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0773-3851691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400-86-96299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www.guilinbank.com.cn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(95)云南红塔银行股份有限公司</w:t>
      </w:r>
    </w:p>
    <w:tbl>
      <w:tblPr>
        <w:tblStyle w:val="a8"/>
        <w:tblW w:w="8353" w:type="dxa"/>
        <w:tblLook w:val="04A0" w:firstRow="1" w:lastRow="0" w:firstColumn="1" w:lastColumn="0" w:noHBand="0" w:noVBand="1"/>
      </w:tblPr>
      <w:tblGrid>
        <w:gridCol w:w="2376"/>
        <w:gridCol w:w="5977"/>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云南省玉溪市东风南路2号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云南省昆明市盘龙区世博路低碳中心A座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李光林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马杰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0871-65236624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0871-65236614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0877-96522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www.ynhtbank.com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(96)中原银行股份有限公司</w:t>
      </w:r>
    </w:p>
    <w:tbl>
      <w:tblPr>
        <w:tblStyle w:val="a8"/>
        <w:tblW w:w="8353" w:type="dxa"/>
        <w:tblLook w:val="04A0" w:firstRow="1" w:lastRow="0" w:firstColumn="1" w:lastColumn="0" w:noHBand="0" w:noVBand="1"/>
      </w:tblPr>
      <w:tblGrid>
        <w:gridCol w:w="2368"/>
        <w:gridCol w:w="5985"/>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河南省郑州市郑东新区CBD商务外环路23号中科金座大厦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河南省郑州市郑东新区CBD商务外环路23号中科金座大厦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窦荣兴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牛映雪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0371-85517710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0371-85519869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95186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www.zybank.com.cn </w:t>
            </w:r>
          </w:p>
        </w:tc>
      </w:tr>
    </w:tbl>
    <w:p w:rsidR="008161B6" w:rsidRPr="008600BF" w:rsidRDefault="008161B6" w:rsidP="008161B6">
      <w:pPr>
        <w:pStyle w:val="a3"/>
        <w:spacing w:before="0" w:beforeAutospacing="0" w:after="0" w:afterAutospacing="0" w:line="360" w:lineRule="auto"/>
        <w:ind w:firstLine="420"/>
        <w:divId w:val="1335301501"/>
        <w:rPr>
          <w:sz w:val="21"/>
          <w:szCs w:val="21"/>
        </w:rPr>
      </w:pPr>
      <w:r w:rsidRPr="008600BF">
        <w:rPr>
          <w:rFonts w:hint="eastAsia"/>
          <w:b/>
          <w:bCs/>
          <w:sz w:val="21"/>
          <w:szCs w:val="21"/>
        </w:rPr>
        <w:t>(97)贵州银行股份有限公司</w:t>
      </w:r>
    </w:p>
    <w:tbl>
      <w:tblPr>
        <w:tblStyle w:val="a8"/>
        <w:tblW w:w="8353" w:type="dxa"/>
        <w:tblLook w:val="04A0" w:firstRow="1" w:lastRow="0" w:firstColumn="1" w:lastColumn="0" w:noHBand="0" w:noVBand="1"/>
      </w:tblPr>
      <w:tblGrid>
        <w:gridCol w:w="2368"/>
        <w:gridCol w:w="5985"/>
      </w:tblGrid>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注册地址：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贵州省贵阳市云岩区瑞金中路41号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办公地址：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贵州省贵阳市云岩区瑞金中路41号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法定代表人：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李志明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联系人：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王浩懿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0851-86207815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传真：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0851-86507815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客户服务电话：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96655(贵州省)/4000696655(全国) </w:t>
            </w:r>
          </w:p>
        </w:tc>
      </w:tr>
      <w:tr w:rsidR="008161B6" w:rsidRPr="008600BF" w:rsidTr="008161B6">
        <w:trPr>
          <w:divId w:val="1335301501"/>
        </w:trPr>
        <w:tc>
          <w:tcPr>
            <w:tcW w:w="3000" w:type="dxa"/>
            <w:shd w:val="clear" w:color="auto" w:fill="auto"/>
            <w:hideMark/>
          </w:tcPr>
          <w:p w:rsidR="008161B6" w:rsidRPr="008600BF" w:rsidRDefault="008161B6" w:rsidP="000816B4">
            <w:pPr>
              <w:pStyle w:val="a3"/>
              <w:rPr>
                <w:sz w:val="21"/>
              </w:rPr>
            </w:pPr>
            <w:r w:rsidRPr="008600BF">
              <w:rPr>
                <w:rFonts w:hint="eastAsia"/>
                <w:sz w:val="21"/>
              </w:rPr>
              <w:t xml:space="preserve">网址： </w:t>
            </w:r>
          </w:p>
        </w:tc>
        <w:tc>
          <w:tcPr>
            <w:tcW w:w="7440" w:type="dxa"/>
            <w:shd w:val="clear" w:color="auto" w:fill="auto"/>
            <w:hideMark/>
          </w:tcPr>
          <w:p w:rsidR="008161B6" w:rsidRPr="008600BF" w:rsidRDefault="008161B6" w:rsidP="000816B4">
            <w:pPr>
              <w:pStyle w:val="a3"/>
              <w:rPr>
                <w:sz w:val="21"/>
              </w:rPr>
            </w:pPr>
            <w:r w:rsidRPr="008600BF">
              <w:rPr>
                <w:rFonts w:hint="eastAsia"/>
                <w:sz w:val="21"/>
              </w:rPr>
              <w:t xml:space="preserve">www.bgzchina.com </w:t>
            </w:r>
          </w:p>
        </w:tc>
      </w:tr>
    </w:tbl>
    <w:p w:rsidR="00A66F82" w:rsidRPr="00A66F82" w:rsidRDefault="00327727">
      <w:pPr>
        <w:divId w:val="1335301501"/>
        <w:rPr>
          <w:rFonts w:ascii="宋体" w:eastAsia="宋体" w:hAnsi="宋体"/>
          <w:szCs w:val="24"/>
        </w:rPr>
      </w:pPr>
      <w:r>
        <w:rPr>
          <w:rFonts w:ascii="宋体" w:eastAsia="宋体" w:hAnsi="宋体"/>
        </w:rPr>
        <w:t xml:space="preserve"> </w:t>
      </w:r>
      <w:r w:rsidR="00A66F82" w:rsidRPr="00A66F82">
        <w:rPr>
          <w:rFonts w:ascii="宋体" w:eastAsia="宋体" w:hAnsi="宋体"/>
        </w:rPr>
        <w:t xml:space="preserve"> </w:t>
      </w:r>
    </w:p>
    <w:p w:rsidR="00A66F82" w:rsidRPr="00A66F82" w:rsidRDefault="00A66F82">
      <w:pPr>
        <w:pStyle w:val="a3"/>
        <w:spacing w:before="0" w:beforeAutospacing="0" w:after="0" w:afterAutospacing="0" w:line="360" w:lineRule="auto"/>
        <w:ind w:firstLine="420"/>
        <w:divId w:val="1137719076"/>
        <w:rPr>
          <w:sz w:val="21"/>
          <w:szCs w:val="21"/>
        </w:rPr>
      </w:pPr>
      <w:bookmarkStart w:id="69" w:name="chapter_level1_7_56_section_2_end"/>
      <w:bookmarkStart w:id="70" w:name="chapter_level1_7_56_section_3"/>
      <w:bookmarkEnd w:id="69"/>
      <w:bookmarkEnd w:id="70"/>
      <w:r w:rsidRPr="00A66F82">
        <w:rPr>
          <w:rStyle w:val="a4"/>
          <w:rFonts w:hint="eastAsia"/>
          <w:sz w:val="21"/>
          <w:szCs w:val="21"/>
        </w:rPr>
        <w:t>二、登记机构</w:t>
      </w:r>
    </w:p>
    <w:p w:rsidR="00A66F82" w:rsidRPr="00A66F82" w:rsidRDefault="00A66F82">
      <w:pPr>
        <w:pStyle w:val="a3"/>
        <w:spacing w:before="0" w:beforeAutospacing="0" w:after="0" w:afterAutospacing="0" w:line="360" w:lineRule="auto"/>
        <w:ind w:firstLine="420"/>
        <w:divId w:val="1137719076"/>
        <w:rPr>
          <w:sz w:val="21"/>
          <w:szCs w:val="21"/>
        </w:rPr>
      </w:pPr>
      <w:bookmarkStart w:id="71" w:name="field_0_registercompanyinfo_1_start"/>
      <w:bookmarkEnd w:id="71"/>
      <w:r w:rsidRPr="00A66F82">
        <w:rPr>
          <w:rFonts w:hint="eastAsia"/>
          <w:sz w:val="21"/>
          <w:szCs w:val="21"/>
        </w:rPr>
        <w:t xml:space="preserve">名称：博时基金管理有限公司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 xml:space="preserve">住所：深圳市福田区莲花街道福新社区益田路5999号基金大厦21层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 xml:space="preserve">办公地址：北京市建国门内大街18号恒基中心1座23层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 xml:space="preserve">法定代表人：张光华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 xml:space="preserve">电话：（010）65171166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 xml:space="preserve">传真：（010）65187068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 xml:space="preserve">联系人：许鹏 </w:t>
      </w:r>
      <w:bookmarkStart w:id="72" w:name="field_0_registercompanyinfo_1_end"/>
      <w:bookmarkEnd w:id="72"/>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Style w:val="a4"/>
          <w:rFonts w:hint="eastAsia"/>
          <w:sz w:val="21"/>
          <w:szCs w:val="21"/>
        </w:rPr>
        <w:t>三、出具法律意见书的律师事务所</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 xml:space="preserve">名称：上海市通力律师事务所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 xml:space="preserve">注册地址：上海市银城中路68号时代金融中心19楼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 xml:space="preserve">办公地址：上海市银城中路68号时代金融中心19楼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电话：</w:t>
      </w:r>
      <w:r w:rsidR="00327727">
        <w:rPr>
          <w:sz w:val="21"/>
          <w:szCs w:val="21"/>
        </w:rPr>
        <w:t xml:space="preserve"> </w:t>
      </w:r>
      <w:r w:rsidRPr="00A66F82">
        <w:rPr>
          <w:rFonts w:hint="eastAsia"/>
          <w:sz w:val="21"/>
          <w:szCs w:val="21"/>
        </w:rPr>
        <w:t>021-</w:t>
      </w:r>
      <w:r w:rsidR="00327727">
        <w:rPr>
          <w:sz w:val="21"/>
          <w:szCs w:val="21"/>
        </w:rPr>
        <w:t xml:space="preserve"> </w:t>
      </w:r>
      <w:r w:rsidRPr="00A66F82">
        <w:rPr>
          <w:rFonts w:hint="eastAsia"/>
          <w:sz w:val="21"/>
          <w:szCs w:val="21"/>
        </w:rPr>
        <w:t xml:space="preserve">31358666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传真：</w:t>
      </w:r>
      <w:r w:rsidR="00327727">
        <w:rPr>
          <w:sz w:val="21"/>
          <w:szCs w:val="21"/>
        </w:rPr>
        <w:t xml:space="preserve"> </w:t>
      </w:r>
      <w:r w:rsidRPr="00A66F82">
        <w:rPr>
          <w:rFonts w:hint="eastAsia"/>
          <w:sz w:val="21"/>
          <w:szCs w:val="21"/>
        </w:rPr>
        <w:t>021-</w:t>
      </w:r>
      <w:r w:rsidR="00327727">
        <w:rPr>
          <w:sz w:val="21"/>
          <w:szCs w:val="21"/>
        </w:rPr>
        <w:t xml:space="preserve"> </w:t>
      </w:r>
      <w:r w:rsidRPr="00A66F82">
        <w:rPr>
          <w:rFonts w:hint="eastAsia"/>
          <w:sz w:val="21"/>
          <w:szCs w:val="21"/>
        </w:rPr>
        <w:t xml:space="preserve">31358600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 xml:space="preserve">负责人：俞卫锋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 xml:space="preserve">联系人：陆奇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 xml:space="preserve">经办律师：安冬、陆奇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Style w:val="a4"/>
          <w:rFonts w:hint="eastAsia"/>
          <w:sz w:val="21"/>
          <w:szCs w:val="21"/>
        </w:rPr>
        <w:t>四、审计基金财产的会计师事务所</w:t>
      </w:r>
    </w:p>
    <w:p w:rsidR="00A66F82" w:rsidRPr="00A66F82" w:rsidRDefault="00A66F82">
      <w:pPr>
        <w:pStyle w:val="a3"/>
        <w:spacing w:before="0" w:beforeAutospacing="0" w:after="0" w:afterAutospacing="0" w:line="360" w:lineRule="auto"/>
        <w:ind w:firstLine="420"/>
        <w:divId w:val="1137719076"/>
        <w:rPr>
          <w:sz w:val="21"/>
          <w:szCs w:val="21"/>
        </w:rPr>
      </w:pPr>
      <w:bookmarkStart w:id="73" w:name="field_0_accountingcompanyinfo_1_start"/>
      <w:bookmarkEnd w:id="73"/>
      <w:r w:rsidRPr="00A66F82">
        <w:rPr>
          <w:rFonts w:hint="eastAsia"/>
          <w:sz w:val="21"/>
          <w:szCs w:val="21"/>
        </w:rPr>
        <w:t>名称：普华永道中天会计师事务所(特殊普通合伙）</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住所：中国（上海）自由贸易试验区陆家嘴环路1318号星展银行大厦507单元01室</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办公地址：上海市湖滨路202号普华永道中心11楼</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执行事务合伙人：李丹</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联系电话：（021）23238888</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传真：（021）23238800</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37719076"/>
        <w:rPr>
          <w:sz w:val="21"/>
          <w:szCs w:val="21"/>
        </w:rPr>
      </w:pPr>
      <w:r w:rsidRPr="00A66F82">
        <w:rPr>
          <w:rFonts w:hint="eastAsia"/>
          <w:sz w:val="21"/>
          <w:szCs w:val="21"/>
        </w:rPr>
        <w:t>联系人：沈兆杰</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37719076"/>
        <w:rPr>
          <w:sz w:val="21"/>
          <w:szCs w:val="21"/>
        </w:rPr>
      </w:pPr>
      <w:bookmarkStart w:id="74" w:name="chapter_level1_7_56_section_3_end"/>
      <w:bookmarkEnd w:id="74"/>
      <w:r w:rsidRPr="00A66F82">
        <w:rPr>
          <w:rFonts w:hint="eastAsia"/>
          <w:sz w:val="21"/>
          <w:szCs w:val="21"/>
        </w:rPr>
        <w:t>经办注册会计师：张振波、沈兆杰</w:t>
      </w:r>
      <w:r w:rsidR="00327727">
        <w:rPr>
          <w:sz w:val="21"/>
          <w:szCs w:val="21"/>
        </w:rPr>
        <w:t xml:space="preserve"> </w:t>
      </w:r>
      <w:r w:rsidRPr="00A66F82">
        <w:rPr>
          <w:rFonts w:hint="eastAsia"/>
          <w:sz w:val="21"/>
          <w:szCs w:val="21"/>
        </w:rPr>
        <w:t xml:space="preserve"> </w:t>
      </w:r>
      <w:bookmarkStart w:id="75" w:name="field_0_accountingcompanyinfo_1_end"/>
      <w:bookmarkEnd w:id="75"/>
      <w:r w:rsidRPr="00A66F82">
        <w:rPr>
          <w:rFonts w:hint="eastAsia"/>
          <w:sz w:val="21"/>
          <w:szCs w:val="21"/>
        </w:rPr>
        <w:t xml:space="preserve">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76" w:name="chapter_level1_9_58"/>
      <w:bookmarkStart w:id="77" w:name="_Toc26468289"/>
      <w:r w:rsidRPr="00A66F82">
        <w:rPr>
          <w:rFonts w:ascii="宋体" w:eastAsia="宋体" w:hAnsi="宋体" w:hint="eastAsia"/>
          <w:sz w:val="30"/>
        </w:rPr>
        <w:t>第六部分 基金的募集与基金合同的生效</w:t>
      </w:r>
      <w:bookmarkEnd w:id="76"/>
      <w:bookmarkEnd w:id="77"/>
    </w:p>
    <w:p w:rsidR="00A66F82" w:rsidRPr="00A66F82" w:rsidRDefault="00A66F82">
      <w:pPr>
        <w:pStyle w:val="a3"/>
        <w:spacing w:before="0" w:beforeAutospacing="0" w:after="0" w:afterAutospacing="0" w:line="360" w:lineRule="auto"/>
        <w:ind w:firstLine="420"/>
        <w:divId w:val="1509295143"/>
        <w:rPr>
          <w:sz w:val="21"/>
          <w:szCs w:val="21"/>
        </w:rPr>
      </w:pPr>
      <w:bookmarkStart w:id="78" w:name="chapter_level1_9_58_section_1"/>
      <w:bookmarkEnd w:id="78"/>
      <w:r w:rsidRPr="00A66F82">
        <w:rPr>
          <w:rStyle w:val="a4"/>
          <w:rFonts w:hint="eastAsia"/>
          <w:sz w:val="21"/>
          <w:szCs w:val="21"/>
        </w:rPr>
        <w:t>一、基金的募集</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509295143"/>
        <w:rPr>
          <w:sz w:val="21"/>
          <w:szCs w:val="21"/>
        </w:rPr>
      </w:pPr>
      <w:r w:rsidRPr="00A66F82">
        <w:rPr>
          <w:rFonts w:hint="eastAsia"/>
          <w:sz w:val="21"/>
          <w:szCs w:val="21"/>
        </w:rPr>
        <w:t>基金管理人按照《基金法》、《运作办法》、《销售办法》、基金合同及其他有关规定募集本基金，并经中国证监会</w:t>
      </w:r>
      <w:bookmarkStart w:id="79" w:name="field_2343_approveddate_2"/>
      <w:r w:rsidR="00327727">
        <w:rPr>
          <w:sz w:val="21"/>
          <w:szCs w:val="21"/>
        </w:rPr>
        <w:t>2017年07月06日</w:t>
      </w:r>
      <w:bookmarkEnd w:id="79"/>
      <w:r w:rsidRPr="00A66F82">
        <w:rPr>
          <w:rFonts w:hint="eastAsia"/>
          <w:sz w:val="21"/>
          <w:szCs w:val="21"/>
        </w:rPr>
        <w:t>证监许可</w:t>
      </w:r>
      <w:bookmarkStart w:id="80" w:name="field_2343_lotnumber_2"/>
      <w:r w:rsidR="00327727">
        <w:rPr>
          <w:sz w:val="21"/>
          <w:szCs w:val="21"/>
        </w:rPr>
        <w:t>[2017]1137</w:t>
      </w:r>
      <w:bookmarkEnd w:id="80"/>
      <w:r w:rsidRPr="00A66F82">
        <w:rPr>
          <w:rFonts w:hint="eastAsia"/>
          <w:sz w:val="21"/>
          <w:szCs w:val="21"/>
        </w:rPr>
        <w:t xml:space="preserve">号文准予募集注册。 </w:t>
      </w:r>
    </w:p>
    <w:p w:rsidR="00A66F82" w:rsidRPr="00A66F82" w:rsidRDefault="00A66F82">
      <w:pPr>
        <w:pStyle w:val="a3"/>
        <w:spacing w:before="0" w:beforeAutospacing="0" w:after="0" w:afterAutospacing="0" w:line="360" w:lineRule="auto"/>
        <w:ind w:firstLine="420"/>
        <w:divId w:val="1509295143"/>
        <w:rPr>
          <w:sz w:val="21"/>
          <w:szCs w:val="21"/>
        </w:rPr>
      </w:pPr>
      <w:r w:rsidRPr="00A66F82">
        <w:rPr>
          <w:rFonts w:hint="eastAsia"/>
          <w:sz w:val="21"/>
          <w:szCs w:val="21"/>
        </w:rPr>
        <w:t>本基金募集期间为</w:t>
      </w:r>
      <w:bookmarkStart w:id="81" w:name="field_58_raisebegindate_1"/>
      <w:r w:rsidR="00327727">
        <w:rPr>
          <w:sz w:val="21"/>
          <w:szCs w:val="21"/>
        </w:rPr>
        <w:t>2017年08月24日</w:t>
      </w:r>
      <w:bookmarkEnd w:id="81"/>
      <w:r w:rsidRPr="00A66F82">
        <w:rPr>
          <w:rFonts w:hint="eastAsia"/>
          <w:sz w:val="21"/>
          <w:szCs w:val="21"/>
        </w:rPr>
        <w:t>至</w:t>
      </w:r>
      <w:bookmarkStart w:id="82" w:name="field_58_raiseenddate_1"/>
      <w:r w:rsidR="00327727">
        <w:rPr>
          <w:sz w:val="21"/>
          <w:szCs w:val="21"/>
        </w:rPr>
        <w:t>2017年09月20日</w:t>
      </w:r>
      <w:bookmarkEnd w:id="82"/>
      <w:r w:rsidRPr="00A66F82">
        <w:rPr>
          <w:rFonts w:hint="eastAsia"/>
          <w:sz w:val="21"/>
          <w:szCs w:val="21"/>
        </w:rPr>
        <w:t>，基金份额共募集</w:t>
      </w:r>
      <w:bookmarkStart w:id="83" w:name="field_58_raisetotal_1"/>
      <w:r w:rsidR="00327727">
        <w:rPr>
          <w:sz w:val="21"/>
          <w:szCs w:val="21"/>
        </w:rPr>
        <w:t>383,128,088.40</w:t>
      </w:r>
      <w:bookmarkEnd w:id="83"/>
      <w:r w:rsidRPr="00A66F82">
        <w:rPr>
          <w:rFonts w:hint="eastAsia"/>
          <w:sz w:val="21"/>
          <w:szCs w:val="21"/>
        </w:rPr>
        <w:t>份（含利息结转的份额），有效认购户数为</w:t>
      </w:r>
      <w:bookmarkStart w:id="84" w:name="field_58_effectivetotal_1"/>
      <w:r w:rsidR="00327727">
        <w:rPr>
          <w:sz w:val="21"/>
          <w:szCs w:val="21"/>
        </w:rPr>
        <w:t>4,531</w:t>
      </w:r>
      <w:bookmarkEnd w:id="84"/>
      <w:r w:rsidRPr="00A66F82">
        <w:rPr>
          <w:rFonts w:hint="eastAsia"/>
          <w:sz w:val="21"/>
          <w:szCs w:val="21"/>
        </w:rPr>
        <w:t xml:space="preserve">户。 </w:t>
      </w:r>
    </w:p>
    <w:p w:rsidR="00A66F82" w:rsidRPr="00A66F82" w:rsidRDefault="00A66F82">
      <w:pPr>
        <w:pStyle w:val="a3"/>
        <w:spacing w:before="0" w:beforeAutospacing="0" w:after="0" w:afterAutospacing="0" w:line="360" w:lineRule="auto"/>
        <w:ind w:firstLine="420"/>
        <w:divId w:val="1509295143"/>
        <w:rPr>
          <w:sz w:val="21"/>
          <w:szCs w:val="21"/>
        </w:rPr>
      </w:pPr>
      <w:r w:rsidRPr="00A66F82">
        <w:rPr>
          <w:rFonts w:hint="eastAsia"/>
          <w:sz w:val="21"/>
          <w:szCs w:val="21"/>
        </w:rPr>
        <w:t>本基金运作方式为</w:t>
      </w:r>
      <w:bookmarkStart w:id="85" w:name="field_58_operation_1"/>
      <w:r w:rsidR="00327727">
        <w:rPr>
          <w:rFonts w:hint="eastAsia"/>
          <w:sz w:val="21"/>
          <w:szCs w:val="21"/>
        </w:rPr>
        <w:t>契约型开放式</w:t>
      </w:r>
      <w:bookmarkEnd w:id="85"/>
      <w:r w:rsidRPr="00A66F82">
        <w:rPr>
          <w:rFonts w:hint="eastAsia"/>
          <w:sz w:val="21"/>
          <w:szCs w:val="21"/>
        </w:rPr>
        <w:t>，存续期间为</w:t>
      </w:r>
      <w:bookmarkStart w:id="86" w:name="field_58_duration_1"/>
      <w:r w:rsidR="00327727">
        <w:rPr>
          <w:rFonts w:hint="eastAsia"/>
          <w:sz w:val="21"/>
          <w:szCs w:val="21"/>
        </w:rPr>
        <w:t>不定期</w:t>
      </w:r>
      <w:bookmarkEnd w:id="86"/>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509295143"/>
        <w:rPr>
          <w:sz w:val="21"/>
          <w:szCs w:val="21"/>
        </w:rPr>
      </w:pPr>
      <w:r w:rsidRPr="00A66F82">
        <w:rPr>
          <w:rStyle w:val="a4"/>
          <w:rFonts w:hint="eastAsia"/>
          <w:sz w:val="21"/>
          <w:szCs w:val="21"/>
        </w:rPr>
        <w:t>二、基金合同的生效</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509295143"/>
        <w:rPr>
          <w:sz w:val="21"/>
          <w:szCs w:val="21"/>
        </w:rPr>
      </w:pPr>
      <w:bookmarkStart w:id="87" w:name="chapter_level1_9_58_section_1_end"/>
      <w:bookmarkEnd w:id="87"/>
      <w:r w:rsidRPr="00A66F82">
        <w:rPr>
          <w:rFonts w:hint="eastAsia"/>
          <w:sz w:val="21"/>
          <w:szCs w:val="21"/>
        </w:rPr>
        <w:t>本基金的基金合同已于</w:t>
      </w:r>
      <w:bookmarkStart w:id="88" w:name="field_58_foundday_1"/>
      <w:r w:rsidR="00327727">
        <w:rPr>
          <w:sz w:val="21"/>
          <w:szCs w:val="21"/>
        </w:rPr>
        <w:t>2017年09月26日</w:t>
      </w:r>
      <w:bookmarkEnd w:id="88"/>
      <w:r w:rsidRPr="00A66F82">
        <w:rPr>
          <w:rFonts w:hint="eastAsia"/>
          <w:sz w:val="21"/>
          <w:szCs w:val="21"/>
        </w:rPr>
        <w:t xml:space="preserve">正式生效。 </w:t>
      </w:r>
    </w:p>
    <w:p w:rsidR="00A66F82" w:rsidRPr="00A66F82" w:rsidRDefault="00A66F82">
      <w:pPr>
        <w:pStyle w:val="a3"/>
        <w:spacing w:before="0" w:beforeAutospacing="0" w:after="0" w:afterAutospacing="0" w:line="360" w:lineRule="auto"/>
        <w:ind w:firstLine="420"/>
        <w:divId w:val="1349790296"/>
        <w:rPr>
          <w:sz w:val="21"/>
          <w:szCs w:val="21"/>
        </w:rPr>
      </w:pPr>
      <w:bookmarkStart w:id="89" w:name="chapter_level1_9_58_section_2"/>
      <w:bookmarkEnd w:id="89"/>
      <w:r w:rsidRPr="00A66F82">
        <w:rPr>
          <w:rStyle w:val="a4"/>
          <w:rFonts w:hint="eastAsia"/>
          <w:sz w:val="21"/>
          <w:szCs w:val="21"/>
        </w:rPr>
        <w:t>三、基金存续期内的基金份额持有人数量和资产规模</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349790296"/>
        <w:rPr>
          <w:sz w:val="21"/>
          <w:szCs w:val="21"/>
        </w:rPr>
      </w:pPr>
      <w:r w:rsidRPr="00A66F82">
        <w:rPr>
          <w:rFonts w:hint="eastAsia"/>
          <w:sz w:val="21"/>
          <w:szCs w:val="21"/>
        </w:rPr>
        <w:t xml:space="preserve">基金合同生效后，连续20个工作日出现基金份额持有人数量不满200人或者基金资产净值低于5000万元的，基金管理人应当在定期报告中予以披露；连续60个工作日出现前述情形的，基金管理人应当向中国证监会报告并提出解决方案，如转换运作方式、与其他基金合并或者终止基金合同等，并召开基金份额持有人大会进行表决。 </w:t>
      </w:r>
    </w:p>
    <w:p w:rsidR="00A66F82" w:rsidRPr="00A66F82" w:rsidRDefault="00A66F82">
      <w:pPr>
        <w:pStyle w:val="a3"/>
        <w:spacing w:before="0" w:beforeAutospacing="0" w:after="0" w:afterAutospacing="0" w:line="360" w:lineRule="auto"/>
        <w:ind w:firstLine="420"/>
        <w:divId w:val="1349790296"/>
        <w:rPr>
          <w:sz w:val="21"/>
          <w:szCs w:val="21"/>
        </w:rPr>
      </w:pPr>
      <w:bookmarkStart w:id="90" w:name="chapter_level1_9_58_section_2_end"/>
      <w:bookmarkEnd w:id="90"/>
      <w:r w:rsidRPr="00A66F82">
        <w:rPr>
          <w:rFonts w:hint="eastAsia"/>
          <w:sz w:val="21"/>
          <w:szCs w:val="21"/>
        </w:rPr>
        <w:t xml:space="preserve">法律法规另有规定时，从其规定。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91" w:name="chapter_level1_10_59"/>
      <w:bookmarkStart w:id="92" w:name="_Toc26468290"/>
      <w:r w:rsidRPr="00A66F82">
        <w:rPr>
          <w:rFonts w:ascii="宋体" w:eastAsia="宋体" w:hAnsi="宋体" w:hint="eastAsia"/>
          <w:sz w:val="30"/>
        </w:rPr>
        <w:t>第七部分  基金份额的申购与赎回</w:t>
      </w:r>
      <w:bookmarkEnd w:id="91"/>
      <w:bookmarkEnd w:id="92"/>
    </w:p>
    <w:p w:rsidR="00A66F82" w:rsidRPr="00A66F82" w:rsidRDefault="00A66F82">
      <w:pPr>
        <w:pStyle w:val="a3"/>
        <w:spacing w:before="0" w:beforeAutospacing="0" w:after="0" w:afterAutospacing="0" w:line="360" w:lineRule="auto"/>
        <w:ind w:firstLine="420"/>
        <w:divId w:val="921718928"/>
        <w:rPr>
          <w:sz w:val="21"/>
          <w:szCs w:val="21"/>
        </w:rPr>
      </w:pPr>
      <w:bookmarkStart w:id="93" w:name="chapter_level1_10_59_section_1"/>
      <w:bookmarkEnd w:id="93"/>
      <w:r w:rsidRPr="00A66F82">
        <w:rPr>
          <w:rStyle w:val="a4"/>
          <w:rFonts w:hint="eastAsia"/>
          <w:sz w:val="21"/>
          <w:szCs w:val="21"/>
        </w:rPr>
        <w:t>一、申购与赎回的场所</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921718928"/>
        <w:rPr>
          <w:sz w:val="21"/>
          <w:szCs w:val="21"/>
        </w:rPr>
      </w:pPr>
      <w:r w:rsidRPr="00A66F82">
        <w:rPr>
          <w:rFonts w:hint="eastAsia"/>
          <w:sz w:val="21"/>
          <w:szCs w:val="21"/>
        </w:rPr>
        <w:t>本基金的申购与赎回将通过销售机构进行。具体的销售网点将由基金管理人在相关公告中列明。基金管理人可根据情况变更或增减销售机构，并</w:t>
      </w:r>
      <w:r w:rsidR="000816B4" w:rsidRPr="000816B4">
        <w:rPr>
          <w:rFonts w:hint="eastAsia"/>
          <w:sz w:val="21"/>
          <w:szCs w:val="21"/>
        </w:rPr>
        <w:t>在基金管理人网站公示</w:t>
      </w:r>
      <w:r w:rsidRPr="00A66F82">
        <w:rPr>
          <w:rFonts w:hint="eastAsia"/>
          <w:sz w:val="21"/>
          <w:szCs w:val="21"/>
        </w:rPr>
        <w:t>。基金投资者应当在销售机构办理基金销售业务的营业场所或按销售机构提供的其他方式办理基金份额的申购与赎</w:t>
      </w:r>
      <w:bookmarkStart w:id="94" w:name="chapter_level1_10_59_section_1_end"/>
      <w:bookmarkEnd w:id="94"/>
      <w:r w:rsidRPr="00A66F82">
        <w:rPr>
          <w:rFonts w:hint="eastAsia"/>
          <w:sz w:val="21"/>
          <w:szCs w:val="21"/>
        </w:rPr>
        <w:t xml:space="preserve">回。 </w:t>
      </w:r>
    </w:p>
    <w:p w:rsidR="00A66F82" w:rsidRPr="00A66F82" w:rsidRDefault="00A66F82">
      <w:pPr>
        <w:pStyle w:val="a3"/>
        <w:spacing w:before="0" w:beforeAutospacing="0" w:after="0" w:afterAutospacing="0" w:line="360" w:lineRule="auto"/>
        <w:ind w:firstLine="420"/>
        <w:divId w:val="271129234"/>
        <w:rPr>
          <w:sz w:val="21"/>
          <w:szCs w:val="21"/>
        </w:rPr>
      </w:pPr>
      <w:bookmarkStart w:id="95" w:name="chapter_level1_10_59_section_2"/>
      <w:bookmarkEnd w:id="95"/>
      <w:r w:rsidRPr="00A66F82">
        <w:rPr>
          <w:rStyle w:val="a4"/>
          <w:rFonts w:hint="eastAsia"/>
          <w:sz w:val="21"/>
          <w:szCs w:val="21"/>
        </w:rPr>
        <w:t>二、申购、赎回开放日及业务办理时间</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71129234"/>
        <w:rPr>
          <w:sz w:val="21"/>
          <w:szCs w:val="21"/>
        </w:rPr>
      </w:pPr>
      <w:r w:rsidRPr="00A66F82">
        <w:rPr>
          <w:rFonts w:hint="eastAsia"/>
          <w:sz w:val="21"/>
          <w:szCs w:val="21"/>
        </w:rPr>
        <w:t xml:space="preserve">1、开放日及开放时间 </w:t>
      </w:r>
    </w:p>
    <w:p w:rsidR="00A66F82" w:rsidRPr="00A66F82" w:rsidRDefault="00A66F82">
      <w:pPr>
        <w:pStyle w:val="a3"/>
        <w:spacing w:before="0" w:beforeAutospacing="0" w:after="0" w:afterAutospacing="0" w:line="360" w:lineRule="auto"/>
        <w:ind w:firstLine="420"/>
        <w:divId w:val="271129234"/>
        <w:rPr>
          <w:sz w:val="21"/>
          <w:szCs w:val="21"/>
        </w:rPr>
      </w:pPr>
      <w:r w:rsidRPr="00A66F82">
        <w:rPr>
          <w:rFonts w:hint="eastAsia"/>
          <w:sz w:val="21"/>
          <w:szCs w:val="21"/>
        </w:rPr>
        <w:t xml:space="preserve">投资人在开放日办理基金份额的申购和赎回，具体办理时间为上海证券交易所、深圳证券交易所的正常交易日的交易时间，但基金管理人根据法律法规、中国证监会的要求或基金合同的规定公告暂停申购、赎回时除外。基金合同生效后，若出现新的证券交易市场、证券交易所交易时间变更或其他特殊情况，基金管理人将视情况对前述开放日及开放时间进行相应的调整，但应在实施日前依照《信息披露办法》的有关规定在指定媒介上公告。 </w:t>
      </w:r>
    </w:p>
    <w:p w:rsidR="00A66F82" w:rsidRPr="00A66F82" w:rsidRDefault="00A66F82">
      <w:pPr>
        <w:pStyle w:val="a3"/>
        <w:spacing w:before="0" w:beforeAutospacing="0" w:after="0" w:afterAutospacing="0" w:line="360" w:lineRule="auto"/>
        <w:ind w:firstLine="420"/>
        <w:divId w:val="271129234"/>
        <w:rPr>
          <w:sz w:val="21"/>
          <w:szCs w:val="21"/>
        </w:rPr>
      </w:pPr>
      <w:r w:rsidRPr="00A66F82">
        <w:rPr>
          <w:rFonts w:hint="eastAsia"/>
          <w:sz w:val="21"/>
          <w:szCs w:val="21"/>
        </w:rPr>
        <w:t xml:space="preserve">2、申购、赎回开始日及业务办理时间 </w:t>
      </w:r>
    </w:p>
    <w:p w:rsidR="00A66F82" w:rsidRPr="00A66F82" w:rsidRDefault="00A66F82">
      <w:pPr>
        <w:pStyle w:val="a3"/>
        <w:spacing w:before="0" w:beforeAutospacing="0" w:after="0" w:afterAutospacing="0" w:line="360" w:lineRule="auto"/>
        <w:ind w:firstLine="420"/>
        <w:divId w:val="271129234"/>
        <w:rPr>
          <w:sz w:val="21"/>
          <w:szCs w:val="21"/>
        </w:rPr>
      </w:pPr>
      <w:r w:rsidRPr="00A66F82">
        <w:rPr>
          <w:rFonts w:hint="eastAsia"/>
          <w:sz w:val="21"/>
          <w:szCs w:val="21"/>
        </w:rPr>
        <w:t xml:space="preserve">本基金已于2017年10月13日开放日常申赎业务。 </w:t>
      </w:r>
    </w:p>
    <w:p w:rsidR="00A66F82" w:rsidRPr="00A66F82" w:rsidRDefault="00A66F82">
      <w:pPr>
        <w:pStyle w:val="a3"/>
        <w:spacing w:before="0" w:beforeAutospacing="0" w:after="0" w:afterAutospacing="0" w:line="360" w:lineRule="auto"/>
        <w:ind w:firstLine="420"/>
        <w:divId w:val="271129234"/>
        <w:rPr>
          <w:sz w:val="21"/>
          <w:szCs w:val="21"/>
        </w:rPr>
      </w:pPr>
      <w:r w:rsidRPr="00A66F82">
        <w:rPr>
          <w:rFonts w:hint="eastAsia"/>
          <w:sz w:val="21"/>
          <w:szCs w:val="21"/>
        </w:rPr>
        <w:t xml:space="preserve">在确定申购开始与赎回开始时间后，基金管理人应在申购、赎回开放日前依照《信息披露办法》的有关规定在指定媒介上公告申购与赎回的开始时间。 </w:t>
      </w:r>
    </w:p>
    <w:p w:rsidR="00A66F82" w:rsidRPr="00A66F82" w:rsidRDefault="00A66F82">
      <w:pPr>
        <w:pStyle w:val="a3"/>
        <w:spacing w:before="0" w:beforeAutospacing="0" w:after="0" w:afterAutospacing="0" w:line="360" w:lineRule="auto"/>
        <w:ind w:firstLine="420"/>
        <w:divId w:val="271129234"/>
        <w:rPr>
          <w:sz w:val="21"/>
          <w:szCs w:val="21"/>
        </w:rPr>
      </w:pPr>
      <w:r w:rsidRPr="00A66F82">
        <w:rPr>
          <w:rFonts w:hint="eastAsia"/>
          <w:sz w:val="21"/>
          <w:szCs w:val="21"/>
        </w:rPr>
        <w:t>基金管理人不得在基金合同约定之外的日期或者时间办理基金份额的申购、赎回或者转换。投资人在基金合同约定之外的日期和时间提出申购、赎回或转换申请且登记机构确认接</w:t>
      </w:r>
      <w:bookmarkStart w:id="96" w:name="chapter_level1_10_59_section_2_end"/>
      <w:bookmarkEnd w:id="96"/>
      <w:r w:rsidRPr="00A66F82">
        <w:rPr>
          <w:rFonts w:hint="eastAsia"/>
          <w:sz w:val="21"/>
          <w:szCs w:val="21"/>
        </w:rPr>
        <w:t xml:space="preserve">受的，其基金份额申购、赎回价格为下一开放日该类别基金份额申购、赎回的价格。 </w:t>
      </w:r>
    </w:p>
    <w:p w:rsidR="00A66F82" w:rsidRPr="00A66F82" w:rsidRDefault="00A66F82">
      <w:pPr>
        <w:pStyle w:val="a3"/>
        <w:spacing w:before="0" w:beforeAutospacing="0" w:after="0" w:afterAutospacing="0" w:line="360" w:lineRule="auto"/>
        <w:ind w:firstLine="420"/>
        <w:divId w:val="1168248755"/>
        <w:rPr>
          <w:sz w:val="21"/>
          <w:szCs w:val="21"/>
        </w:rPr>
      </w:pPr>
      <w:bookmarkStart w:id="97" w:name="chapter_level1_10_59_section_3"/>
      <w:bookmarkEnd w:id="97"/>
      <w:r w:rsidRPr="00A66F82">
        <w:rPr>
          <w:rStyle w:val="a4"/>
          <w:rFonts w:hint="eastAsia"/>
          <w:sz w:val="21"/>
          <w:szCs w:val="21"/>
        </w:rPr>
        <w:t>三、申购与赎回的数额限制</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1、投资者通过销售机构申购的，首次申购本基金份额的最低金额为</w:t>
      </w:r>
      <w:bookmarkStart w:id="98" w:name="field_59_dealerfirstpurminamount_1"/>
      <w:r w:rsidR="00327727">
        <w:rPr>
          <w:sz w:val="21"/>
          <w:szCs w:val="21"/>
        </w:rPr>
        <w:t>10</w:t>
      </w:r>
      <w:bookmarkEnd w:id="98"/>
      <w:r w:rsidRPr="00A66F82">
        <w:rPr>
          <w:rFonts w:hint="eastAsia"/>
          <w:sz w:val="21"/>
          <w:szCs w:val="21"/>
        </w:rPr>
        <w:t>元，追加申购最低金额为</w:t>
      </w:r>
      <w:bookmarkStart w:id="99" w:name="field_59_dealerlaterpurminamount_1"/>
      <w:r w:rsidR="00327727">
        <w:rPr>
          <w:sz w:val="21"/>
          <w:szCs w:val="21"/>
        </w:rPr>
        <w:t>10</w:t>
      </w:r>
      <w:bookmarkEnd w:id="99"/>
      <w:r w:rsidRPr="00A66F82">
        <w:rPr>
          <w:rFonts w:hint="eastAsia"/>
          <w:sz w:val="21"/>
          <w:szCs w:val="21"/>
        </w:rPr>
        <w:t>元；投资者通过基金管理人直销机构申购的，首次申购本基金份额的最低金额为</w:t>
      </w:r>
      <w:bookmarkStart w:id="100" w:name="field_59_directfirstpurminamount_1"/>
      <w:r w:rsidR="00327727">
        <w:rPr>
          <w:sz w:val="21"/>
          <w:szCs w:val="21"/>
        </w:rPr>
        <w:t>10</w:t>
      </w:r>
      <w:bookmarkEnd w:id="100"/>
      <w:r w:rsidRPr="00A66F82">
        <w:rPr>
          <w:rFonts w:hint="eastAsia"/>
          <w:sz w:val="21"/>
          <w:szCs w:val="21"/>
        </w:rPr>
        <w:t>元，追加申购最低金额为</w:t>
      </w:r>
      <w:bookmarkStart w:id="101" w:name="field_59_directlaterpurminamount_1"/>
      <w:r w:rsidR="00327727">
        <w:rPr>
          <w:sz w:val="21"/>
          <w:szCs w:val="21"/>
        </w:rPr>
        <w:t>10</w:t>
      </w:r>
      <w:bookmarkEnd w:id="101"/>
      <w:r w:rsidRPr="00A66F82">
        <w:rPr>
          <w:rFonts w:hint="eastAsia"/>
          <w:sz w:val="21"/>
          <w:szCs w:val="21"/>
        </w:rPr>
        <w:t xml:space="preserve">元；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各销售机构在不低于上述规定的前提下，可根据自己的情况调整首次最低申购金额和追加最低申购金额限制，具体以各销售机构的规定为准；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2、投资者通过销售机构赎回基金份额时，本基金单笔赎回申请不得低于</w:t>
      </w:r>
      <w:bookmarkStart w:id="102" w:name="field_59_minholdshare_1"/>
      <w:r w:rsidR="00327727">
        <w:rPr>
          <w:sz w:val="21"/>
          <w:szCs w:val="21"/>
        </w:rPr>
        <w:t>10</w:t>
      </w:r>
      <w:bookmarkEnd w:id="102"/>
      <w:r w:rsidRPr="00A66F82">
        <w:rPr>
          <w:rFonts w:hint="eastAsia"/>
          <w:sz w:val="21"/>
          <w:szCs w:val="21"/>
        </w:rPr>
        <w:t>份，若投资者单个交易账户持有的基金份额余额不足</w:t>
      </w:r>
      <w:bookmarkStart w:id="103" w:name="field_59_minholdshare_2"/>
      <w:r w:rsidR="00327727">
        <w:rPr>
          <w:sz w:val="21"/>
          <w:szCs w:val="21"/>
        </w:rPr>
        <w:t>10</w:t>
      </w:r>
      <w:bookmarkEnd w:id="103"/>
      <w:r w:rsidRPr="00A66F82">
        <w:rPr>
          <w:rFonts w:hint="eastAsia"/>
          <w:sz w:val="21"/>
          <w:szCs w:val="21"/>
        </w:rPr>
        <w:t xml:space="preserve">份，将不受此限制，但投资者在提交赎回申请时须全部赎回。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各销售机构在符合上述规定的前提下，可根据自己的情况调整单笔赎回申请限制，具体以销售机构公布的为准，投资者需遵循销售机构的相关规定。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3、每个交易账户最低持有基金份额余额为</w:t>
      </w:r>
      <w:bookmarkStart w:id="104" w:name="field_59_minholdshare_3"/>
      <w:r w:rsidR="00327727">
        <w:rPr>
          <w:sz w:val="21"/>
          <w:szCs w:val="21"/>
        </w:rPr>
        <w:t>10</w:t>
      </w:r>
      <w:bookmarkEnd w:id="104"/>
      <w:r w:rsidRPr="00A66F82">
        <w:rPr>
          <w:rFonts w:hint="eastAsia"/>
          <w:sz w:val="21"/>
          <w:szCs w:val="21"/>
        </w:rPr>
        <w:t>份，若某笔赎回导致单个交易账户的基金份额余额少于</w:t>
      </w:r>
      <w:bookmarkStart w:id="105" w:name="field_59_minholdshare_4"/>
      <w:r w:rsidR="00327727">
        <w:rPr>
          <w:sz w:val="21"/>
          <w:szCs w:val="21"/>
        </w:rPr>
        <w:t>10</w:t>
      </w:r>
      <w:bookmarkEnd w:id="105"/>
      <w:r w:rsidRPr="00A66F82">
        <w:rPr>
          <w:rFonts w:hint="eastAsia"/>
          <w:sz w:val="21"/>
          <w:szCs w:val="21"/>
        </w:rPr>
        <w:t xml:space="preserve">份时，余额部分基金份额必须一同赎回；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4、基金管理人可以规定单个投资人累计持有的基金份额上限，具体规定请参见更新的招募说明书或相关公告，但需符合法律法规、监管机构的规定和基金合同的约定。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5、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说明书或相关公告。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6、基金管理人可在法律法规允许的情况下，调整上述规定申购金额和赎回份额等数量限制。基金管理人必须在调整实施前依照《信息披露办法》的有关规定在指定媒介上公告。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Style w:val="a4"/>
          <w:rFonts w:hint="eastAsia"/>
          <w:sz w:val="21"/>
          <w:szCs w:val="21"/>
        </w:rPr>
        <w:t>四、申购与赎回的原则</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1、“未知价”原则，即申购、赎回价格以申请当日收市后计算的该类别基金份额净值为基准进行计算；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2、“金额申购、份额赎回”原则，即申购以金额申请，赎回以份额申请；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3、当日的申购与赎回申请可以在基金管理人规定的时间以内撤销，在当日的开放时间结束后不得撤销；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4、赎回遵循“先进先出”原则，即按照投资人认购、申购的先后次序进行顺序赎回。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基金管理人可在法律法规允许的情况下，对上述原则进行调整。基金管理人必须在新规则开始实施前依照《信息披露办法》的有关规定在指定媒介上公告。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Style w:val="a4"/>
          <w:rFonts w:hint="eastAsia"/>
          <w:sz w:val="21"/>
          <w:szCs w:val="21"/>
        </w:rPr>
        <w:t>五、申购与赎回的程序</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1、申购和赎回的申请方式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投资人必须根据销售机构规定的程序，在开放日的具体业务办理时间内提出申购或赎回的申请。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2、申购和赎回的款项支付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投资人申购基金份额时，必须全额交付申购款项，投资人交付申购款项，申购成立；基金份额登记机构确认基金份额时，申购生效。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基金份额持有人在提交赎回申请时，必须有足够的份额余额，则赎回申请成立，否则所提交的赎回申请不成立，登记机构确认赎回时，赎回生效。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投资人T日的赎回申请经本基金的登记机构确认生效后，基金管理人将在T＋7日（包括该日）内支付赎回款项。在发生巨额赎回或基金合同载明的其他暂停赎回或延缓支付赎回款项的情形时，款项的支付办法参照基金合同有关条款处理。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3、申购和赎回申请的确认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基金管理人应以交易时间结束前受理有效申购和赎回申请的当天作为申购或赎回申请日（T日），在正常情况下，本基金登记机构在T+1日内对该交易的有效性进行确认。T日提交的有效申请，投资人应在T+2日后（包括该日）及时到销售网点柜台或以销售机构规定的其他方式查询申请的确认情况。若申购不成功，则申购款项退还给投资人。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基金销售机构受理申请并不代表该申请一定成功，而仅代表销售机构确实接收到该申请。申购和赎回申请的确认以基金登记机构的确认结果为准。对于申购、赎回申请的确认情况，投资者应及时查询。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Style w:val="a4"/>
          <w:rFonts w:hint="eastAsia"/>
          <w:sz w:val="21"/>
          <w:szCs w:val="21"/>
        </w:rPr>
        <w:t>六、申购费用、赎回费用</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1、申购、赎回费率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表2：本基金的申购费率结构表 </w:t>
      </w:r>
    </w:p>
    <w:tbl>
      <w:tblPr>
        <w:tblStyle w:val="a8"/>
        <w:tblW w:w="0" w:type="auto"/>
        <w:tblLook w:val="04A0" w:firstRow="1" w:lastRow="0" w:firstColumn="1" w:lastColumn="0" w:noHBand="0" w:noVBand="1"/>
      </w:tblPr>
      <w:tblGrid>
        <w:gridCol w:w="2421"/>
        <w:gridCol w:w="2264"/>
        <w:gridCol w:w="2264"/>
      </w:tblGrid>
      <w:tr w:rsidR="00A66F82" w:rsidRPr="00A66F82" w:rsidTr="00A66F82">
        <w:trPr>
          <w:divId w:val="1168248755"/>
        </w:trPr>
        <w:tc>
          <w:tcPr>
            <w:tcW w:w="0" w:type="auto"/>
            <w:shd w:val="clear" w:color="auto" w:fill="auto"/>
            <w:hideMark/>
          </w:tcPr>
          <w:p w:rsidR="00A66F82" w:rsidRPr="00A66F82" w:rsidRDefault="00A66F82">
            <w:pPr>
              <w:pStyle w:val="a3"/>
              <w:rPr>
                <w:sz w:val="21"/>
              </w:rPr>
            </w:pPr>
            <w:r w:rsidRPr="00A66F82">
              <w:rPr>
                <w:rFonts w:hint="eastAsia"/>
                <w:sz w:val="21"/>
              </w:rPr>
              <w:t xml:space="preserve">申购金额（M） </w:t>
            </w:r>
          </w:p>
        </w:tc>
        <w:tc>
          <w:tcPr>
            <w:tcW w:w="0" w:type="auto"/>
            <w:shd w:val="clear" w:color="auto" w:fill="auto"/>
            <w:hideMark/>
          </w:tcPr>
          <w:p w:rsidR="00A66F82" w:rsidRPr="00A66F82" w:rsidRDefault="00A66F82">
            <w:pPr>
              <w:pStyle w:val="a3"/>
              <w:rPr>
                <w:sz w:val="21"/>
              </w:rPr>
            </w:pPr>
            <w:r w:rsidRPr="00A66F82">
              <w:rPr>
                <w:rFonts w:hint="eastAsia"/>
                <w:sz w:val="21"/>
              </w:rPr>
              <w:t xml:space="preserve">A类基金份额申购费率 </w:t>
            </w:r>
          </w:p>
        </w:tc>
        <w:tc>
          <w:tcPr>
            <w:tcW w:w="0" w:type="auto"/>
            <w:shd w:val="clear" w:color="auto" w:fill="auto"/>
            <w:hideMark/>
          </w:tcPr>
          <w:p w:rsidR="00A66F82" w:rsidRPr="00A66F82" w:rsidRDefault="00A66F82">
            <w:pPr>
              <w:pStyle w:val="a3"/>
              <w:rPr>
                <w:sz w:val="21"/>
              </w:rPr>
            </w:pPr>
            <w:r w:rsidRPr="00A66F82">
              <w:rPr>
                <w:rFonts w:hint="eastAsia"/>
                <w:sz w:val="21"/>
              </w:rPr>
              <w:t xml:space="preserve">C类基金份额申购费率 </w:t>
            </w:r>
          </w:p>
        </w:tc>
      </w:tr>
      <w:tr w:rsidR="00A66F82" w:rsidRPr="00A66F82" w:rsidTr="00A66F82">
        <w:trPr>
          <w:divId w:val="1168248755"/>
        </w:trPr>
        <w:tc>
          <w:tcPr>
            <w:tcW w:w="0" w:type="auto"/>
            <w:shd w:val="clear" w:color="auto" w:fill="auto"/>
            <w:hideMark/>
          </w:tcPr>
          <w:p w:rsidR="00A66F82" w:rsidRPr="00A66F82" w:rsidRDefault="00A66F82">
            <w:pPr>
              <w:pStyle w:val="a3"/>
              <w:rPr>
                <w:sz w:val="21"/>
              </w:rPr>
            </w:pPr>
            <w:r w:rsidRPr="00A66F82">
              <w:rPr>
                <w:rFonts w:hint="eastAsia"/>
                <w:sz w:val="21"/>
              </w:rPr>
              <w:t xml:space="preserve">M＜100万元 </w:t>
            </w:r>
          </w:p>
        </w:tc>
        <w:tc>
          <w:tcPr>
            <w:tcW w:w="0" w:type="auto"/>
            <w:shd w:val="clear" w:color="auto" w:fill="auto"/>
            <w:hideMark/>
          </w:tcPr>
          <w:p w:rsidR="00A66F82" w:rsidRPr="00A66F82" w:rsidRDefault="00A66F82">
            <w:pPr>
              <w:pStyle w:val="a3"/>
              <w:rPr>
                <w:sz w:val="21"/>
              </w:rPr>
            </w:pPr>
            <w:r w:rsidRPr="00A66F82">
              <w:rPr>
                <w:rFonts w:hint="eastAsia"/>
                <w:sz w:val="21"/>
              </w:rPr>
              <w:t xml:space="preserve">1.20% </w:t>
            </w:r>
          </w:p>
        </w:tc>
        <w:tc>
          <w:tcPr>
            <w:tcW w:w="0" w:type="auto"/>
            <w:vMerge w:val="restart"/>
            <w:shd w:val="clear" w:color="auto" w:fill="auto"/>
            <w:hideMark/>
          </w:tcPr>
          <w:p w:rsidR="00A66F82" w:rsidRPr="00A66F82" w:rsidRDefault="00A66F82">
            <w:pPr>
              <w:pStyle w:val="a3"/>
              <w:rPr>
                <w:sz w:val="21"/>
              </w:rPr>
            </w:pPr>
            <w:r w:rsidRPr="00A66F82">
              <w:rPr>
                <w:rFonts w:hint="eastAsia"/>
                <w:sz w:val="21"/>
              </w:rPr>
              <w:t xml:space="preserve">0.00% </w:t>
            </w:r>
          </w:p>
        </w:tc>
      </w:tr>
      <w:tr w:rsidR="00A66F82" w:rsidRPr="00A66F82" w:rsidTr="00A66F82">
        <w:trPr>
          <w:divId w:val="1168248755"/>
        </w:trPr>
        <w:tc>
          <w:tcPr>
            <w:tcW w:w="0" w:type="auto"/>
            <w:shd w:val="clear" w:color="auto" w:fill="auto"/>
            <w:hideMark/>
          </w:tcPr>
          <w:p w:rsidR="00A66F82" w:rsidRPr="00A66F82" w:rsidRDefault="00A66F82">
            <w:pPr>
              <w:pStyle w:val="a3"/>
              <w:rPr>
                <w:sz w:val="21"/>
              </w:rPr>
            </w:pPr>
            <w:r w:rsidRPr="00A66F82">
              <w:rPr>
                <w:rFonts w:hint="eastAsia"/>
                <w:sz w:val="21"/>
              </w:rPr>
              <w:t xml:space="preserve">100万元≤ M＜300万元 </w:t>
            </w:r>
          </w:p>
        </w:tc>
        <w:tc>
          <w:tcPr>
            <w:tcW w:w="0" w:type="auto"/>
            <w:shd w:val="clear" w:color="auto" w:fill="auto"/>
            <w:hideMark/>
          </w:tcPr>
          <w:p w:rsidR="00A66F82" w:rsidRPr="00A66F82" w:rsidRDefault="00A66F82">
            <w:pPr>
              <w:pStyle w:val="a3"/>
              <w:rPr>
                <w:sz w:val="21"/>
              </w:rPr>
            </w:pPr>
            <w:r w:rsidRPr="00A66F82">
              <w:rPr>
                <w:rFonts w:hint="eastAsia"/>
                <w:sz w:val="21"/>
              </w:rPr>
              <w:t xml:space="preserve">1.00% </w:t>
            </w:r>
          </w:p>
        </w:tc>
        <w:tc>
          <w:tcPr>
            <w:tcW w:w="0" w:type="auto"/>
            <w:vMerge/>
            <w:shd w:val="clear" w:color="auto" w:fill="auto"/>
            <w:hideMark/>
          </w:tcPr>
          <w:p w:rsidR="00A66F82" w:rsidRPr="00A66F82" w:rsidRDefault="00A66F82">
            <w:pPr>
              <w:rPr>
                <w:rFonts w:ascii="宋体" w:eastAsia="宋体" w:hAnsi="宋体" w:cs="宋体"/>
                <w:szCs w:val="24"/>
              </w:rPr>
            </w:pPr>
          </w:p>
        </w:tc>
      </w:tr>
      <w:tr w:rsidR="00A66F82" w:rsidRPr="00A66F82" w:rsidTr="00A66F82">
        <w:trPr>
          <w:divId w:val="1168248755"/>
        </w:trPr>
        <w:tc>
          <w:tcPr>
            <w:tcW w:w="0" w:type="auto"/>
            <w:shd w:val="clear" w:color="auto" w:fill="auto"/>
            <w:hideMark/>
          </w:tcPr>
          <w:p w:rsidR="00A66F82" w:rsidRPr="00A66F82" w:rsidRDefault="00A66F82">
            <w:pPr>
              <w:pStyle w:val="a3"/>
              <w:rPr>
                <w:sz w:val="21"/>
              </w:rPr>
            </w:pPr>
            <w:r w:rsidRPr="00A66F82">
              <w:rPr>
                <w:rFonts w:hint="eastAsia"/>
                <w:sz w:val="21"/>
              </w:rPr>
              <w:t xml:space="preserve">300万元≤M＜500万元 </w:t>
            </w:r>
          </w:p>
        </w:tc>
        <w:tc>
          <w:tcPr>
            <w:tcW w:w="0" w:type="auto"/>
            <w:shd w:val="clear" w:color="auto" w:fill="auto"/>
            <w:hideMark/>
          </w:tcPr>
          <w:p w:rsidR="00A66F82" w:rsidRPr="00A66F82" w:rsidRDefault="00A66F82">
            <w:pPr>
              <w:pStyle w:val="a3"/>
              <w:rPr>
                <w:sz w:val="21"/>
              </w:rPr>
            </w:pPr>
            <w:r w:rsidRPr="00A66F82">
              <w:rPr>
                <w:rFonts w:hint="eastAsia"/>
                <w:sz w:val="21"/>
              </w:rPr>
              <w:t xml:space="preserve">0.80% </w:t>
            </w:r>
          </w:p>
        </w:tc>
        <w:tc>
          <w:tcPr>
            <w:tcW w:w="0" w:type="auto"/>
            <w:vMerge/>
            <w:shd w:val="clear" w:color="auto" w:fill="auto"/>
            <w:hideMark/>
          </w:tcPr>
          <w:p w:rsidR="00A66F82" w:rsidRPr="00A66F82" w:rsidRDefault="00A66F82">
            <w:pPr>
              <w:rPr>
                <w:rFonts w:ascii="宋体" w:eastAsia="宋体" w:hAnsi="宋体" w:cs="宋体"/>
                <w:szCs w:val="24"/>
              </w:rPr>
            </w:pPr>
          </w:p>
        </w:tc>
      </w:tr>
      <w:tr w:rsidR="00A66F82" w:rsidRPr="00A66F82" w:rsidTr="00A66F82">
        <w:trPr>
          <w:divId w:val="1168248755"/>
        </w:trPr>
        <w:tc>
          <w:tcPr>
            <w:tcW w:w="0" w:type="auto"/>
            <w:shd w:val="clear" w:color="auto" w:fill="auto"/>
            <w:hideMark/>
          </w:tcPr>
          <w:p w:rsidR="00A66F82" w:rsidRPr="00A66F82" w:rsidRDefault="00A66F82">
            <w:pPr>
              <w:pStyle w:val="a3"/>
              <w:rPr>
                <w:sz w:val="21"/>
              </w:rPr>
            </w:pPr>
            <w:r w:rsidRPr="00A66F82">
              <w:rPr>
                <w:rFonts w:hint="eastAsia"/>
                <w:sz w:val="21"/>
              </w:rPr>
              <w:t xml:space="preserve">500万元≤ M </w:t>
            </w:r>
          </w:p>
        </w:tc>
        <w:tc>
          <w:tcPr>
            <w:tcW w:w="0" w:type="auto"/>
            <w:shd w:val="clear" w:color="auto" w:fill="auto"/>
            <w:hideMark/>
          </w:tcPr>
          <w:p w:rsidR="00A66F82" w:rsidRPr="00A66F82" w:rsidRDefault="00A66F82">
            <w:pPr>
              <w:pStyle w:val="a3"/>
              <w:rPr>
                <w:sz w:val="21"/>
              </w:rPr>
            </w:pPr>
            <w:r w:rsidRPr="00A66F82">
              <w:rPr>
                <w:rFonts w:hint="eastAsia"/>
                <w:sz w:val="21"/>
              </w:rPr>
              <w:t>1000元/笔</w:t>
            </w:r>
            <w:r w:rsidR="00327727">
              <w:rPr>
                <w:sz w:val="21"/>
              </w:rPr>
              <w:t xml:space="preserve"> </w:t>
            </w:r>
            <w:r w:rsidRPr="00A66F82">
              <w:rPr>
                <w:rFonts w:hint="eastAsia"/>
                <w:sz w:val="21"/>
              </w:rPr>
              <w:t xml:space="preserve"> </w:t>
            </w:r>
          </w:p>
        </w:tc>
        <w:tc>
          <w:tcPr>
            <w:tcW w:w="0" w:type="auto"/>
            <w:vMerge/>
            <w:shd w:val="clear" w:color="auto" w:fill="auto"/>
            <w:hideMark/>
          </w:tcPr>
          <w:p w:rsidR="00A66F82" w:rsidRPr="00A66F82" w:rsidRDefault="00A66F82">
            <w:pPr>
              <w:rPr>
                <w:rFonts w:ascii="宋体" w:eastAsia="宋体" w:hAnsi="宋体" w:cs="宋体"/>
                <w:szCs w:val="24"/>
              </w:rPr>
            </w:pPr>
          </w:p>
        </w:tc>
      </w:tr>
    </w:tbl>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本基金A类基金份额的申购费用由申购A类基金份额的投资人承担，不列入基金资产，用于基金的市场推广、销售、登记等各项费用。C类基金份额不收取申购费。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表3：本基金的赎回费率结构表 </w:t>
      </w:r>
    </w:p>
    <w:tbl>
      <w:tblPr>
        <w:tblStyle w:val="a8"/>
        <w:tblW w:w="0" w:type="auto"/>
        <w:tblLook w:val="04A0" w:firstRow="1" w:lastRow="0" w:firstColumn="1" w:lastColumn="0" w:noHBand="0" w:noVBand="1"/>
      </w:tblPr>
      <w:tblGrid>
        <w:gridCol w:w="2001"/>
        <w:gridCol w:w="2264"/>
        <w:gridCol w:w="2264"/>
      </w:tblGrid>
      <w:tr w:rsidR="00A66F82" w:rsidRPr="00A66F82" w:rsidTr="00A66F82">
        <w:trPr>
          <w:divId w:val="1168248755"/>
        </w:trPr>
        <w:tc>
          <w:tcPr>
            <w:tcW w:w="0" w:type="auto"/>
            <w:shd w:val="clear" w:color="auto" w:fill="auto"/>
            <w:hideMark/>
          </w:tcPr>
          <w:p w:rsidR="00A66F82" w:rsidRPr="00A66F82" w:rsidRDefault="00A66F82">
            <w:pPr>
              <w:pStyle w:val="a3"/>
              <w:rPr>
                <w:sz w:val="21"/>
              </w:rPr>
            </w:pPr>
            <w:r w:rsidRPr="00A66F82">
              <w:rPr>
                <w:rFonts w:hint="eastAsia"/>
                <w:sz w:val="21"/>
              </w:rPr>
              <w:t xml:space="preserve">赎回期限（Y） </w:t>
            </w:r>
          </w:p>
        </w:tc>
        <w:tc>
          <w:tcPr>
            <w:tcW w:w="0" w:type="auto"/>
            <w:shd w:val="clear" w:color="auto" w:fill="auto"/>
            <w:hideMark/>
          </w:tcPr>
          <w:p w:rsidR="00A66F82" w:rsidRPr="00A66F82" w:rsidRDefault="00A66F82">
            <w:pPr>
              <w:pStyle w:val="a3"/>
              <w:rPr>
                <w:sz w:val="21"/>
              </w:rPr>
            </w:pPr>
            <w:r w:rsidRPr="00A66F82">
              <w:rPr>
                <w:rFonts w:hint="eastAsia"/>
                <w:sz w:val="21"/>
              </w:rPr>
              <w:t xml:space="preserve">A类基金份额赎回费率 </w:t>
            </w:r>
          </w:p>
        </w:tc>
        <w:tc>
          <w:tcPr>
            <w:tcW w:w="0" w:type="auto"/>
            <w:shd w:val="clear" w:color="auto" w:fill="auto"/>
            <w:hideMark/>
          </w:tcPr>
          <w:p w:rsidR="00A66F82" w:rsidRPr="00A66F82" w:rsidRDefault="00A66F82">
            <w:pPr>
              <w:pStyle w:val="a3"/>
              <w:rPr>
                <w:sz w:val="21"/>
              </w:rPr>
            </w:pPr>
            <w:r w:rsidRPr="00A66F82">
              <w:rPr>
                <w:rFonts w:hint="eastAsia"/>
                <w:sz w:val="21"/>
              </w:rPr>
              <w:t xml:space="preserve">C类基金份额赎回费率 </w:t>
            </w:r>
          </w:p>
        </w:tc>
      </w:tr>
      <w:tr w:rsidR="00A66F82" w:rsidRPr="00A66F82" w:rsidTr="00A66F82">
        <w:trPr>
          <w:divId w:val="1168248755"/>
        </w:trPr>
        <w:tc>
          <w:tcPr>
            <w:tcW w:w="0" w:type="auto"/>
            <w:shd w:val="clear" w:color="auto" w:fill="auto"/>
            <w:hideMark/>
          </w:tcPr>
          <w:p w:rsidR="00A66F82" w:rsidRPr="00A66F82" w:rsidRDefault="00A66F82">
            <w:pPr>
              <w:pStyle w:val="a3"/>
              <w:rPr>
                <w:sz w:val="21"/>
              </w:rPr>
            </w:pPr>
            <w:r w:rsidRPr="00A66F82">
              <w:rPr>
                <w:rFonts w:hint="eastAsia"/>
                <w:sz w:val="21"/>
              </w:rPr>
              <w:t xml:space="preserve">Y＜7日 </w:t>
            </w:r>
          </w:p>
        </w:tc>
        <w:tc>
          <w:tcPr>
            <w:tcW w:w="0" w:type="auto"/>
            <w:shd w:val="clear" w:color="auto" w:fill="auto"/>
            <w:hideMark/>
          </w:tcPr>
          <w:p w:rsidR="00A66F82" w:rsidRPr="00A66F82" w:rsidRDefault="00A66F82">
            <w:pPr>
              <w:pStyle w:val="a3"/>
              <w:rPr>
                <w:sz w:val="21"/>
              </w:rPr>
            </w:pPr>
            <w:r w:rsidRPr="00A66F82">
              <w:rPr>
                <w:rFonts w:hint="eastAsia"/>
                <w:sz w:val="21"/>
              </w:rPr>
              <w:t xml:space="preserve">1.50% </w:t>
            </w:r>
          </w:p>
        </w:tc>
        <w:tc>
          <w:tcPr>
            <w:tcW w:w="0" w:type="auto"/>
            <w:shd w:val="clear" w:color="auto" w:fill="auto"/>
            <w:hideMark/>
          </w:tcPr>
          <w:p w:rsidR="00A66F82" w:rsidRPr="00A66F82" w:rsidRDefault="00A66F82">
            <w:pPr>
              <w:pStyle w:val="a3"/>
              <w:rPr>
                <w:sz w:val="21"/>
              </w:rPr>
            </w:pPr>
            <w:r w:rsidRPr="00A66F82">
              <w:rPr>
                <w:rFonts w:hint="eastAsia"/>
                <w:sz w:val="21"/>
              </w:rPr>
              <w:t xml:space="preserve">1.50% </w:t>
            </w:r>
          </w:p>
        </w:tc>
      </w:tr>
      <w:tr w:rsidR="00A66F82" w:rsidRPr="00A66F82" w:rsidTr="00A66F82">
        <w:trPr>
          <w:divId w:val="1168248755"/>
        </w:trPr>
        <w:tc>
          <w:tcPr>
            <w:tcW w:w="0" w:type="auto"/>
            <w:shd w:val="clear" w:color="auto" w:fill="auto"/>
            <w:hideMark/>
          </w:tcPr>
          <w:p w:rsidR="00A66F82" w:rsidRPr="00A66F82" w:rsidRDefault="00A66F82">
            <w:pPr>
              <w:pStyle w:val="a3"/>
              <w:rPr>
                <w:sz w:val="21"/>
              </w:rPr>
            </w:pPr>
            <w:r w:rsidRPr="00A66F82">
              <w:rPr>
                <w:rFonts w:hint="eastAsia"/>
                <w:sz w:val="21"/>
              </w:rPr>
              <w:t xml:space="preserve">7日≤Y＜3个月 </w:t>
            </w:r>
          </w:p>
        </w:tc>
        <w:tc>
          <w:tcPr>
            <w:tcW w:w="0" w:type="auto"/>
            <w:shd w:val="clear" w:color="auto" w:fill="auto"/>
            <w:hideMark/>
          </w:tcPr>
          <w:p w:rsidR="00A66F82" w:rsidRPr="00A66F82" w:rsidRDefault="00A66F82">
            <w:pPr>
              <w:pStyle w:val="a3"/>
              <w:rPr>
                <w:sz w:val="21"/>
              </w:rPr>
            </w:pPr>
            <w:r w:rsidRPr="00A66F82">
              <w:rPr>
                <w:rFonts w:hint="eastAsia"/>
                <w:sz w:val="21"/>
              </w:rPr>
              <w:t xml:space="preserve">0.50% </w:t>
            </w:r>
          </w:p>
        </w:tc>
        <w:tc>
          <w:tcPr>
            <w:tcW w:w="0" w:type="auto"/>
            <w:vMerge w:val="restart"/>
            <w:shd w:val="clear" w:color="auto" w:fill="auto"/>
            <w:hideMark/>
          </w:tcPr>
          <w:p w:rsidR="00A66F82" w:rsidRPr="00A66F82" w:rsidRDefault="00A66F82">
            <w:pPr>
              <w:pStyle w:val="a3"/>
              <w:rPr>
                <w:sz w:val="21"/>
              </w:rPr>
            </w:pPr>
            <w:r w:rsidRPr="00A66F82">
              <w:rPr>
                <w:rFonts w:hint="eastAsia"/>
                <w:sz w:val="21"/>
              </w:rPr>
              <w:t xml:space="preserve">0.00% </w:t>
            </w:r>
          </w:p>
        </w:tc>
      </w:tr>
      <w:tr w:rsidR="00A66F82" w:rsidRPr="00A66F82" w:rsidTr="00A66F82">
        <w:trPr>
          <w:divId w:val="1168248755"/>
        </w:trPr>
        <w:tc>
          <w:tcPr>
            <w:tcW w:w="0" w:type="auto"/>
            <w:shd w:val="clear" w:color="auto" w:fill="auto"/>
            <w:hideMark/>
          </w:tcPr>
          <w:p w:rsidR="00A66F82" w:rsidRPr="00A66F82" w:rsidRDefault="00A66F82">
            <w:pPr>
              <w:pStyle w:val="a3"/>
              <w:rPr>
                <w:sz w:val="21"/>
              </w:rPr>
            </w:pPr>
            <w:r w:rsidRPr="00A66F82">
              <w:rPr>
                <w:rFonts w:hint="eastAsia"/>
                <w:sz w:val="21"/>
              </w:rPr>
              <w:t>3个月≤</w:t>
            </w:r>
            <w:r w:rsidR="00327727">
              <w:rPr>
                <w:sz w:val="21"/>
              </w:rPr>
              <w:t xml:space="preserve"> </w:t>
            </w:r>
            <w:r w:rsidRPr="00A66F82">
              <w:rPr>
                <w:rFonts w:hint="eastAsia"/>
                <w:sz w:val="21"/>
              </w:rPr>
              <w:t xml:space="preserve">Y＜6个月 </w:t>
            </w:r>
          </w:p>
        </w:tc>
        <w:tc>
          <w:tcPr>
            <w:tcW w:w="0" w:type="auto"/>
            <w:shd w:val="clear" w:color="auto" w:fill="auto"/>
            <w:hideMark/>
          </w:tcPr>
          <w:p w:rsidR="00A66F82" w:rsidRPr="00A66F82" w:rsidRDefault="00A66F82">
            <w:pPr>
              <w:pStyle w:val="a3"/>
              <w:rPr>
                <w:sz w:val="21"/>
              </w:rPr>
            </w:pPr>
            <w:r w:rsidRPr="00A66F82">
              <w:rPr>
                <w:rFonts w:hint="eastAsia"/>
                <w:sz w:val="21"/>
              </w:rPr>
              <w:t xml:space="preserve">0.25% </w:t>
            </w:r>
          </w:p>
        </w:tc>
        <w:tc>
          <w:tcPr>
            <w:tcW w:w="0" w:type="auto"/>
            <w:vMerge/>
            <w:shd w:val="clear" w:color="auto" w:fill="auto"/>
            <w:hideMark/>
          </w:tcPr>
          <w:p w:rsidR="00A66F82" w:rsidRPr="00A66F82" w:rsidRDefault="00A66F82">
            <w:pPr>
              <w:rPr>
                <w:rFonts w:ascii="宋体" w:eastAsia="宋体" w:hAnsi="宋体" w:cs="宋体"/>
                <w:szCs w:val="24"/>
              </w:rPr>
            </w:pPr>
          </w:p>
        </w:tc>
      </w:tr>
      <w:tr w:rsidR="00A66F82" w:rsidRPr="00A66F82" w:rsidTr="00A66F82">
        <w:trPr>
          <w:divId w:val="1168248755"/>
        </w:trPr>
        <w:tc>
          <w:tcPr>
            <w:tcW w:w="0" w:type="auto"/>
            <w:shd w:val="clear" w:color="auto" w:fill="auto"/>
            <w:hideMark/>
          </w:tcPr>
          <w:p w:rsidR="00A66F82" w:rsidRPr="00A66F82" w:rsidRDefault="00A66F82">
            <w:pPr>
              <w:pStyle w:val="a3"/>
              <w:rPr>
                <w:sz w:val="21"/>
              </w:rPr>
            </w:pPr>
            <w:r w:rsidRPr="00A66F82">
              <w:rPr>
                <w:rFonts w:hint="eastAsia"/>
                <w:sz w:val="21"/>
              </w:rPr>
              <w:t>Y</w:t>
            </w:r>
            <w:r w:rsidR="00327727">
              <w:rPr>
                <w:sz w:val="21"/>
              </w:rPr>
              <w:t xml:space="preserve"> </w:t>
            </w:r>
            <w:r w:rsidRPr="00A66F82">
              <w:rPr>
                <w:rFonts w:hint="eastAsia"/>
                <w:sz w:val="21"/>
              </w:rPr>
              <w:t xml:space="preserve">≥ 6个月 </w:t>
            </w:r>
          </w:p>
        </w:tc>
        <w:tc>
          <w:tcPr>
            <w:tcW w:w="0" w:type="auto"/>
            <w:shd w:val="clear" w:color="auto" w:fill="auto"/>
            <w:hideMark/>
          </w:tcPr>
          <w:p w:rsidR="00A66F82" w:rsidRPr="00A66F82" w:rsidRDefault="00A66F82">
            <w:pPr>
              <w:pStyle w:val="a3"/>
              <w:rPr>
                <w:sz w:val="21"/>
              </w:rPr>
            </w:pPr>
            <w:r w:rsidRPr="00A66F82">
              <w:rPr>
                <w:rFonts w:hint="eastAsia"/>
                <w:sz w:val="21"/>
              </w:rPr>
              <w:t xml:space="preserve">0 </w:t>
            </w:r>
          </w:p>
        </w:tc>
        <w:tc>
          <w:tcPr>
            <w:tcW w:w="0" w:type="auto"/>
            <w:vMerge/>
            <w:shd w:val="clear" w:color="auto" w:fill="auto"/>
            <w:hideMark/>
          </w:tcPr>
          <w:p w:rsidR="00A66F82" w:rsidRPr="00A66F82" w:rsidRDefault="00A66F82">
            <w:pPr>
              <w:rPr>
                <w:rFonts w:ascii="宋体" w:eastAsia="宋体" w:hAnsi="宋体" w:cs="宋体"/>
                <w:szCs w:val="24"/>
              </w:rPr>
            </w:pPr>
          </w:p>
        </w:tc>
      </w:tr>
    </w:tbl>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注：1个月指30日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本基金的赎回费用由基金份额持有人承担，在基金份额持有人赎回基金份额时收取。对于持续持有7日以内的基金份额持有人收取的赎回费100%计入基金财产，对于持续持有7日以上（含7日）的基金份额持有人收取的赎回费中不低于赎回费总额的25%计入基金财产，未归入基金财产的部分用于支付登记费和其他必要的手续费。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2、基金管理人可以在基金合同约定的范围内调整费率或收费方式，并最迟应于新的费率或收费方式实施日前依照《信息披露办法》的有关规定在指定媒介上公告。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3、基金管理人可以在不违背法律法规规定及基金合同约定的情况下根据市场情况制定基金促销计划，定期和不定期地开展基金促销活动。在基金促销活动期间，基金管理人可以按中国证监会要求履行必要手续后，对基金投资者适当调低基金申购费率、赎回费率和销售服务费率。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七、申购份额与赎回金额的计算方式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1、申购份额的计算方式：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1）申购费用适用比例费率的情形下：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净申购金额=申购金额/（1+申购费率）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申购费用=申购金额-净申购金额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申购份额=净申购金额/T日该类基金份额净值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2）申购费用适用固定金额的情形下：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申购费用=固定金额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净申购金额=申购金额-固定金额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申购份额=净申购金额/T日该类基金份额净值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上述计算结果按照四舍五入方法，保留小数点后两位，由此误差产生的收益或损失由基金财产承担。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例：假定T日A类基金份额净值为1.0560元，某投资人本次申购本基金A类基金份额40万元，对应的本次申购费率为1.20%，该投资人可得到的A类基金份额为：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净申购金额=400,000/（1+1.20%）＝395,256.92元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申购费用=400,000-395,256.92＝4,743.08元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申购份额=395,256.92/1.0560＝374,296.33份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即：投资人投资40万元申购本基金A类基金份额，假定申购当日A类基金份额净值为1.0560元，可得到374,296.33份A类基金份额。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例：假定T日A类基金份额净值为1.0560元，某投资人投资1600万元申购本基金A类基金份额，其对应的申购费用为1000元，则其可得到的基金份额为：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申购费用＝1000元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净申购金额＝16,000,000－1000＝15,999,000.00元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申购份额＝15,999,000/1.0560＝15,150,568.18份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即，投资人投资1600万元申购本基金A类基金份额，假定申购当日A类基金份额净值为1.0560元，可得到15,150,568.18份A类基金份额。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2、赎回金额的计算方式：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赎回总金额=赎回份额×T日该类基金份额净值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赎回费用=赎回总金额×赎回费率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净赎回金额=赎回总金额-赎回费用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上述计算结果均按四舍五入方法，保留到小数点后2位，由此产生的收益或损失由基金财产承担。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例：某投资者赎回本基金1万份A类基金份额，持有时间为三年，对应的赎回费率为0%，假设赎回当日该类基金份额净值是1.2500元，则其可得到的赎回金额为：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赎回总金额=10,000×1.2500=12,500.00 元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赎回费用=12,500×0%=0.00 元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净赎回金额=12,500-0=12,500.00 元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即：投资者赎回本基金1万份A类基金份额，持有时间为三年，假设赎回当日该类基金份额净值是1.2500元，则其可得到的赎回金额为12,500元。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3、本基金各类基金份额净值的计算，均保留到小数点后4位，小数点后第5位四舍五入，由此产生的收益或损失由基金财产承担。T日的各类基金份额净值在当天收市后计算，并</w:t>
      </w:r>
      <w:r w:rsidR="00D125B7" w:rsidRPr="00D125B7">
        <w:rPr>
          <w:rFonts w:hint="eastAsia"/>
          <w:sz w:val="21"/>
          <w:szCs w:val="21"/>
        </w:rPr>
        <w:t>按照基金合同约定</w:t>
      </w:r>
      <w:r w:rsidRPr="00A66F82">
        <w:rPr>
          <w:rFonts w:hint="eastAsia"/>
          <w:sz w:val="21"/>
          <w:szCs w:val="21"/>
        </w:rPr>
        <w:t xml:space="preserve">公告。遇特殊情况，经中国证监会同意，可以适当延迟计算或公告。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Style w:val="a4"/>
          <w:rFonts w:hint="eastAsia"/>
          <w:sz w:val="21"/>
          <w:szCs w:val="21"/>
        </w:rPr>
        <w:t>八、申购与赎回的登记业务</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投资人申购基金成功后，在正常情况下，基金登记机构在T+1日为投资者登记权益并办理登记手续，投资者自T+2日（含该日）后有权赎回该部分基金份额。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投资人赎回基金成功后，在正常情况下，基金登记机构在T+1日为投资者办理扣除权益的登记手续。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基金管理人可以在法律法规允许的范围内，对上述登记办理时间进行调整，但不得实质影响投资者的合法权益，并最迟于开始实施前依照《信息披露办法》的有关规定在指定媒介公告。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Style w:val="a4"/>
          <w:rFonts w:hint="eastAsia"/>
          <w:sz w:val="21"/>
          <w:szCs w:val="21"/>
        </w:rPr>
        <w:t>九、拒绝或暂停申购的情形及处理</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发生下列情况时，基金管理人可拒绝或暂停接受投资人的申购申请：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1、因不可抗力导致基金无法正常运作。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2、发生基金合同规定的暂停基金资产估值情况时，基金管理人可暂停接受投资人的申购申请。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3、证券、期货交易所交易时间非正常停市，导致基金管理人无法计算当日基金资产净值。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4、基金管理人接受某笔或某些申购申请会损害现有基金份额持有人利益或对存量基金份额持有人利益构成潜在重大不利影响时。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5、基金资产规模过大，使基金管理人无法找到合适的投资品种，或其他可能对基金业绩产生负面影响，或发生其他损害现有基金份额持有人利益的情形。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6、基金管理人、基金托管人、销售机构或登记机构的技术故障等异常情况导致基金销售系统、基金注册登记系统或基金会计系统无法正常运行。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7、当前一估值日基金资产净值50%以上的资产出现无可参考的活跃市场价格且采用估值技术仍导致公允价值存在重大不确定性时，经与基金托管人协商确认后，基金管理人应当暂停接受基金申购申请。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8、基金管理人接受某笔或者某些申购申请有可能导致单一投资者持有基金份额的比例达到或者超过50%，或者变相规避50%集中度的情形时。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9、法律法规规定或中国证监会认定的其他情形。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发生上述第1、2、3、5、6、7、9项暂停申购情形之一且基金管理人决定暂停接受投资人的申购申请时，基金管理人应当根据有关规定在指定媒介上刊登暂停申购公告。如果投资人的申购申请被拒绝，被拒绝的申购款项将退还给投资人。在暂停申购的情况消除时，基金管理人应及时恢复申购业务的办理。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Style w:val="a4"/>
          <w:rFonts w:hint="eastAsia"/>
          <w:sz w:val="21"/>
          <w:szCs w:val="21"/>
        </w:rPr>
        <w:t>十、暂停赎回或延缓支付赎回款项的情形及处理</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发生下列情形时，基金管理人可暂停接受投资人的赎回申请或延缓支付赎回款项：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1、因不可抗力导致基金管理人不能支付赎回款项。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2、发生基金合同规定的暂停基金资产估值情况时，基金管理人可暂停接受投资人的赎回申请或延缓支付赎回款项。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3、证券、期货交易所交易时间非正常停市，导致基金管理人无法计算当日基金资产净值。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4、连续两个或两个以上开放日发生巨额赎回。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5、继续接受赎回申请将损害现有基金份额持有人利益的情形时，基金管理人可暂停接受投资人的赎回申请。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6、当前一估值日基金资产净值50%以上的资产出现无可参考的活跃市场价格且采用估值技术仍导致公允价值存在重大不确定性时，经与基金托管人协商确认后，基金管理人应当延缓支付赎回款项或暂停接受基金赎回申请。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7、法律法规规定或中国证监会认定的其他情形。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发生上述情形之一且基金管理人决定拒绝接受或暂停接受基金份额持有人的赎回申请时，基金管理人应</w:t>
      </w:r>
      <w:r w:rsidR="00D125B7">
        <w:rPr>
          <w:rFonts w:hint="eastAsia"/>
          <w:sz w:val="21"/>
          <w:szCs w:val="21"/>
        </w:rPr>
        <w:t>按规定</w:t>
      </w:r>
      <w:r w:rsidRPr="00A66F82">
        <w:rPr>
          <w:rFonts w:hint="eastAsia"/>
          <w:sz w:val="21"/>
          <w:szCs w:val="21"/>
        </w:rPr>
        <w:t xml:space="preserve">报中国证监会备案，已确认的赎回申请，基金管理人应足额支付；如暂时不能足额支付，未支付部分可延期支付。若出现上述第4项所述情形，按基金合同的相关条款处理。基金份额持有人在申请赎回时可事先选择将当日可能未获受理部分予以撤销。在暂停赎回的情况消除时，基金管理人应及时恢复赎回业务的办理并公告。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Style w:val="a4"/>
          <w:rFonts w:hint="eastAsia"/>
          <w:sz w:val="21"/>
          <w:szCs w:val="21"/>
        </w:rPr>
        <w:t>十一、巨额赎回的情形及处理方式</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1、巨额赎回的认定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若本基金单个开放日内的基金份额净赎回申请（赎回申请份额总数加上基金转换中转出申请份额总数后扣除申购申请份额总数及基金转换中转入申请份额总数后的余额）超过前一开放日的基金总份额的</w:t>
      </w:r>
      <w:bookmarkStart w:id="106" w:name="field_49_mintredeemscale_2"/>
      <w:r w:rsidR="00327727">
        <w:rPr>
          <w:sz w:val="21"/>
          <w:szCs w:val="21"/>
        </w:rPr>
        <w:t>10</w:t>
      </w:r>
      <w:bookmarkEnd w:id="106"/>
      <w:r w:rsidRPr="00A66F82">
        <w:rPr>
          <w:rFonts w:hint="eastAsia"/>
          <w:sz w:val="21"/>
          <w:szCs w:val="21"/>
        </w:rPr>
        <w:t xml:space="preserve">%，即认为是发生了巨额赎回。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2、巨额赎回的处理方式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当基金出现巨额赎回时，基金管理人可以根据基金当时的资产组合状况决定全额赎回或部分延期赎回。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（1）全额赎回：当基金管理人认为有能力支付投资人的全部赎回申请时，按正常赎回程序执行。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bookmarkStart w:id="107" w:name="field_49_mintredeemscale_3"/>
      <w:r w:rsidR="00327727">
        <w:rPr>
          <w:sz w:val="21"/>
          <w:szCs w:val="21"/>
        </w:rPr>
        <w:t>10</w:t>
      </w:r>
      <w:bookmarkEnd w:id="107"/>
      <w:r w:rsidRPr="00A66F82">
        <w:rPr>
          <w:rFonts w:hint="eastAsia"/>
          <w:sz w:val="21"/>
          <w:szCs w:val="21"/>
        </w:rPr>
        <w:t xml:space="preserve">%的前提下，可对其余赎回申请延期办理。对于当日的赎回申请，应当按单个账户赎回申请量占赎回申请总量的比例，确定当日受理该单个账户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该类别的基金份额净值为基础计算赎回金额，以此类推，直到全部赎回为止。如投资人在提交赎回申请时未作明确选择，投资人未能赎回部分作自动延期赎回处理。部分顺延赎回不受单笔赎回最低份额的限制。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（3）本基金发生巨额赎回时，对于单个基金份额持有人当日赎回申请超过上一开放日基金总份额</w:t>
      </w:r>
      <w:bookmarkStart w:id="108" w:name="field_49_mintredeemscale_4"/>
      <w:r w:rsidR="00327727">
        <w:rPr>
          <w:sz w:val="21"/>
          <w:szCs w:val="21"/>
        </w:rPr>
        <w:t>10</w:t>
      </w:r>
      <w:bookmarkEnd w:id="108"/>
      <w:r w:rsidRPr="00A66F82">
        <w:rPr>
          <w:rFonts w:hint="eastAsia"/>
          <w:sz w:val="21"/>
          <w:szCs w:val="21"/>
        </w:rPr>
        <w:t xml:space="preserve">%以上的部分，基金管理人有权对其进行延期办理（被延期赎回的赎回申请，将自动转入下一个开放日继续赎回，延期的赎回申请与下一开放日赎回申请一并处理，无优先权并以下一开放日的基金份额净值为基础计算赎回金额，以此类推，直到全部赎回为止）；对于该基金份额持有人申请赎回的份额中未超过上一开放日基金总份额10％的部分，基金管理人根据前段“（1）全额赎回”或“（2）部分延期赎回”的约定方式与其他基金份额持有人的赎回申请一并办理。但是，如该持有人在提交赎回申请时选择取消赎回，则其当日未获受理的部分赎回申请将被撤销。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（4）暂停赎回：连续2 个开放日以上（含2个开放日）发生巨额赎回，如基金管理人认为有必要，可暂停接受基金的赎回申请；已经接受的赎回申请可以延缓支付赎回款项，但不得超过20个工作日，并应当在指定媒介上进行公告。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3、巨额赎回的公告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当发生巨额赎回并延期办理时，基金管理人应当通过邮寄、传真或者招募说明书规定的其他方式在3个交易日内通知基金份额持有人，说明有关处理方法，</w:t>
      </w:r>
      <w:r w:rsidR="00D125B7" w:rsidRPr="00D125B7">
        <w:rPr>
          <w:rFonts w:hint="eastAsia"/>
          <w:sz w:val="21"/>
          <w:szCs w:val="21"/>
        </w:rPr>
        <w:t>并在2日内</w:t>
      </w:r>
      <w:r w:rsidRPr="00A66F82">
        <w:rPr>
          <w:rFonts w:hint="eastAsia"/>
          <w:sz w:val="21"/>
          <w:szCs w:val="21"/>
        </w:rPr>
        <w:t xml:space="preserve">在指定媒介上予以公告。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Style w:val="a4"/>
          <w:rFonts w:hint="eastAsia"/>
          <w:sz w:val="21"/>
          <w:szCs w:val="21"/>
        </w:rPr>
        <w:t>十二、暂停申购或赎回的公告和重新开放申购或赎回的公告</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1、发生上述暂停申购或赎回情况的，基金管理人应在规定期限内在指定媒介上刊登暂停公告。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 xml:space="preserve">2、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 </w:t>
      </w:r>
    </w:p>
    <w:p w:rsidR="00A66F82" w:rsidRPr="00A66F82" w:rsidRDefault="00A66F82">
      <w:pPr>
        <w:pStyle w:val="a3"/>
        <w:spacing w:before="0" w:beforeAutospacing="0" w:after="0" w:afterAutospacing="0" w:line="360" w:lineRule="auto"/>
        <w:ind w:firstLine="420"/>
        <w:divId w:val="1168248755"/>
        <w:rPr>
          <w:sz w:val="21"/>
          <w:szCs w:val="21"/>
        </w:rPr>
      </w:pPr>
      <w:r w:rsidRPr="00A66F82">
        <w:rPr>
          <w:rFonts w:hint="eastAsia"/>
          <w:sz w:val="21"/>
          <w:szCs w:val="21"/>
        </w:rPr>
        <w:t>3、上述暂停申购或赎回情况消除的，基金管理人应于重新开放日公布最近1个工作日</w:t>
      </w:r>
      <w:bookmarkStart w:id="109" w:name="chapter_level1_10_59_section_3_end"/>
      <w:bookmarkEnd w:id="109"/>
      <w:r w:rsidRPr="00A66F82">
        <w:rPr>
          <w:rFonts w:hint="eastAsia"/>
          <w:sz w:val="21"/>
          <w:szCs w:val="21"/>
        </w:rPr>
        <w:t xml:space="preserve">各类基金份额净值。 </w:t>
      </w:r>
    </w:p>
    <w:p w:rsidR="00A66F82" w:rsidRPr="00A66F82" w:rsidRDefault="00A66F82">
      <w:pPr>
        <w:pStyle w:val="a3"/>
        <w:spacing w:before="0" w:beforeAutospacing="0" w:after="0" w:afterAutospacing="0" w:line="360" w:lineRule="auto"/>
        <w:ind w:firstLine="420"/>
        <w:divId w:val="1104306102"/>
        <w:rPr>
          <w:sz w:val="21"/>
          <w:szCs w:val="21"/>
        </w:rPr>
      </w:pPr>
      <w:bookmarkStart w:id="110" w:name="chapter_level1_10_59_section_4"/>
      <w:bookmarkEnd w:id="110"/>
      <w:r w:rsidRPr="00A66F82">
        <w:rPr>
          <w:rStyle w:val="a4"/>
          <w:rFonts w:hint="eastAsia"/>
          <w:sz w:val="21"/>
          <w:szCs w:val="21"/>
        </w:rPr>
        <w:t>十三、基金转换</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1、日常转换业务的办理时间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本基金已于2017年10月13日开放基金转换业务。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投资人在开放日办理基金份额的日常转换业务，具体办理时间为上海证券交易所、深圳证券交易所的正常交易日的交易时间。开放日对投资者的业务办理时间是9：30-15：00，具体以销售网点的公告和安排为准。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2、日常转换业务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（1）转换费用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基金转换费用由转出基金赎回费和申购费补差两部分构成，其中：申购费补差具体收取情况，视每次转换时的两只基金的申购费率的差异情况而定。基金转换费用由基金持有人承担。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（2）其他与转换相关的事项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1）业务规则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①基金转换只能在同一销售机构进行。转换的两只基金必须都是该销售机构代理的同一基金管理人管理的、在同一注册登记机构处注册登记的基金。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②前端收费模式的开放式基金只能转换到前端收费模式的其它基金（申购费为零的基金视同为前端收费模式），后端收费模式的基金可以转换到前端或后端收费模式的其它基金，非QDII基金不能与QDII基金进行互转。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③基金转换的目标基金份额按新交易计算持有时间。基金转出视为赎回，转入视为申购。基金转换后可赎回的时间为T＋2日。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④基金分红时再投资的份额可在权益登记日的T＋2日提交基金转换申请。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⑤基金转换以申请当日基金份额净值为基础计算。投资者采用“份额转换”的原则提交申请。转出基金份额必须是可用份额，并遵循“先进先出”的原则。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2）暂停基金转换的情形及处理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基金转换视同为转出基金的赎回和转入基金的申购，因此有关转出基金和转入基金暂停或拒绝申购、暂停赎回的有关规定适用于基金转换。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出现法律、法规、规章规定的其它情形或其它在《基金合同》、《招募说明书》已载明并获中国证监会批准的特殊情形时，基金管理人可以暂停基金转换业务。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 xml:space="preserve">3）重要提示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①本基金转换业务适用于可以销售包括</w:t>
      </w:r>
      <w:bookmarkStart w:id="111" w:name="field_49_productfullname_9"/>
      <w:r w:rsidR="00327727">
        <w:rPr>
          <w:rFonts w:hint="eastAsia"/>
          <w:sz w:val="21"/>
          <w:szCs w:val="21"/>
        </w:rPr>
        <w:t>博时中证</w:t>
      </w:r>
      <w:r w:rsidR="00327727">
        <w:rPr>
          <w:sz w:val="21"/>
          <w:szCs w:val="21"/>
        </w:rPr>
        <w:t>500指数增强型证券投资基金</w:t>
      </w:r>
      <w:bookmarkEnd w:id="111"/>
      <w:r w:rsidRPr="00A66F82">
        <w:rPr>
          <w:rFonts w:hint="eastAsia"/>
          <w:sz w:val="21"/>
          <w:szCs w:val="21"/>
        </w:rPr>
        <w:t xml:space="preserve">在内的两只以上（含两只），且基金注册登记机构为同一机构的博时旗下基金的销售机构。 </w:t>
      </w:r>
    </w:p>
    <w:p w:rsidR="00A66F82" w:rsidRPr="00A66F82" w:rsidRDefault="00A66F82">
      <w:pPr>
        <w:pStyle w:val="a3"/>
        <w:spacing w:before="0" w:beforeAutospacing="0" w:after="0" w:afterAutospacing="0" w:line="360" w:lineRule="auto"/>
        <w:ind w:firstLine="420"/>
        <w:divId w:val="1104306102"/>
        <w:rPr>
          <w:sz w:val="21"/>
          <w:szCs w:val="21"/>
        </w:rPr>
      </w:pPr>
      <w:r w:rsidRPr="00A66F82">
        <w:rPr>
          <w:rFonts w:hint="eastAsia"/>
          <w:sz w:val="21"/>
          <w:szCs w:val="21"/>
        </w:rPr>
        <w:t>②转换业务的收费计算公式及举例参见2010年3月16日刊登于本公司网站的《</w:t>
      </w:r>
      <w:bookmarkStart w:id="112" w:name="field_49_managerorgfullname_5"/>
      <w:r w:rsidR="00327727">
        <w:rPr>
          <w:rFonts w:hint="eastAsia"/>
          <w:sz w:val="21"/>
          <w:szCs w:val="21"/>
        </w:rPr>
        <w:t>博时基金管理有限公司</w:t>
      </w:r>
      <w:bookmarkEnd w:id="112"/>
      <w:r w:rsidRPr="00A66F82">
        <w:rPr>
          <w:rFonts w:hint="eastAsia"/>
          <w:sz w:val="21"/>
          <w:szCs w:val="21"/>
        </w:rPr>
        <w:t xml:space="preserve">关于旗下开放式基金转换业务的公告》。 </w:t>
      </w:r>
    </w:p>
    <w:p w:rsidR="00A66F82" w:rsidRPr="00A66F82" w:rsidRDefault="00A66F82">
      <w:pPr>
        <w:pStyle w:val="a3"/>
        <w:spacing w:before="0" w:beforeAutospacing="0" w:after="0" w:afterAutospacing="0" w:line="360" w:lineRule="auto"/>
        <w:ind w:firstLine="420"/>
        <w:divId w:val="1104306102"/>
        <w:rPr>
          <w:sz w:val="21"/>
          <w:szCs w:val="21"/>
        </w:rPr>
      </w:pPr>
      <w:bookmarkStart w:id="113" w:name="chapter_level1_10_59_section_4_end"/>
      <w:bookmarkEnd w:id="113"/>
      <w:r w:rsidRPr="00A66F82">
        <w:rPr>
          <w:rFonts w:hint="eastAsia"/>
          <w:sz w:val="21"/>
          <w:szCs w:val="21"/>
        </w:rPr>
        <w:t xml:space="preserve">③本公司管理基金的转换业务的解释权归本公司。 </w:t>
      </w:r>
    </w:p>
    <w:p w:rsidR="00A66F82" w:rsidRPr="00A66F82" w:rsidRDefault="00A66F82">
      <w:pPr>
        <w:pStyle w:val="a3"/>
        <w:spacing w:before="0" w:beforeAutospacing="0" w:after="0" w:afterAutospacing="0" w:line="360" w:lineRule="auto"/>
        <w:ind w:firstLine="420"/>
        <w:divId w:val="569735463"/>
        <w:rPr>
          <w:sz w:val="21"/>
          <w:szCs w:val="21"/>
        </w:rPr>
      </w:pPr>
      <w:bookmarkStart w:id="114" w:name="chapter_level1_10_59_section_5"/>
      <w:bookmarkEnd w:id="114"/>
      <w:r w:rsidRPr="00A66F82">
        <w:rPr>
          <w:rStyle w:val="a4"/>
          <w:rFonts w:hint="eastAsia"/>
          <w:sz w:val="21"/>
          <w:szCs w:val="21"/>
        </w:rPr>
        <w:t>十四、基金份额的转让</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569735463"/>
        <w:rPr>
          <w:sz w:val="21"/>
          <w:szCs w:val="21"/>
        </w:rPr>
      </w:pPr>
      <w:r w:rsidRPr="00A66F82">
        <w:rPr>
          <w:rFonts w:hint="eastAsia"/>
          <w:sz w:val="21"/>
          <w:szCs w:val="21"/>
        </w:rPr>
        <w:t xml:space="preserve">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 </w:t>
      </w:r>
    </w:p>
    <w:p w:rsidR="00A66F82" w:rsidRPr="00A66F82" w:rsidRDefault="00A66F82">
      <w:pPr>
        <w:pStyle w:val="a3"/>
        <w:spacing w:before="0" w:beforeAutospacing="0" w:after="0" w:afterAutospacing="0" w:line="360" w:lineRule="auto"/>
        <w:ind w:firstLine="420"/>
        <w:divId w:val="569735463"/>
        <w:rPr>
          <w:sz w:val="21"/>
          <w:szCs w:val="21"/>
        </w:rPr>
      </w:pPr>
      <w:r w:rsidRPr="00A66F82">
        <w:rPr>
          <w:rStyle w:val="a4"/>
          <w:rFonts w:hint="eastAsia"/>
          <w:sz w:val="21"/>
          <w:szCs w:val="21"/>
        </w:rPr>
        <w:t>十五、基金的非交易过户</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569735463"/>
        <w:rPr>
          <w:sz w:val="21"/>
          <w:szCs w:val="21"/>
        </w:rPr>
      </w:pPr>
      <w:r w:rsidRPr="00A66F82">
        <w:rPr>
          <w:rFonts w:hint="eastAsia"/>
          <w:sz w:val="21"/>
          <w:szCs w:val="21"/>
        </w:rPr>
        <w:t xml:space="preserve">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 </w:t>
      </w:r>
    </w:p>
    <w:p w:rsidR="00A66F82" w:rsidRPr="00A66F82" w:rsidRDefault="00A66F82">
      <w:pPr>
        <w:pStyle w:val="a3"/>
        <w:spacing w:before="0" w:beforeAutospacing="0" w:after="0" w:afterAutospacing="0" w:line="360" w:lineRule="auto"/>
        <w:ind w:firstLine="420"/>
        <w:divId w:val="569735463"/>
        <w:rPr>
          <w:sz w:val="21"/>
          <w:szCs w:val="21"/>
        </w:rPr>
      </w:pPr>
      <w:r w:rsidRPr="00A66F82">
        <w:rPr>
          <w:rFonts w:hint="eastAsia"/>
          <w:sz w:val="21"/>
          <w:szCs w:val="21"/>
        </w:rPr>
        <w:t xml:space="preserve">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 </w:t>
      </w:r>
    </w:p>
    <w:p w:rsidR="00A66F82" w:rsidRPr="00A66F82" w:rsidRDefault="00A66F82">
      <w:pPr>
        <w:pStyle w:val="a3"/>
        <w:spacing w:before="0" w:beforeAutospacing="0" w:after="0" w:afterAutospacing="0" w:line="360" w:lineRule="auto"/>
        <w:ind w:firstLine="420"/>
        <w:divId w:val="569735463"/>
        <w:rPr>
          <w:sz w:val="21"/>
          <w:szCs w:val="21"/>
        </w:rPr>
      </w:pPr>
      <w:r w:rsidRPr="00A66F82">
        <w:rPr>
          <w:rStyle w:val="a4"/>
          <w:rFonts w:hint="eastAsia"/>
          <w:sz w:val="21"/>
          <w:szCs w:val="21"/>
        </w:rPr>
        <w:t>十六、基金的转托管</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569735463"/>
        <w:rPr>
          <w:sz w:val="21"/>
          <w:szCs w:val="21"/>
        </w:rPr>
      </w:pPr>
      <w:r w:rsidRPr="00A66F82">
        <w:rPr>
          <w:rFonts w:hint="eastAsia"/>
          <w:sz w:val="21"/>
          <w:szCs w:val="21"/>
        </w:rPr>
        <w:t>基金份额持有人可办理已持有基金份额在不同销售机构之间的转托管，基金销售机构可</w:t>
      </w:r>
      <w:bookmarkStart w:id="115" w:name="chapter_level1_10_59_section_5_end"/>
      <w:bookmarkEnd w:id="115"/>
      <w:r w:rsidRPr="00A66F82">
        <w:rPr>
          <w:rFonts w:hint="eastAsia"/>
          <w:sz w:val="21"/>
          <w:szCs w:val="21"/>
        </w:rPr>
        <w:t xml:space="preserve">以按照规定的标准收取转托管费。 </w:t>
      </w:r>
    </w:p>
    <w:p w:rsidR="00A66F82" w:rsidRPr="00A66F82" w:rsidRDefault="00A66F82">
      <w:pPr>
        <w:pStyle w:val="a3"/>
        <w:spacing w:before="0" w:beforeAutospacing="0" w:after="0" w:afterAutospacing="0" w:line="360" w:lineRule="auto"/>
        <w:ind w:firstLine="420"/>
        <w:divId w:val="2090036771"/>
        <w:rPr>
          <w:sz w:val="21"/>
          <w:szCs w:val="21"/>
        </w:rPr>
      </w:pPr>
      <w:bookmarkStart w:id="116" w:name="chapter_level1_10_59_section_6"/>
      <w:bookmarkEnd w:id="116"/>
      <w:r w:rsidRPr="00A66F82">
        <w:rPr>
          <w:rStyle w:val="a4"/>
          <w:rFonts w:hint="eastAsia"/>
          <w:sz w:val="21"/>
          <w:szCs w:val="21"/>
        </w:rPr>
        <w:t>十七、定期定额投资计划</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090036771"/>
        <w:rPr>
          <w:sz w:val="21"/>
          <w:szCs w:val="21"/>
        </w:rPr>
      </w:pPr>
      <w:r w:rsidRPr="00A66F82">
        <w:rPr>
          <w:rFonts w:hint="eastAsia"/>
          <w:sz w:val="21"/>
          <w:szCs w:val="21"/>
        </w:rPr>
        <w:t xml:space="preserve">1、定期定额投资业务的办理时间 </w:t>
      </w:r>
    </w:p>
    <w:p w:rsidR="00A66F82" w:rsidRPr="00A66F82" w:rsidRDefault="00A66F82">
      <w:pPr>
        <w:pStyle w:val="a3"/>
        <w:spacing w:before="0" w:beforeAutospacing="0" w:after="0" w:afterAutospacing="0" w:line="360" w:lineRule="auto"/>
        <w:ind w:firstLine="420"/>
        <w:divId w:val="2090036771"/>
        <w:rPr>
          <w:sz w:val="21"/>
          <w:szCs w:val="21"/>
        </w:rPr>
      </w:pPr>
      <w:r w:rsidRPr="00A66F82">
        <w:rPr>
          <w:rFonts w:hint="eastAsia"/>
          <w:sz w:val="21"/>
          <w:szCs w:val="21"/>
        </w:rPr>
        <w:t xml:space="preserve">本基金已于2017年10月13日开放定期定额投资业务。 </w:t>
      </w:r>
    </w:p>
    <w:p w:rsidR="00A66F82" w:rsidRPr="00A66F82" w:rsidRDefault="00A66F82">
      <w:pPr>
        <w:pStyle w:val="a3"/>
        <w:spacing w:before="0" w:beforeAutospacing="0" w:after="0" w:afterAutospacing="0" w:line="360" w:lineRule="auto"/>
        <w:ind w:firstLine="420"/>
        <w:divId w:val="2090036771"/>
        <w:rPr>
          <w:sz w:val="21"/>
          <w:szCs w:val="21"/>
        </w:rPr>
      </w:pPr>
      <w:r w:rsidRPr="00A66F82">
        <w:rPr>
          <w:rFonts w:hint="eastAsia"/>
          <w:sz w:val="21"/>
          <w:szCs w:val="21"/>
        </w:rPr>
        <w:t xml:space="preserve">投资人在开放日办理基金份额的定期定额投资业务，具体办理时间为上海证券交易所、深圳证券交易所的正常交易日的交易时间。开放日对投资者的业务办理时间是9：30-15：00，具体以销售网点的公告和安排为准。 </w:t>
      </w:r>
    </w:p>
    <w:p w:rsidR="00A66F82" w:rsidRPr="00A66F82" w:rsidRDefault="00A66F82">
      <w:pPr>
        <w:pStyle w:val="a3"/>
        <w:spacing w:before="0" w:beforeAutospacing="0" w:after="0" w:afterAutospacing="0" w:line="360" w:lineRule="auto"/>
        <w:ind w:firstLine="420"/>
        <w:divId w:val="2090036771"/>
        <w:rPr>
          <w:sz w:val="21"/>
          <w:szCs w:val="21"/>
        </w:rPr>
      </w:pPr>
      <w:r w:rsidRPr="00A66F82">
        <w:rPr>
          <w:rFonts w:hint="eastAsia"/>
          <w:sz w:val="21"/>
          <w:szCs w:val="21"/>
        </w:rPr>
        <w:t xml:space="preserve">2、适用投资者范围 </w:t>
      </w:r>
    </w:p>
    <w:p w:rsidR="00A66F82" w:rsidRPr="00A66F82" w:rsidRDefault="00A66F82">
      <w:pPr>
        <w:pStyle w:val="a3"/>
        <w:spacing w:before="0" w:beforeAutospacing="0" w:after="0" w:afterAutospacing="0" w:line="360" w:lineRule="auto"/>
        <w:ind w:firstLine="420"/>
        <w:divId w:val="2090036771"/>
        <w:rPr>
          <w:sz w:val="21"/>
          <w:szCs w:val="21"/>
        </w:rPr>
      </w:pPr>
      <w:r w:rsidRPr="00A66F82">
        <w:rPr>
          <w:rFonts w:hint="eastAsia"/>
          <w:sz w:val="21"/>
          <w:szCs w:val="21"/>
        </w:rPr>
        <w:t xml:space="preserve">个人投资者、机构投资者、合格境外机构投资者以及法律法规或中国证监会规定允许购买证券投资基金的其他投资者。 </w:t>
      </w:r>
    </w:p>
    <w:p w:rsidR="00A66F82" w:rsidRPr="00A66F82" w:rsidRDefault="00A66F82">
      <w:pPr>
        <w:pStyle w:val="a3"/>
        <w:spacing w:before="0" w:beforeAutospacing="0" w:after="0" w:afterAutospacing="0" w:line="360" w:lineRule="auto"/>
        <w:ind w:firstLine="420"/>
        <w:divId w:val="2090036771"/>
        <w:rPr>
          <w:sz w:val="21"/>
          <w:szCs w:val="21"/>
        </w:rPr>
      </w:pPr>
      <w:r w:rsidRPr="00A66F82">
        <w:rPr>
          <w:rFonts w:hint="eastAsia"/>
          <w:sz w:val="21"/>
          <w:szCs w:val="21"/>
        </w:rPr>
        <w:t xml:space="preserve">3、申购费率 </w:t>
      </w:r>
    </w:p>
    <w:p w:rsidR="00A66F82" w:rsidRPr="00A66F82" w:rsidRDefault="00A66F82">
      <w:pPr>
        <w:pStyle w:val="a3"/>
        <w:spacing w:before="0" w:beforeAutospacing="0" w:after="0" w:afterAutospacing="0" w:line="360" w:lineRule="auto"/>
        <w:ind w:firstLine="420"/>
        <w:divId w:val="2090036771"/>
        <w:rPr>
          <w:sz w:val="21"/>
          <w:szCs w:val="21"/>
        </w:rPr>
      </w:pPr>
      <w:r w:rsidRPr="00A66F82">
        <w:rPr>
          <w:rFonts w:hint="eastAsia"/>
          <w:sz w:val="21"/>
          <w:szCs w:val="21"/>
        </w:rPr>
        <w:t xml:space="preserve">本基金定期定额投资的申购费率与普通申购业务的费率相同。 </w:t>
      </w:r>
    </w:p>
    <w:p w:rsidR="00A66F82" w:rsidRPr="00A66F82" w:rsidRDefault="00A66F82">
      <w:pPr>
        <w:pStyle w:val="a3"/>
        <w:spacing w:before="0" w:beforeAutospacing="0" w:after="0" w:afterAutospacing="0" w:line="360" w:lineRule="auto"/>
        <w:ind w:firstLine="420"/>
        <w:divId w:val="2090036771"/>
        <w:rPr>
          <w:sz w:val="21"/>
          <w:szCs w:val="21"/>
        </w:rPr>
      </w:pPr>
      <w:r w:rsidRPr="00A66F82">
        <w:rPr>
          <w:rFonts w:hint="eastAsia"/>
          <w:sz w:val="21"/>
          <w:szCs w:val="21"/>
        </w:rPr>
        <w:t xml:space="preserve">4、扣款日期和扣款金额 </w:t>
      </w:r>
    </w:p>
    <w:p w:rsidR="00A66F82" w:rsidRPr="00A66F82" w:rsidRDefault="00A66F82">
      <w:pPr>
        <w:pStyle w:val="a3"/>
        <w:spacing w:before="0" w:beforeAutospacing="0" w:after="0" w:afterAutospacing="0" w:line="360" w:lineRule="auto"/>
        <w:ind w:firstLine="420"/>
        <w:divId w:val="2090036771"/>
        <w:rPr>
          <w:sz w:val="21"/>
          <w:szCs w:val="21"/>
        </w:rPr>
      </w:pPr>
      <w:r w:rsidRPr="00A66F82">
        <w:rPr>
          <w:rFonts w:hint="eastAsia"/>
          <w:sz w:val="21"/>
          <w:szCs w:val="21"/>
        </w:rPr>
        <w:t xml:space="preserve">投资者须遵循各销售机构有关扣款日期的规定，定投金额每次不少于人民币10元（含10元）。 </w:t>
      </w:r>
    </w:p>
    <w:p w:rsidR="00A66F82" w:rsidRPr="00A66F82" w:rsidRDefault="00A66F82">
      <w:pPr>
        <w:pStyle w:val="a3"/>
        <w:spacing w:before="0" w:beforeAutospacing="0" w:after="0" w:afterAutospacing="0" w:line="360" w:lineRule="auto"/>
        <w:ind w:firstLine="420"/>
        <w:divId w:val="2090036771"/>
        <w:rPr>
          <w:sz w:val="21"/>
          <w:szCs w:val="21"/>
        </w:rPr>
      </w:pPr>
      <w:r w:rsidRPr="00A66F82">
        <w:rPr>
          <w:rFonts w:hint="eastAsia"/>
          <w:sz w:val="21"/>
          <w:szCs w:val="21"/>
        </w:rPr>
        <w:t xml:space="preserve">5、重要提示 </w:t>
      </w:r>
    </w:p>
    <w:p w:rsidR="00A66F82" w:rsidRPr="00A66F82" w:rsidRDefault="00A66F82">
      <w:pPr>
        <w:pStyle w:val="a3"/>
        <w:spacing w:before="0" w:beforeAutospacing="0" w:after="0" w:afterAutospacing="0" w:line="360" w:lineRule="auto"/>
        <w:ind w:firstLine="420"/>
        <w:divId w:val="2090036771"/>
        <w:rPr>
          <w:sz w:val="21"/>
          <w:szCs w:val="21"/>
        </w:rPr>
      </w:pPr>
      <w:r w:rsidRPr="00A66F82">
        <w:rPr>
          <w:rFonts w:hint="eastAsia"/>
          <w:sz w:val="21"/>
          <w:szCs w:val="21"/>
        </w:rPr>
        <w:t xml:space="preserve">（1）凡申请办理本基金“定期定额投资计划”的投资者须首先开立本公司开放式基金基金账户。 </w:t>
      </w:r>
    </w:p>
    <w:p w:rsidR="00A66F82" w:rsidRPr="00A66F82" w:rsidRDefault="00A66F82">
      <w:pPr>
        <w:pStyle w:val="a3"/>
        <w:spacing w:before="0" w:beforeAutospacing="0" w:after="0" w:afterAutospacing="0" w:line="360" w:lineRule="auto"/>
        <w:ind w:firstLine="420"/>
        <w:divId w:val="2090036771"/>
        <w:rPr>
          <w:sz w:val="21"/>
          <w:szCs w:val="21"/>
        </w:rPr>
      </w:pPr>
      <w:r w:rsidRPr="00A66F82">
        <w:rPr>
          <w:rFonts w:hint="eastAsia"/>
          <w:sz w:val="21"/>
          <w:szCs w:val="21"/>
        </w:rPr>
        <w:t>（2）本基金定期定额投资计划的每月实际扣款日即为基金申购申请日，并以该日（T日）的基金份额净值为基准计算申购份额。投资者可以从T+2日起通过本定期定额投资计划办理网点、致电本公司客服电话或登录本公司网站查询其每次申购申请的确认情况。申购份</w:t>
      </w:r>
      <w:bookmarkStart w:id="117" w:name="chapter_level1_10_59_section_6_end"/>
      <w:bookmarkEnd w:id="117"/>
      <w:r w:rsidRPr="00A66F82">
        <w:rPr>
          <w:rFonts w:hint="eastAsia"/>
          <w:sz w:val="21"/>
          <w:szCs w:val="21"/>
        </w:rPr>
        <w:t xml:space="preserve">额将在确认成功后直接计入投资者的基金账户。 </w:t>
      </w:r>
    </w:p>
    <w:p w:rsidR="00A66F82" w:rsidRPr="00A66F82" w:rsidRDefault="00A66F82">
      <w:pPr>
        <w:pStyle w:val="a3"/>
        <w:spacing w:before="0" w:beforeAutospacing="0" w:after="0" w:afterAutospacing="0" w:line="360" w:lineRule="auto"/>
        <w:ind w:firstLine="420"/>
        <w:divId w:val="1464033487"/>
        <w:rPr>
          <w:sz w:val="21"/>
          <w:szCs w:val="21"/>
        </w:rPr>
      </w:pPr>
      <w:bookmarkStart w:id="118" w:name="chapter_level1_10_59_section_7"/>
      <w:bookmarkEnd w:id="118"/>
      <w:r w:rsidRPr="00A66F82">
        <w:rPr>
          <w:rStyle w:val="a4"/>
          <w:rFonts w:hint="eastAsia"/>
          <w:sz w:val="21"/>
          <w:szCs w:val="21"/>
        </w:rPr>
        <w:t>十八、基金份额的冻结与解冻</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464033487"/>
        <w:rPr>
          <w:sz w:val="21"/>
          <w:szCs w:val="21"/>
        </w:rPr>
      </w:pPr>
      <w:r w:rsidRPr="00A66F82">
        <w:rPr>
          <w:rFonts w:hint="eastAsia"/>
          <w:sz w:val="21"/>
          <w:szCs w:val="21"/>
        </w:rPr>
        <w:t>基金登记机构只受理国家有权机关依法要求的基金份额的冻结与解冻，以及登记机构认</w:t>
      </w:r>
      <w:bookmarkStart w:id="119" w:name="chapter_level1_10_59_section_7_end"/>
      <w:bookmarkEnd w:id="119"/>
      <w:r w:rsidRPr="00A66F82">
        <w:rPr>
          <w:rFonts w:hint="eastAsia"/>
          <w:sz w:val="21"/>
          <w:szCs w:val="21"/>
        </w:rPr>
        <w:t xml:space="preserve">可、符合法律法规的其他情况下的冻结与解冻。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120" w:name="chapter_level1_11_60"/>
      <w:bookmarkStart w:id="121" w:name="_Toc26468291"/>
      <w:r w:rsidRPr="00A66F82">
        <w:rPr>
          <w:rFonts w:ascii="宋体" w:eastAsia="宋体" w:hAnsi="宋体" w:hint="eastAsia"/>
          <w:sz w:val="30"/>
        </w:rPr>
        <w:t>第八部分  基金的投资</w:t>
      </w:r>
      <w:bookmarkEnd w:id="120"/>
      <w:bookmarkEnd w:id="121"/>
    </w:p>
    <w:p w:rsidR="00A66F82" w:rsidRPr="00A66F82" w:rsidRDefault="00A66F82">
      <w:pPr>
        <w:pStyle w:val="a3"/>
        <w:spacing w:before="0" w:beforeAutospacing="0" w:after="0" w:afterAutospacing="0" w:line="360" w:lineRule="auto"/>
        <w:ind w:firstLine="420"/>
        <w:divId w:val="539779313"/>
        <w:rPr>
          <w:sz w:val="21"/>
          <w:szCs w:val="21"/>
        </w:rPr>
      </w:pPr>
      <w:bookmarkStart w:id="122" w:name="chapter_level1_11_60_section_1"/>
      <w:bookmarkEnd w:id="122"/>
      <w:r w:rsidRPr="00A66F82">
        <w:rPr>
          <w:rStyle w:val="a4"/>
          <w:rFonts w:hint="eastAsia"/>
          <w:sz w:val="21"/>
          <w:szCs w:val="21"/>
        </w:rPr>
        <w:t>一、投资目标</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539779313"/>
        <w:rPr>
          <w:sz w:val="21"/>
          <w:szCs w:val="21"/>
        </w:rPr>
      </w:pPr>
      <w:bookmarkStart w:id="123" w:name="field_60_investmenttarget_1_start"/>
      <w:bookmarkEnd w:id="123"/>
      <w:r w:rsidRPr="00A66F82">
        <w:rPr>
          <w:rFonts w:hint="eastAsia"/>
          <w:sz w:val="21"/>
          <w:szCs w:val="21"/>
        </w:rPr>
        <w:t xml:space="preserve">本基金通过严格的投资程序约束和数量化风险管理手段，在对标的指数有效跟踪的基础上，力争实现超越目标指数的投资收益，谋求基金资产的长期增值。力争控制本基金的净值增长率与业绩比较基准之间的日均跟踪偏离度小于0.50%，年跟踪误差不超过7.5%。 </w:t>
      </w:r>
      <w:bookmarkStart w:id="124" w:name="field_60_investmenttarget_1_end"/>
      <w:bookmarkEnd w:id="124"/>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Style w:val="a4"/>
          <w:rFonts w:hint="eastAsia"/>
          <w:sz w:val="21"/>
          <w:szCs w:val="21"/>
        </w:rPr>
        <w:t>二、投资范围</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539779313"/>
        <w:rPr>
          <w:sz w:val="21"/>
          <w:szCs w:val="21"/>
        </w:rPr>
      </w:pPr>
      <w:bookmarkStart w:id="125" w:name="field_60_investmentrange_1_start"/>
      <w:bookmarkEnd w:id="125"/>
      <w:r w:rsidRPr="00A66F82">
        <w:rPr>
          <w:rFonts w:hint="eastAsia"/>
          <w:sz w:val="21"/>
          <w:szCs w:val="21"/>
        </w:rPr>
        <w:t xml:space="preserve">本基金的投资范围为具有良好流动性的金融工具，以中证500指数的成份股及其备选成份股为主要投资对象。为更好地实现投资目标，本基金也可少量投资于其他股票（非标的指数成份股及其备选成份股）、银行存款、债券、债券回购、权证、股指期货、资产支持证券、货币市场工具以及法律法规或中国证监会允许本基金投资的其他金融工具（但须符合中国证监会的相关规定）。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本基金可以参与融资和转融通证券出借业务。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如法律法规或监管机构以后允许基金投资其他品种，基金管理人在履行适当程序后，可以将其纳入投资范围。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基金的投资组合比例为：股票资产占基金资产的比例不低于80%，投资标的指数成份股及其备选成份股的比例不低于非现金基金资产的80%；每个交易日日终在扣除股指期货合约需缴纳的交易保证金后，保持不低于基金资产净值5%的现金或到期日在一年以内的政府债券，其中，现金不包括结算备付金、存出保证金、应收申购款等。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如法律法规或中国证监会变更投资品种的投资比例限制，基金管理人在履行适当程序后，可以调整上述投资品种的投资比例。 </w:t>
      </w:r>
      <w:bookmarkStart w:id="126" w:name="field_60_investmentrange_1_end"/>
      <w:bookmarkEnd w:id="126"/>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Style w:val="a4"/>
          <w:rFonts w:hint="eastAsia"/>
          <w:sz w:val="21"/>
          <w:szCs w:val="21"/>
        </w:rPr>
        <w:t>三、投资策略</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539779313"/>
        <w:rPr>
          <w:sz w:val="21"/>
          <w:szCs w:val="21"/>
        </w:rPr>
      </w:pPr>
      <w:bookmarkStart w:id="127" w:name="field_60_investmentstrategy_1_start"/>
      <w:bookmarkEnd w:id="127"/>
      <w:r w:rsidRPr="00A66F82">
        <w:rPr>
          <w:rFonts w:hint="eastAsia"/>
          <w:sz w:val="21"/>
          <w:szCs w:val="21"/>
        </w:rPr>
        <w:t xml:space="preserve">本基金在指数化投资的基础上通过数量化模型进行投资组合优化，在控制与业绩比较基准偏离风险的前提下，力争获得超越标的指数的投资收益。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（一）股票投资策略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1、指数化投资策略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本基金将运用指数化的投资方法，通过控制对各成份股在标的指数中权重的偏离，实现跟踪误差控制目标，达到对标的指数的跟踪目标。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2、投资组合构建和优化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本基金将以博时数量化模型对股票的回报预测为基础，综合考虑组合与业绩比较基准的跟踪误差、行业偏离、交易成本等，进行投资组合构建和优化。投资组合的股票选择将以指数成份股及备选成份股为主，并根据博时数量化模型对股票的回报预测，优先选择成份股和非成份股中综合评估较高的股票，对指数中的股票权重进行调整，以达到指数增强的目的。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3、指数增强策略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本基金主要通过博时数量化模型对股票进行综合评定，结合风险控制模型，在控制投资组合风险预算下，对股票组合进行优化，力争获得超越业绩比较基准的回报。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基金管理人借鉴国际定量分析的经验，以对中国市场的长期研究为基础，综合来自公司财务报表、分析师预测和市场行情趋势等方面的信息，构建博时数量化模型。该模型从价值、成长、盈利、质量、行情趋势等方面，从长期和短期角度，对股票进行综合评估，得到股票未来回报能力的判断。投资经理以数量化模型为基础，根据自身经验对市场状况作出前瞻性判断，优化投资组合。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基金管理人将根据历史回测数据和市场状况，对博时数量化模型进行检验和改进，力争保持模型的有效和稳定，为投资决策提供支持。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4、股票组合调整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（1）定期调整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本基金股票组合根据所跟踪的中证500指数对其成份股的调整而进行相应的定期跟踪调整。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（2）不定期调整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1）与指数相关的调整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根据指数编制规则，当中证500指数成份股因增发、送配等股权变动而需进行成份股权重重新调整时，本基金将进行相应调整。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2）申购赎回调整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根据本基金的申购和赎回情况，对股票投资组合进行调整，从而有效跟踪标的指数。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3）其它调整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根据法律、法规和基金合同的规定，成份股在标的指数中的权重因其他特殊原因发生相应变化的，本基金可以对投资组合管理进行适当变通和调整，力求降低跟踪误差。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（二）债券投资策略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基于基金流动性管理和有效利用基金资产的需要，本基金将投资于流动性较好的国债、央行票据等债券，保证基金资产流动性，提高基金资产的投资收益。本基金将根据宏观经济形势、货币政策、证券市场变化等分析判断未来利率变化，结合债券定价技术，进行个券选择。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针对资产支持证券，本基金将在国内资产证券化品具体政策框架下，通过宏观经济、提前偿还率、资产池结构及所在行业景气变化等因素的研究，对个券进行风险分析和价值评估后选择风险调整收益高的品种进行投资。本基金将严格控制产支持证券的总体投资规模并进行分散，以降低流动性风险。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（三）股指期货投资策略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本基金投资股指期货将根据风险管理的原则，以套期保值为目的，选择流动性好、交易活跃的期货合约，并根据对证券市场和期货市场运行趋势的研判，以及对股指期货合约的估值定价，与股票现货资产进行匹配，实现多头或空头的套期保值操作，以对冲风险资产组合的系统性风险和流动性风险。并利用股指期货的杠杆作用，降低股票仓位频繁调整的交易成本和跟踪误差，达到有效跟踪标的指数的目的。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（四）权证投资策略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权证为本基金辅助性投资工具，投资原则为有利于加强基金风险控制，有利于提高基金资产的投资效率，控制基金投资组合风险水平，更好地实现本基金的投资目标。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 xml:space="preserve">（五）融资及转融通证券出借业务投资策略 </w:t>
      </w:r>
    </w:p>
    <w:p w:rsidR="00A66F82" w:rsidRPr="00A66F82" w:rsidRDefault="00A66F82">
      <w:pPr>
        <w:pStyle w:val="a3"/>
        <w:spacing w:before="0" w:beforeAutospacing="0" w:after="0" w:afterAutospacing="0" w:line="360" w:lineRule="auto"/>
        <w:ind w:firstLine="420"/>
        <w:divId w:val="539779313"/>
        <w:rPr>
          <w:sz w:val="21"/>
          <w:szCs w:val="21"/>
        </w:rPr>
      </w:pPr>
      <w:r w:rsidRPr="00A66F82">
        <w:rPr>
          <w:rFonts w:hint="eastAsia"/>
          <w:sz w:val="21"/>
          <w:szCs w:val="21"/>
        </w:rPr>
        <w:t>本基金在参与融资、转融通证券出借业务时将根据风险管理的原则，在法律法规允许的范围和比例内、风险可控的前提下，本着谨慎原则，参与融资和转融通证券出借业务。参与融资业务时，本基金将力争利用融资的杠杆作用，降低因申购造成基金仓位较低带来的跟踪误差，达到有效跟踪标的指数的目的。参与转融通证券出借业务时，本基金将从基金持有的融券标的股票中选择流动性好、交易活跃的股票作为转融通出借交易对象，力争为本基金份</w:t>
      </w:r>
      <w:bookmarkStart w:id="128" w:name="chapter_level1_11_60_section_1_end"/>
      <w:bookmarkEnd w:id="128"/>
      <w:r w:rsidRPr="00A66F82">
        <w:rPr>
          <w:rFonts w:hint="eastAsia"/>
          <w:sz w:val="21"/>
          <w:szCs w:val="21"/>
        </w:rPr>
        <w:t xml:space="preserve">额持有人增厚投资收益。 </w:t>
      </w:r>
      <w:bookmarkStart w:id="129" w:name="field_60_investmentstrategy_1_end"/>
      <w:bookmarkEnd w:id="129"/>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907687705"/>
        <w:rPr>
          <w:sz w:val="21"/>
          <w:szCs w:val="21"/>
        </w:rPr>
      </w:pPr>
      <w:bookmarkStart w:id="130" w:name="chapter_level1_11_60_section_2"/>
      <w:bookmarkEnd w:id="130"/>
      <w:r w:rsidRPr="00A66F82">
        <w:rPr>
          <w:rStyle w:val="a4"/>
          <w:rFonts w:hint="eastAsia"/>
          <w:sz w:val="21"/>
          <w:szCs w:val="21"/>
        </w:rPr>
        <w:t>四、投资限制</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1、组合限制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基金的投资组合应遵循以下限制：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（1）本基金投资于股票资产不低于基金资产的80%，投资于中证500指数成份股、备选成份股的资产占非现金基金资产的比例不低于80%；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（2）本基金持有一家公司发行的证券，其市值不超过基金资产净值的10%，但完全按照标的指数的构成比例进行投资的部分不受此限制；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（3）本基金管理人管理的全部基金持有一家公司发行的证券，不超过该证券的10%，但完全按照标的指数的构成比例进行投资的部分不受此限制；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（4）本基金持有的全部权证，其市值不得超过基金资产净值的3%；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（5）本基金管理人管理的全部基金持有的同一权证，不得超过该权证的10%；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（6）本基金在任何交易日买入权证的总金额，不得超过上一交易日基金资产净值的0.5%；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（7）本基金投资于同一原始权益人的各类资产支持证券的比例，不得超过基金资产净值的10%；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（8）本基金持有的全部资产支持证券，其市值不得超过基金资产净值的20%；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（9）本基金持有的同一(指同一信用级别)资产支持证券的比例，不得超过该资产支持证券规模的10%；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（10）本基金管理人管理的全部基金投资于同一原始权益人的各类资产支持证券，不得超过其各类资产支持证券合计规模的10%；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（11）本基金应投资于信用级别评级为BBB 以上(含BBB)的资产支持证券。基金持有资产支持证券期间，如果其信用等级下降、不再符合投资标准，应在评级报告发布之日起3</w:t>
      </w:r>
      <w:r w:rsidR="00327727">
        <w:rPr>
          <w:sz w:val="21"/>
          <w:szCs w:val="21"/>
        </w:rPr>
        <w:t xml:space="preserve"> </w:t>
      </w:r>
      <w:r w:rsidRPr="00A66F82">
        <w:rPr>
          <w:rFonts w:hint="eastAsia"/>
          <w:sz w:val="21"/>
          <w:szCs w:val="21"/>
        </w:rPr>
        <w:t xml:space="preserve">个月内予以全部卖出；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（12）基金财产参与股票发行申购，本基金所申报的金额不超过本基金的总资产，本基金所申报的股票数量不超过拟发行股票公司本次发行股票的总量；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（13）本基金进入全国银行间同业市场进行债券回购的资金余额不得超过基金资产净值的40%，在全国银行间同业市场中进行的债券回购期限不得超过1年，债券回购到期后不得展期；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（14）本基金投资于股指期货，还应遵循如下投资组合限制：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1）在任何交易日日终，本基金持有的买入股指期货合约价值不超过基金资产净值的10%，卖出股指期货合约价值不超过基金持有的股票总市值的20%；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2）本基金所持有的股票市值和买入、卖出股指期货合约价值，合计（轧差计算）应当不低于基金资产的80%；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3）本基金在任何交易日日终，持有的买入期货合约价值与有价证券市值之和，不得超过基金资产净值的95%。其中，有价证券指股票、债券（不含到期日在一年以内的政府债券）、权证、资产支持证券、买入返售金融资产（不含质押式回购）等；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4）本基金在任何交易日内交易（不包括平仓）的股指期货合约的成交金额不得超过上一交易日基金资产净值的20%；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（15）在任何交易日日终，本基金融资买入股票与其他有价证券市值之和，不得超过基金资产净值的95%；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（16）在任何交易日日终，本基金参与转融通证券出借交易的资产不得超过基金资产净值的50%，证券出借的平均剩余期限不得超过30</w:t>
      </w:r>
      <w:r w:rsidR="00327727">
        <w:rPr>
          <w:sz w:val="21"/>
          <w:szCs w:val="21"/>
        </w:rPr>
        <w:t xml:space="preserve"> </w:t>
      </w:r>
      <w:r w:rsidRPr="00A66F82">
        <w:rPr>
          <w:rFonts w:hint="eastAsia"/>
          <w:sz w:val="21"/>
          <w:szCs w:val="21"/>
        </w:rPr>
        <w:t xml:space="preserve">天，平均剩余期限按照市值加权平均计算；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（17）本基金资产总值不得超过基金资产净值的140%；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18）本基金管理人管理的全部开放式基金持有一家上市公司发行的可流通股票，不得超过该上市公司可流通股票的15%，完全按照有关指数的构成比例进行证券投资的开放式基金以及中国证监会认定的特殊投资组合可不受前述比例限制；本基金管理人管理的全部投资组合持有一家上市公司发行的可流通股票，不得超过该上市公司可流通股票的30%，完全按照有关指数的构成比例进行证券投资的开放式基金以及中国证监会认定的特殊投资组合可不受前述比例限制；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（19）本基金主动投资于流动性受限资产的市值合计不得超过本基金资产净值的15%；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（20）本基金与私募类证券资管产品及中国证监会认定的其他主体为交易对手开展逆回购交易的，可接受质押品的资质要求应当与基金合同约定的投资范围保持一致；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（21）相关法律法规以及监管部门规定的和基金合同约定的其它投资比例限制。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因证券、期货市场波动、上市公司合并、基金规模变动、股权分置改革中支付对价等基金管理人之外的因素致使基金投资比例不符合上述规定投资比例的，除上述第（11）、（19）、（20）项外，基金管理人应当在10个交易日内进行调整，但中国证监会规定的特殊情形除外。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法律法规或监管部门取消或变更上述限制，如适用于本基金，基金管理人在履行适当程序后，则本基金投资不再受相关限制，或以变更后的规定为准。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2、禁止行为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为维护基金份额持有人的合法权益，基金财产不得用于下列投资或者活动：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（1）承销证券；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（2）违反规定向他人贷款或者提供担保；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（3）从事承担无限责任的投资；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（4）向其基金管理人、基金托管人出资；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（5）从事内幕交易、操纵证券交易价格及其他不正当的证券交易活动；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（6）法律、行政法规和中国证监会规定禁止的其他活动。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运用基金财产买卖基金管理人、基金托管人及其控股股东、实际控制人或者与其有其他重大利害关系的公司发行的证券或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履行信息披露义务。重大关联交易应提交基金管理人董事会审议，并经过三分之二以上的独立董事通过。基金管理人董事会应至少每半年对关联交易事项进行审查。 </w:t>
      </w:r>
    </w:p>
    <w:p w:rsidR="00A66F82" w:rsidRPr="00A66F82" w:rsidRDefault="00A66F82">
      <w:pPr>
        <w:pStyle w:val="a3"/>
        <w:spacing w:before="0" w:beforeAutospacing="0" w:after="0" w:afterAutospacing="0" w:line="360" w:lineRule="auto"/>
        <w:ind w:firstLine="420"/>
        <w:divId w:val="907687705"/>
        <w:rPr>
          <w:sz w:val="21"/>
          <w:szCs w:val="21"/>
        </w:rPr>
      </w:pPr>
      <w:r w:rsidRPr="00A66F82">
        <w:rPr>
          <w:rFonts w:hint="eastAsia"/>
          <w:sz w:val="21"/>
          <w:szCs w:val="21"/>
        </w:rPr>
        <w:t xml:space="preserve">法律、行政法规或监管部门取消上述禁止性规定，在履行适当程序后，本基金可不受上述规定的限制，且该等取消无需召开基金份额持有人大会。 </w:t>
      </w:r>
    </w:p>
    <w:p w:rsidR="00A66F82" w:rsidRPr="00A66F82" w:rsidRDefault="00A66F82">
      <w:pPr>
        <w:pStyle w:val="a3"/>
        <w:spacing w:before="0" w:beforeAutospacing="0" w:after="0" w:afterAutospacing="0" w:line="360" w:lineRule="auto"/>
        <w:ind w:firstLine="420"/>
        <w:divId w:val="907687705"/>
        <w:rPr>
          <w:sz w:val="21"/>
          <w:szCs w:val="21"/>
        </w:rPr>
      </w:pPr>
      <w:bookmarkStart w:id="131" w:name="chapter_level1_11_60_section_2_end"/>
      <w:bookmarkEnd w:id="131"/>
      <w:r w:rsidRPr="00A66F82">
        <w:rPr>
          <w:rStyle w:val="a4"/>
          <w:rFonts w:hint="eastAsia"/>
          <w:sz w:val="21"/>
          <w:szCs w:val="21"/>
        </w:rPr>
        <w:t>五、标的指数和业绩比较基准</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697346422"/>
        <w:rPr>
          <w:sz w:val="21"/>
          <w:szCs w:val="21"/>
        </w:rPr>
      </w:pPr>
      <w:bookmarkStart w:id="132" w:name="chapter_level1_11_60_section_3"/>
      <w:bookmarkEnd w:id="132"/>
      <w:r w:rsidRPr="00A66F82">
        <w:rPr>
          <w:rFonts w:hint="eastAsia"/>
          <w:sz w:val="21"/>
          <w:szCs w:val="21"/>
        </w:rPr>
        <w:t>本基金的标的指数为：中证500指数。</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697346422"/>
        <w:rPr>
          <w:sz w:val="21"/>
          <w:szCs w:val="21"/>
        </w:rPr>
      </w:pPr>
      <w:bookmarkStart w:id="133" w:name="field_60_benchmark_1_start"/>
      <w:bookmarkEnd w:id="133"/>
      <w:r w:rsidRPr="00A66F82">
        <w:rPr>
          <w:rFonts w:hint="eastAsia"/>
          <w:sz w:val="21"/>
          <w:szCs w:val="21"/>
        </w:rPr>
        <w:t xml:space="preserve">本基金业绩比较基准为：中证500指数收益率×95%+银行活期存款利率(税后)×5%。 </w:t>
      </w:r>
      <w:bookmarkStart w:id="134" w:name="field_60_benchmark_1_end"/>
      <w:bookmarkEnd w:id="134"/>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697346422"/>
        <w:rPr>
          <w:sz w:val="21"/>
          <w:szCs w:val="21"/>
        </w:rPr>
      </w:pPr>
      <w:r w:rsidRPr="00A66F82">
        <w:rPr>
          <w:rFonts w:hint="eastAsia"/>
          <w:sz w:val="21"/>
          <w:szCs w:val="21"/>
        </w:rPr>
        <w:t>中证500指数是中证指数有限公司为反映市场上不同规模特征股票的整体表现，以沪深300指数为基础，构建的包括大盘、中盘、小盘、大中盘、中小盘和大中小盘指数在内的规模指数体系中的组成部分。中证500指数全称“中证小盘500指数”，它的样本选自沪深两个证券市场，其成份股包含了500只沪深300</w:t>
      </w:r>
      <w:r w:rsidR="00327727">
        <w:rPr>
          <w:sz w:val="21"/>
          <w:szCs w:val="21"/>
        </w:rPr>
        <w:t xml:space="preserve"> </w:t>
      </w:r>
      <w:r w:rsidRPr="00A66F82">
        <w:rPr>
          <w:rFonts w:hint="eastAsia"/>
          <w:sz w:val="21"/>
          <w:szCs w:val="21"/>
        </w:rPr>
        <w:t xml:space="preserve">指数成份股之外的A股市场中流动性好、代表性强的小市值股票，综合反映了沪深证券市场内小市值公司的整体状况。 </w:t>
      </w:r>
    </w:p>
    <w:p w:rsidR="00A66F82" w:rsidRPr="00A66F82" w:rsidRDefault="00A66F82">
      <w:pPr>
        <w:pStyle w:val="a3"/>
        <w:spacing w:before="0" w:beforeAutospacing="0" w:after="0" w:afterAutospacing="0" w:line="360" w:lineRule="auto"/>
        <w:ind w:firstLine="420"/>
        <w:divId w:val="1697346422"/>
        <w:rPr>
          <w:sz w:val="21"/>
          <w:szCs w:val="21"/>
        </w:rPr>
      </w:pPr>
      <w:r w:rsidRPr="00A66F82">
        <w:rPr>
          <w:rFonts w:hint="eastAsia"/>
          <w:sz w:val="21"/>
          <w:szCs w:val="21"/>
        </w:rPr>
        <w:t>如果指数发布机构变更或者停止上述标的指数编制及发布，或者上述标的指数由其他指数代替，或由于指数编制方法等重大变更导致上述指数不宜继续作为标的指数，或证券市场有其他代表性更强、更适合投资的指数推出时，本基金管理人可以依据维护基金份额持有人合法权益的原则，通过适当的程序变更本基金的标的指数，并同时更换本基金的基金名称与业绩比较基准。若标的指数、业绩比较基准变更对基金投资无实质性影响（包括但不限于编制机构变更、指数更名等），则无需召开基金份额持有人大会，基金管理人可在取得基金托</w:t>
      </w:r>
      <w:bookmarkStart w:id="135" w:name="chapter_level1_11_60_section_3_end"/>
      <w:bookmarkEnd w:id="135"/>
      <w:r w:rsidRPr="00A66F82">
        <w:rPr>
          <w:rFonts w:hint="eastAsia"/>
          <w:sz w:val="21"/>
          <w:szCs w:val="21"/>
        </w:rPr>
        <w:t xml:space="preserve">管人同意后变更标的指数和业绩比较基准，报中国证监会备案并及时公告。 </w:t>
      </w:r>
    </w:p>
    <w:p w:rsidR="00A66F82" w:rsidRPr="00A66F82" w:rsidRDefault="00A66F82">
      <w:pPr>
        <w:pStyle w:val="a3"/>
        <w:spacing w:before="0" w:beforeAutospacing="0" w:after="0" w:afterAutospacing="0" w:line="360" w:lineRule="auto"/>
        <w:ind w:firstLine="420"/>
        <w:divId w:val="743722182"/>
        <w:rPr>
          <w:sz w:val="21"/>
          <w:szCs w:val="21"/>
        </w:rPr>
      </w:pPr>
      <w:bookmarkStart w:id="136" w:name="chapter_level1_11_60_section_4"/>
      <w:bookmarkEnd w:id="136"/>
      <w:r w:rsidRPr="00A66F82">
        <w:rPr>
          <w:rStyle w:val="a4"/>
          <w:rFonts w:hint="eastAsia"/>
          <w:sz w:val="21"/>
          <w:szCs w:val="21"/>
        </w:rPr>
        <w:t>六、风险收益特征</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743722182"/>
        <w:rPr>
          <w:sz w:val="21"/>
          <w:szCs w:val="21"/>
        </w:rPr>
      </w:pPr>
      <w:bookmarkStart w:id="137" w:name="field_60_riskyield_1_start"/>
      <w:bookmarkEnd w:id="137"/>
      <w:r w:rsidRPr="00A66F82">
        <w:rPr>
          <w:rFonts w:hint="eastAsia"/>
          <w:sz w:val="21"/>
          <w:szCs w:val="21"/>
        </w:rPr>
        <w:t>本基金是股票指数增强型基金，属于较高预期风险、较高预期收益的证券</w:t>
      </w:r>
      <w:bookmarkStart w:id="138" w:name="chapter_level1_11_60_section_4_end"/>
      <w:bookmarkEnd w:id="138"/>
      <w:r w:rsidRPr="00A66F82">
        <w:rPr>
          <w:rFonts w:hint="eastAsia"/>
          <w:sz w:val="21"/>
          <w:szCs w:val="21"/>
        </w:rPr>
        <w:t xml:space="preserve">投资基金品种，其预期风险与预期收益高于混合型基金、债券型基金与货币市场基金。 </w:t>
      </w:r>
      <w:bookmarkStart w:id="139" w:name="field_60_riskyield_1_end"/>
      <w:bookmarkEnd w:id="139"/>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784302747"/>
        <w:rPr>
          <w:sz w:val="21"/>
          <w:szCs w:val="21"/>
        </w:rPr>
      </w:pPr>
      <w:bookmarkStart w:id="140" w:name="chapter_level1_11_60_section_5"/>
      <w:bookmarkStart w:id="141" w:name="chapter_level1_11_60_section_5_end"/>
      <w:bookmarkEnd w:id="140"/>
      <w:bookmarkEnd w:id="141"/>
      <w:r w:rsidRPr="00A66F82">
        <w:rPr>
          <w:rStyle w:val="a4"/>
          <w:rFonts w:hint="eastAsia"/>
          <w:sz w:val="21"/>
          <w:szCs w:val="21"/>
        </w:rPr>
        <w:t>七、投资组合报告</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71866273"/>
        <w:rPr>
          <w:sz w:val="21"/>
          <w:szCs w:val="21"/>
        </w:rPr>
      </w:pPr>
      <w:bookmarkStart w:id="142" w:name="chapter_level1_11_60_section_6"/>
      <w:bookmarkEnd w:id="142"/>
      <w:r w:rsidRPr="00A66F82">
        <w:rPr>
          <w:rFonts w:hint="eastAsia"/>
          <w:sz w:val="21"/>
          <w:szCs w:val="21"/>
        </w:rPr>
        <w:t>博时基金管理公司的董事会及董事保证本报告所载资料不存在虚假记载、误导性陈述或重大遗漏，并对其内容的真实性、准确性和完整性承担个别及连带责任。</w:t>
      </w:r>
      <w:r w:rsidR="00327727">
        <w:rPr>
          <w:sz w:val="21"/>
          <w:szCs w:val="21"/>
        </w:rPr>
        <w:t xml:space="preserve"> </w:t>
      </w:r>
      <w:r w:rsidRPr="00A66F82">
        <w:rPr>
          <w:rFonts w:hint="eastAsia"/>
          <w:sz w:val="21"/>
          <w:szCs w:val="21"/>
        </w:rPr>
        <w:t xml:space="preserve"> </w:t>
      </w:r>
    </w:p>
    <w:p w:rsidR="00A66F82" w:rsidRPr="00A66F82" w:rsidRDefault="00327727">
      <w:pPr>
        <w:pStyle w:val="a3"/>
        <w:spacing w:before="0" w:beforeAutospacing="0" w:after="0" w:afterAutospacing="0" w:line="360" w:lineRule="auto"/>
        <w:ind w:firstLine="420"/>
        <w:divId w:val="271866273"/>
        <w:rPr>
          <w:sz w:val="21"/>
          <w:szCs w:val="21"/>
        </w:rPr>
      </w:pPr>
      <w:r>
        <w:rPr>
          <w:sz w:val="21"/>
          <w:szCs w:val="21"/>
        </w:rPr>
        <w:t xml:space="preserve"> </w:t>
      </w:r>
      <w:r w:rsidR="00A66F82" w:rsidRPr="00A66F82">
        <w:rPr>
          <w:rFonts w:hint="eastAsia"/>
          <w:sz w:val="21"/>
          <w:szCs w:val="21"/>
        </w:rPr>
        <w:t xml:space="preserve"> 基金托管人根据基金合同规定，复核了本报告中的净值表现和投资组合报告等内容，保证复核内容不存在虚假记载、误导性陈述或者重大遗漏。</w:t>
      </w:r>
      <w:r>
        <w:rPr>
          <w:sz w:val="21"/>
          <w:szCs w:val="21"/>
        </w:rPr>
        <w:t xml:space="preserve"> </w:t>
      </w:r>
      <w:r w:rsidR="00A66F82"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本投资组合报告所载数据截至</w:t>
      </w:r>
      <w:bookmarkStart w:id="143" w:name="field_2343_financeendday_2"/>
      <w:r w:rsidR="00327727">
        <w:rPr>
          <w:sz w:val="21"/>
          <w:szCs w:val="21"/>
        </w:rPr>
        <w:t>2019年09月30日</w:t>
      </w:r>
      <w:bookmarkEnd w:id="143"/>
      <w:r w:rsidRPr="00A66F82">
        <w:rPr>
          <w:rFonts w:hint="eastAsia"/>
          <w:sz w:val="21"/>
          <w:szCs w:val="21"/>
        </w:rPr>
        <w:t>（财务数据未经审计）。</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1</w:t>
      </w:r>
      <w:r w:rsidR="00327727">
        <w:rPr>
          <w:sz w:val="21"/>
          <w:szCs w:val="21"/>
        </w:rPr>
        <w:t xml:space="preserve"> </w:t>
      </w:r>
      <w:r w:rsidRPr="00A66F82">
        <w:rPr>
          <w:rFonts w:hint="eastAsia"/>
          <w:sz w:val="21"/>
          <w:szCs w:val="21"/>
        </w:rPr>
        <w:t xml:space="preserve">报告期末基金资产组合情况 </w:t>
      </w:r>
    </w:p>
    <w:tbl>
      <w:tblPr>
        <w:tblStyle w:val="a8"/>
        <w:tblW w:w="9075" w:type="dxa"/>
        <w:tblLook w:val="04A0" w:firstRow="1" w:lastRow="0" w:firstColumn="1" w:lastColumn="0" w:noHBand="0" w:noVBand="1"/>
      </w:tblPr>
      <w:tblGrid>
        <w:gridCol w:w="695"/>
        <w:gridCol w:w="236"/>
        <w:gridCol w:w="2039"/>
        <w:gridCol w:w="3747"/>
        <w:gridCol w:w="2358"/>
      </w:tblGrid>
      <w:tr w:rsidR="00A66F82" w:rsidRPr="00A66F82" w:rsidTr="0083724B">
        <w:trPr>
          <w:divId w:val="271866273"/>
        </w:trPr>
        <w:tc>
          <w:tcPr>
            <w:tcW w:w="695" w:type="dxa"/>
            <w:shd w:val="clear" w:color="auto" w:fill="auto"/>
            <w:hideMark/>
          </w:tcPr>
          <w:p w:rsidR="00A66F82" w:rsidRPr="00A66F82" w:rsidRDefault="00A66F82">
            <w:pPr>
              <w:pStyle w:val="a3"/>
              <w:jc w:val="center"/>
              <w:rPr>
                <w:sz w:val="21"/>
              </w:rPr>
            </w:pPr>
            <w:r w:rsidRPr="00A66F82">
              <w:rPr>
                <w:rFonts w:hint="eastAsia"/>
                <w:sz w:val="21"/>
              </w:rPr>
              <w:t xml:space="preserve">序号 </w:t>
            </w:r>
          </w:p>
        </w:tc>
        <w:tc>
          <w:tcPr>
            <w:tcW w:w="2275" w:type="dxa"/>
            <w:gridSpan w:val="2"/>
            <w:shd w:val="clear" w:color="auto" w:fill="auto"/>
            <w:hideMark/>
          </w:tcPr>
          <w:p w:rsidR="00A66F82" w:rsidRPr="00A66F82" w:rsidRDefault="00A66F82">
            <w:pPr>
              <w:pStyle w:val="a3"/>
              <w:jc w:val="center"/>
              <w:rPr>
                <w:sz w:val="21"/>
              </w:rPr>
            </w:pPr>
            <w:r w:rsidRPr="00A66F82">
              <w:rPr>
                <w:rFonts w:hint="eastAsia"/>
                <w:sz w:val="21"/>
              </w:rPr>
              <w:t xml:space="preserve">项目 </w:t>
            </w:r>
          </w:p>
        </w:tc>
        <w:tc>
          <w:tcPr>
            <w:tcW w:w="3747" w:type="dxa"/>
            <w:shd w:val="clear" w:color="auto" w:fill="auto"/>
            <w:hideMark/>
          </w:tcPr>
          <w:p w:rsidR="00A66F82" w:rsidRPr="00A66F82" w:rsidRDefault="00A66F82">
            <w:pPr>
              <w:pStyle w:val="a3"/>
              <w:jc w:val="center"/>
              <w:rPr>
                <w:sz w:val="21"/>
              </w:rPr>
            </w:pPr>
            <w:r w:rsidRPr="00A66F82">
              <w:rPr>
                <w:rFonts w:hint="eastAsia"/>
                <w:sz w:val="21"/>
              </w:rPr>
              <w:t xml:space="preserve">金额(元) </w:t>
            </w:r>
          </w:p>
        </w:tc>
        <w:tc>
          <w:tcPr>
            <w:tcW w:w="2358" w:type="dxa"/>
            <w:shd w:val="clear" w:color="auto" w:fill="auto"/>
            <w:hideMark/>
          </w:tcPr>
          <w:p w:rsidR="00A66F82" w:rsidRPr="00A66F82" w:rsidRDefault="00A66F82">
            <w:pPr>
              <w:pStyle w:val="a3"/>
              <w:jc w:val="center"/>
              <w:rPr>
                <w:sz w:val="21"/>
              </w:rPr>
            </w:pPr>
            <w:r w:rsidRPr="00A66F82">
              <w:rPr>
                <w:rFonts w:hint="eastAsia"/>
                <w:sz w:val="21"/>
              </w:rPr>
              <w:t xml:space="preserve">占基金总资产的比例(%) </w:t>
            </w:r>
          </w:p>
        </w:tc>
      </w:tr>
      <w:tr w:rsidR="00A66F82" w:rsidRPr="00A66F82" w:rsidTr="0083724B">
        <w:trPr>
          <w:divId w:val="271866273"/>
        </w:trPr>
        <w:tc>
          <w:tcPr>
            <w:tcW w:w="695" w:type="dxa"/>
            <w:shd w:val="clear" w:color="auto" w:fill="auto"/>
            <w:hideMark/>
          </w:tcPr>
          <w:p w:rsidR="00A66F82" w:rsidRPr="00A66F82" w:rsidRDefault="00A66F82">
            <w:pPr>
              <w:pStyle w:val="a3"/>
              <w:jc w:val="center"/>
              <w:rPr>
                <w:sz w:val="21"/>
              </w:rPr>
            </w:pPr>
            <w:r w:rsidRPr="00A66F82">
              <w:rPr>
                <w:rFonts w:hint="eastAsia"/>
                <w:sz w:val="21"/>
              </w:rPr>
              <w:t xml:space="preserve">1 </w:t>
            </w:r>
          </w:p>
        </w:tc>
        <w:tc>
          <w:tcPr>
            <w:tcW w:w="2275" w:type="dxa"/>
            <w:gridSpan w:val="2"/>
            <w:shd w:val="clear" w:color="auto" w:fill="auto"/>
            <w:hideMark/>
          </w:tcPr>
          <w:p w:rsidR="00A66F82" w:rsidRPr="00A66F82" w:rsidRDefault="00A66F82">
            <w:pPr>
              <w:pStyle w:val="a3"/>
              <w:jc w:val="both"/>
              <w:rPr>
                <w:sz w:val="21"/>
              </w:rPr>
            </w:pPr>
            <w:r w:rsidRPr="00A66F82">
              <w:rPr>
                <w:rFonts w:hint="eastAsia"/>
                <w:sz w:val="21"/>
              </w:rPr>
              <w:t xml:space="preserve">权益投资 </w:t>
            </w:r>
          </w:p>
        </w:tc>
        <w:tc>
          <w:tcPr>
            <w:tcW w:w="3747" w:type="dxa"/>
            <w:shd w:val="clear" w:color="auto" w:fill="auto"/>
            <w:hideMark/>
          </w:tcPr>
          <w:p w:rsidR="00A66F82" w:rsidRPr="00A66F82" w:rsidRDefault="00A66F82">
            <w:pPr>
              <w:pStyle w:val="a3"/>
              <w:jc w:val="right"/>
              <w:rPr>
                <w:sz w:val="21"/>
              </w:rPr>
            </w:pPr>
            <w:r w:rsidRPr="00A66F82">
              <w:rPr>
                <w:rFonts w:hint="eastAsia"/>
                <w:sz w:val="21"/>
              </w:rPr>
              <w:t xml:space="preserve">375,477,078.60 </w:t>
            </w:r>
          </w:p>
        </w:tc>
        <w:tc>
          <w:tcPr>
            <w:tcW w:w="2358" w:type="dxa"/>
            <w:shd w:val="clear" w:color="auto" w:fill="auto"/>
            <w:hideMark/>
          </w:tcPr>
          <w:p w:rsidR="00A66F82" w:rsidRPr="00A66F82" w:rsidRDefault="00A66F82">
            <w:pPr>
              <w:pStyle w:val="a3"/>
              <w:jc w:val="right"/>
              <w:rPr>
                <w:sz w:val="21"/>
              </w:rPr>
            </w:pPr>
            <w:r w:rsidRPr="00A66F82">
              <w:rPr>
                <w:rFonts w:hint="eastAsia"/>
                <w:sz w:val="21"/>
              </w:rPr>
              <w:t xml:space="preserve">85.49 </w:t>
            </w:r>
          </w:p>
        </w:tc>
      </w:tr>
      <w:tr w:rsidR="00A66F82" w:rsidRPr="00A66F82" w:rsidTr="0083724B">
        <w:trPr>
          <w:divId w:val="271866273"/>
        </w:trPr>
        <w:tc>
          <w:tcPr>
            <w:tcW w:w="695" w:type="dxa"/>
            <w:shd w:val="clear" w:color="auto" w:fill="auto"/>
            <w:hideMark/>
          </w:tcPr>
          <w:p w:rsidR="00A66F82" w:rsidRPr="00A66F82" w:rsidRDefault="00327727">
            <w:pPr>
              <w:pStyle w:val="a3"/>
              <w:jc w:val="center"/>
              <w:rPr>
                <w:sz w:val="21"/>
              </w:rPr>
            </w:pPr>
            <w:r>
              <w:rPr>
                <w:sz w:val="21"/>
              </w:rPr>
              <w:t xml:space="preserve"> </w:t>
            </w:r>
            <w:r w:rsidR="00A66F82" w:rsidRPr="00A66F82">
              <w:rPr>
                <w:rFonts w:hint="eastAsia"/>
                <w:sz w:val="21"/>
              </w:rPr>
              <w:t xml:space="preserve"> </w:t>
            </w:r>
          </w:p>
        </w:tc>
        <w:tc>
          <w:tcPr>
            <w:tcW w:w="2275" w:type="dxa"/>
            <w:gridSpan w:val="2"/>
            <w:shd w:val="clear" w:color="auto" w:fill="auto"/>
            <w:hideMark/>
          </w:tcPr>
          <w:p w:rsidR="00A66F82" w:rsidRPr="00A66F82" w:rsidRDefault="00A66F82">
            <w:pPr>
              <w:pStyle w:val="a3"/>
              <w:jc w:val="both"/>
              <w:rPr>
                <w:sz w:val="21"/>
              </w:rPr>
            </w:pPr>
            <w:r w:rsidRPr="00A66F82">
              <w:rPr>
                <w:rFonts w:hint="eastAsia"/>
                <w:sz w:val="21"/>
              </w:rPr>
              <w:t xml:space="preserve">其中：股票 </w:t>
            </w:r>
          </w:p>
        </w:tc>
        <w:tc>
          <w:tcPr>
            <w:tcW w:w="3747" w:type="dxa"/>
            <w:shd w:val="clear" w:color="auto" w:fill="auto"/>
            <w:hideMark/>
          </w:tcPr>
          <w:p w:rsidR="00A66F82" w:rsidRPr="00A66F82" w:rsidRDefault="00A66F82">
            <w:pPr>
              <w:pStyle w:val="a3"/>
              <w:jc w:val="right"/>
              <w:rPr>
                <w:sz w:val="21"/>
              </w:rPr>
            </w:pPr>
            <w:r w:rsidRPr="00A66F82">
              <w:rPr>
                <w:rFonts w:hint="eastAsia"/>
                <w:sz w:val="21"/>
              </w:rPr>
              <w:t xml:space="preserve">375,477,078.60 </w:t>
            </w:r>
          </w:p>
        </w:tc>
        <w:tc>
          <w:tcPr>
            <w:tcW w:w="2358" w:type="dxa"/>
            <w:shd w:val="clear" w:color="auto" w:fill="auto"/>
            <w:hideMark/>
          </w:tcPr>
          <w:p w:rsidR="00A66F82" w:rsidRPr="00A66F82" w:rsidRDefault="00A66F82">
            <w:pPr>
              <w:pStyle w:val="a3"/>
              <w:jc w:val="right"/>
              <w:rPr>
                <w:sz w:val="21"/>
              </w:rPr>
            </w:pPr>
            <w:r w:rsidRPr="00A66F82">
              <w:rPr>
                <w:rFonts w:hint="eastAsia"/>
                <w:sz w:val="21"/>
              </w:rPr>
              <w:t xml:space="preserve">85.49 </w:t>
            </w:r>
          </w:p>
        </w:tc>
      </w:tr>
      <w:tr w:rsidR="00A66F82" w:rsidRPr="00A66F82" w:rsidTr="0083724B">
        <w:trPr>
          <w:divId w:val="271866273"/>
        </w:trPr>
        <w:tc>
          <w:tcPr>
            <w:tcW w:w="695" w:type="dxa"/>
            <w:shd w:val="clear" w:color="auto" w:fill="auto"/>
            <w:hideMark/>
          </w:tcPr>
          <w:p w:rsidR="00A66F82" w:rsidRPr="00A66F82" w:rsidRDefault="00A66F82">
            <w:pPr>
              <w:pStyle w:val="a3"/>
              <w:jc w:val="center"/>
              <w:rPr>
                <w:sz w:val="21"/>
              </w:rPr>
            </w:pPr>
            <w:r w:rsidRPr="00A66F82">
              <w:rPr>
                <w:rFonts w:hint="eastAsia"/>
                <w:sz w:val="21"/>
              </w:rPr>
              <w:t xml:space="preserve">2 </w:t>
            </w:r>
          </w:p>
        </w:tc>
        <w:tc>
          <w:tcPr>
            <w:tcW w:w="2275" w:type="dxa"/>
            <w:gridSpan w:val="2"/>
            <w:shd w:val="clear" w:color="auto" w:fill="auto"/>
            <w:hideMark/>
          </w:tcPr>
          <w:p w:rsidR="00A66F82" w:rsidRPr="00A66F82" w:rsidRDefault="00A66F82">
            <w:pPr>
              <w:pStyle w:val="a3"/>
              <w:jc w:val="both"/>
              <w:rPr>
                <w:sz w:val="21"/>
              </w:rPr>
            </w:pPr>
            <w:r w:rsidRPr="00A66F82">
              <w:rPr>
                <w:rFonts w:hint="eastAsia"/>
                <w:sz w:val="21"/>
              </w:rPr>
              <w:t xml:space="preserve">基金投资 </w:t>
            </w:r>
          </w:p>
        </w:tc>
        <w:tc>
          <w:tcPr>
            <w:tcW w:w="3747" w:type="dxa"/>
            <w:shd w:val="clear" w:color="auto" w:fill="auto"/>
            <w:hideMark/>
          </w:tcPr>
          <w:p w:rsidR="00A66F82" w:rsidRPr="00A66F82" w:rsidRDefault="00A66F82">
            <w:pPr>
              <w:pStyle w:val="a3"/>
              <w:jc w:val="right"/>
              <w:rPr>
                <w:sz w:val="21"/>
              </w:rPr>
            </w:pPr>
            <w:r w:rsidRPr="00A66F82">
              <w:rPr>
                <w:rFonts w:hint="eastAsia"/>
                <w:sz w:val="21"/>
              </w:rPr>
              <w:t xml:space="preserve">- </w:t>
            </w:r>
          </w:p>
        </w:tc>
        <w:tc>
          <w:tcPr>
            <w:tcW w:w="2358"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83724B">
        <w:trPr>
          <w:divId w:val="271866273"/>
        </w:trPr>
        <w:tc>
          <w:tcPr>
            <w:tcW w:w="695" w:type="dxa"/>
            <w:shd w:val="clear" w:color="auto" w:fill="auto"/>
            <w:hideMark/>
          </w:tcPr>
          <w:p w:rsidR="00A66F82" w:rsidRPr="00A66F82" w:rsidRDefault="00A66F82">
            <w:pPr>
              <w:pStyle w:val="a3"/>
              <w:jc w:val="center"/>
              <w:rPr>
                <w:sz w:val="21"/>
              </w:rPr>
            </w:pPr>
            <w:r w:rsidRPr="00A66F82">
              <w:rPr>
                <w:rFonts w:hint="eastAsia"/>
                <w:sz w:val="21"/>
              </w:rPr>
              <w:t xml:space="preserve">3 </w:t>
            </w:r>
          </w:p>
        </w:tc>
        <w:tc>
          <w:tcPr>
            <w:tcW w:w="2275" w:type="dxa"/>
            <w:gridSpan w:val="2"/>
            <w:shd w:val="clear" w:color="auto" w:fill="auto"/>
            <w:hideMark/>
          </w:tcPr>
          <w:p w:rsidR="00A66F82" w:rsidRPr="00A66F82" w:rsidRDefault="00A66F82">
            <w:pPr>
              <w:pStyle w:val="a3"/>
              <w:jc w:val="both"/>
              <w:rPr>
                <w:sz w:val="21"/>
              </w:rPr>
            </w:pPr>
            <w:r w:rsidRPr="00A66F82">
              <w:rPr>
                <w:rFonts w:hint="eastAsia"/>
                <w:sz w:val="21"/>
              </w:rPr>
              <w:t xml:space="preserve">固定收益投资 </w:t>
            </w:r>
          </w:p>
        </w:tc>
        <w:tc>
          <w:tcPr>
            <w:tcW w:w="3747" w:type="dxa"/>
            <w:shd w:val="clear" w:color="auto" w:fill="auto"/>
            <w:hideMark/>
          </w:tcPr>
          <w:p w:rsidR="00A66F82" w:rsidRPr="00A66F82" w:rsidRDefault="00A66F82">
            <w:pPr>
              <w:pStyle w:val="a3"/>
              <w:jc w:val="right"/>
              <w:rPr>
                <w:sz w:val="21"/>
              </w:rPr>
            </w:pPr>
            <w:r w:rsidRPr="00A66F82">
              <w:rPr>
                <w:rFonts w:hint="eastAsia"/>
                <w:sz w:val="21"/>
              </w:rPr>
              <w:t xml:space="preserve">- </w:t>
            </w:r>
          </w:p>
        </w:tc>
        <w:tc>
          <w:tcPr>
            <w:tcW w:w="2358"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83724B">
        <w:trPr>
          <w:divId w:val="271866273"/>
        </w:trPr>
        <w:tc>
          <w:tcPr>
            <w:tcW w:w="695" w:type="dxa"/>
            <w:shd w:val="clear" w:color="auto" w:fill="auto"/>
            <w:hideMark/>
          </w:tcPr>
          <w:p w:rsidR="00A66F82" w:rsidRPr="00A66F82" w:rsidRDefault="00327727">
            <w:pPr>
              <w:pStyle w:val="a3"/>
              <w:jc w:val="center"/>
              <w:rPr>
                <w:sz w:val="21"/>
              </w:rPr>
            </w:pPr>
            <w:r>
              <w:rPr>
                <w:sz w:val="21"/>
              </w:rPr>
              <w:t xml:space="preserve"> </w:t>
            </w:r>
            <w:r w:rsidR="00A66F82" w:rsidRPr="00A66F82">
              <w:rPr>
                <w:rFonts w:hint="eastAsia"/>
                <w:sz w:val="21"/>
              </w:rPr>
              <w:t xml:space="preserve"> </w:t>
            </w:r>
          </w:p>
        </w:tc>
        <w:tc>
          <w:tcPr>
            <w:tcW w:w="2275" w:type="dxa"/>
            <w:gridSpan w:val="2"/>
            <w:shd w:val="clear" w:color="auto" w:fill="auto"/>
            <w:hideMark/>
          </w:tcPr>
          <w:p w:rsidR="00A66F82" w:rsidRPr="00A66F82" w:rsidRDefault="00A66F82">
            <w:pPr>
              <w:pStyle w:val="a3"/>
              <w:jc w:val="both"/>
              <w:rPr>
                <w:sz w:val="21"/>
              </w:rPr>
            </w:pPr>
            <w:r w:rsidRPr="00A66F82">
              <w:rPr>
                <w:rFonts w:hint="eastAsia"/>
                <w:sz w:val="21"/>
              </w:rPr>
              <w:t xml:space="preserve">其中：债券 </w:t>
            </w:r>
          </w:p>
        </w:tc>
        <w:tc>
          <w:tcPr>
            <w:tcW w:w="3747" w:type="dxa"/>
            <w:shd w:val="clear" w:color="auto" w:fill="auto"/>
            <w:hideMark/>
          </w:tcPr>
          <w:p w:rsidR="00A66F82" w:rsidRPr="00A66F82" w:rsidRDefault="00A66F82">
            <w:pPr>
              <w:pStyle w:val="a3"/>
              <w:jc w:val="right"/>
              <w:rPr>
                <w:sz w:val="21"/>
              </w:rPr>
            </w:pPr>
            <w:r w:rsidRPr="00A66F82">
              <w:rPr>
                <w:rFonts w:hint="eastAsia"/>
                <w:sz w:val="21"/>
              </w:rPr>
              <w:t xml:space="preserve">- </w:t>
            </w:r>
          </w:p>
        </w:tc>
        <w:tc>
          <w:tcPr>
            <w:tcW w:w="2358"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83724B">
        <w:trPr>
          <w:divId w:val="271866273"/>
        </w:trPr>
        <w:tc>
          <w:tcPr>
            <w:tcW w:w="695" w:type="dxa"/>
            <w:shd w:val="clear" w:color="auto" w:fill="auto"/>
            <w:hideMark/>
          </w:tcPr>
          <w:p w:rsidR="00A66F82" w:rsidRPr="00A66F82" w:rsidRDefault="00327727">
            <w:pPr>
              <w:pStyle w:val="a3"/>
              <w:jc w:val="center"/>
              <w:rPr>
                <w:sz w:val="21"/>
              </w:rPr>
            </w:pPr>
            <w:r>
              <w:rPr>
                <w:sz w:val="21"/>
              </w:rPr>
              <w:t xml:space="preserve"> </w:t>
            </w:r>
            <w:r w:rsidR="00A66F82" w:rsidRPr="00A66F82">
              <w:rPr>
                <w:rFonts w:hint="eastAsia"/>
                <w:sz w:val="21"/>
              </w:rPr>
              <w:t xml:space="preserve"> </w:t>
            </w:r>
          </w:p>
        </w:tc>
        <w:tc>
          <w:tcPr>
            <w:tcW w:w="2275" w:type="dxa"/>
            <w:gridSpan w:val="2"/>
            <w:shd w:val="clear" w:color="auto" w:fill="auto"/>
            <w:hideMark/>
          </w:tcPr>
          <w:p w:rsidR="00A66F82" w:rsidRPr="00A66F82" w:rsidRDefault="00A66F82">
            <w:pPr>
              <w:pStyle w:val="a3"/>
              <w:jc w:val="both"/>
              <w:rPr>
                <w:sz w:val="21"/>
              </w:rPr>
            </w:pPr>
            <w:r w:rsidRPr="00A66F82">
              <w:rPr>
                <w:rFonts w:hint="eastAsia"/>
                <w:sz w:val="21"/>
              </w:rPr>
              <w:t xml:space="preserve">资产支持证券 </w:t>
            </w:r>
          </w:p>
        </w:tc>
        <w:tc>
          <w:tcPr>
            <w:tcW w:w="3747" w:type="dxa"/>
            <w:shd w:val="clear" w:color="auto" w:fill="auto"/>
            <w:hideMark/>
          </w:tcPr>
          <w:p w:rsidR="00A66F82" w:rsidRPr="00A66F82" w:rsidRDefault="00A66F82">
            <w:pPr>
              <w:pStyle w:val="a3"/>
              <w:jc w:val="right"/>
              <w:rPr>
                <w:sz w:val="21"/>
              </w:rPr>
            </w:pPr>
            <w:r w:rsidRPr="00A66F82">
              <w:rPr>
                <w:rFonts w:hint="eastAsia"/>
                <w:sz w:val="21"/>
              </w:rPr>
              <w:t xml:space="preserve">- </w:t>
            </w:r>
          </w:p>
        </w:tc>
        <w:tc>
          <w:tcPr>
            <w:tcW w:w="2358"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83724B">
        <w:trPr>
          <w:divId w:val="271866273"/>
        </w:trPr>
        <w:tc>
          <w:tcPr>
            <w:tcW w:w="695" w:type="dxa"/>
            <w:shd w:val="clear" w:color="auto" w:fill="auto"/>
            <w:hideMark/>
          </w:tcPr>
          <w:p w:rsidR="00A66F82" w:rsidRPr="00A66F82" w:rsidRDefault="00A66F82">
            <w:pPr>
              <w:pStyle w:val="a3"/>
              <w:jc w:val="center"/>
              <w:rPr>
                <w:sz w:val="21"/>
              </w:rPr>
            </w:pPr>
            <w:r w:rsidRPr="00A66F82">
              <w:rPr>
                <w:rFonts w:hint="eastAsia"/>
                <w:sz w:val="21"/>
              </w:rPr>
              <w:t xml:space="preserve">4 </w:t>
            </w:r>
          </w:p>
        </w:tc>
        <w:tc>
          <w:tcPr>
            <w:tcW w:w="2275" w:type="dxa"/>
            <w:gridSpan w:val="2"/>
            <w:shd w:val="clear" w:color="auto" w:fill="auto"/>
            <w:hideMark/>
          </w:tcPr>
          <w:p w:rsidR="00A66F82" w:rsidRPr="00A66F82" w:rsidRDefault="00A66F82">
            <w:pPr>
              <w:pStyle w:val="a3"/>
              <w:jc w:val="both"/>
              <w:rPr>
                <w:sz w:val="21"/>
              </w:rPr>
            </w:pPr>
            <w:r w:rsidRPr="00A66F82">
              <w:rPr>
                <w:rFonts w:hint="eastAsia"/>
                <w:sz w:val="21"/>
              </w:rPr>
              <w:t xml:space="preserve">贵金属投资 </w:t>
            </w:r>
          </w:p>
        </w:tc>
        <w:tc>
          <w:tcPr>
            <w:tcW w:w="3747" w:type="dxa"/>
            <w:shd w:val="clear" w:color="auto" w:fill="auto"/>
            <w:hideMark/>
          </w:tcPr>
          <w:p w:rsidR="00A66F82" w:rsidRPr="00A66F82" w:rsidRDefault="00A66F82">
            <w:pPr>
              <w:pStyle w:val="a3"/>
              <w:jc w:val="right"/>
              <w:rPr>
                <w:sz w:val="21"/>
              </w:rPr>
            </w:pPr>
            <w:r w:rsidRPr="00A66F82">
              <w:rPr>
                <w:rFonts w:hint="eastAsia"/>
                <w:sz w:val="21"/>
              </w:rPr>
              <w:t xml:space="preserve">- </w:t>
            </w:r>
          </w:p>
        </w:tc>
        <w:tc>
          <w:tcPr>
            <w:tcW w:w="2358"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83724B">
        <w:trPr>
          <w:divId w:val="271866273"/>
        </w:trPr>
        <w:tc>
          <w:tcPr>
            <w:tcW w:w="695" w:type="dxa"/>
            <w:shd w:val="clear" w:color="auto" w:fill="auto"/>
            <w:hideMark/>
          </w:tcPr>
          <w:p w:rsidR="00A66F82" w:rsidRPr="00A66F82" w:rsidRDefault="00A66F82">
            <w:pPr>
              <w:pStyle w:val="a3"/>
              <w:jc w:val="center"/>
              <w:rPr>
                <w:sz w:val="21"/>
              </w:rPr>
            </w:pPr>
            <w:r w:rsidRPr="00A66F82">
              <w:rPr>
                <w:rFonts w:hint="eastAsia"/>
                <w:sz w:val="21"/>
              </w:rPr>
              <w:t xml:space="preserve">5 </w:t>
            </w:r>
          </w:p>
        </w:tc>
        <w:tc>
          <w:tcPr>
            <w:tcW w:w="2275" w:type="dxa"/>
            <w:gridSpan w:val="2"/>
            <w:shd w:val="clear" w:color="auto" w:fill="auto"/>
            <w:hideMark/>
          </w:tcPr>
          <w:p w:rsidR="00A66F82" w:rsidRPr="00A66F82" w:rsidRDefault="00A66F82">
            <w:pPr>
              <w:pStyle w:val="a3"/>
              <w:jc w:val="both"/>
              <w:rPr>
                <w:sz w:val="21"/>
              </w:rPr>
            </w:pPr>
            <w:r w:rsidRPr="00A66F82">
              <w:rPr>
                <w:rFonts w:hint="eastAsia"/>
                <w:sz w:val="21"/>
              </w:rPr>
              <w:t xml:space="preserve">金融衍生品投资 </w:t>
            </w:r>
          </w:p>
        </w:tc>
        <w:tc>
          <w:tcPr>
            <w:tcW w:w="3747" w:type="dxa"/>
            <w:shd w:val="clear" w:color="auto" w:fill="auto"/>
            <w:hideMark/>
          </w:tcPr>
          <w:p w:rsidR="00A66F82" w:rsidRPr="00A66F82" w:rsidRDefault="00A66F82">
            <w:pPr>
              <w:pStyle w:val="a3"/>
              <w:jc w:val="right"/>
              <w:rPr>
                <w:sz w:val="21"/>
              </w:rPr>
            </w:pPr>
            <w:r w:rsidRPr="00A66F82">
              <w:rPr>
                <w:rFonts w:hint="eastAsia"/>
                <w:sz w:val="21"/>
              </w:rPr>
              <w:t xml:space="preserve">- </w:t>
            </w:r>
          </w:p>
        </w:tc>
        <w:tc>
          <w:tcPr>
            <w:tcW w:w="2358"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83724B">
        <w:trPr>
          <w:divId w:val="271866273"/>
        </w:trPr>
        <w:tc>
          <w:tcPr>
            <w:tcW w:w="695" w:type="dxa"/>
            <w:shd w:val="clear" w:color="auto" w:fill="auto"/>
            <w:hideMark/>
          </w:tcPr>
          <w:p w:rsidR="00A66F82" w:rsidRPr="00A66F82" w:rsidRDefault="00A66F82">
            <w:pPr>
              <w:pStyle w:val="a3"/>
              <w:jc w:val="center"/>
              <w:rPr>
                <w:sz w:val="21"/>
              </w:rPr>
            </w:pPr>
            <w:r w:rsidRPr="00A66F82">
              <w:rPr>
                <w:rFonts w:hint="eastAsia"/>
                <w:sz w:val="21"/>
              </w:rPr>
              <w:t xml:space="preserve">6 </w:t>
            </w:r>
          </w:p>
        </w:tc>
        <w:tc>
          <w:tcPr>
            <w:tcW w:w="2275" w:type="dxa"/>
            <w:gridSpan w:val="2"/>
            <w:shd w:val="clear" w:color="auto" w:fill="auto"/>
            <w:hideMark/>
          </w:tcPr>
          <w:p w:rsidR="00A66F82" w:rsidRPr="00A66F82" w:rsidRDefault="00A66F82">
            <w:pPr>
              <w:pStyle w:val="a3"/>
              <w:jc w:val="both"/>
              <w:rPr>
                <w:sz w:val="21"/>
              </w:rPr>
            </w:pPr>
            <w:r w:rsidRPr="00A66F82">
              <w:rPr>
                <w:rFonts w:hint="eastAsia"/>
                <w:sz w:val="21"/>
              </w:rPr>
              <w:t xml:space="preserve">买入返售金融资产 </w:t>
            </w:r>
          </w:p>
        </w:tc>
        <w:tc>
          <w:tcPr>
            <w:tcW w:w="3747" w:type="dxa"/>
            <w:shd w:val="clear" w:color="auto" w:fill="auto"/>
            <w:hideMark/>
          </w:tcPr>
          <w:p w:rsidR="00A66F82" w:rsidRPr="00A66F82" w:rsidRDefault="00A66F82">
            <w:pPr>
              <w:pStyle w:val="a3"/>
              <w:jc w:val="right"/>
              <w:rPr>
                <w:sz w:val="21"/>
              </w:rPr>
            </w:pPr>
            <w:r w:rsidRPr="00A66F82">
              <w:rPr>
                <w:rFonts w:hint="eastAsia"/>
                <w:sz w:val="21"/>
              </w:rPr>
              <w:t xml:space="preserve">- </w:t>
            </w:r>
          </w:p>
        </w:tc>
        <w:tc>
          <w:tcPr>
            <w:tcW w:w="2358"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83724B">
        <w:trPr>
          <w:divId w:val="271866273"/>
        </w:trPr>
        <w:tc>
          <w:tcPr>
            <w:tcW w:w="695" w:type="dxa"/>
            <w:shd w:val="clear" w:color="auto" w:fill="auto"/>
            <w:hideMark/>
          </w:tcPr>
          <w:p w:rsidR="00A66F82" w:rsidRPr="00A66F82" w:rsidRDefault="00327727">
            <w:pPr>
              <w:pStyle w:val="a3"/>
              <w:jc w:val="center"/>
              <w:rPr>
                <w:sz w:val="21"/>
              </w:rPr>
            </w:pPr>
            <w:r>
              <w:rPr>
                <w:sz w:val="21"/>
              </w:rPr>
              <w:t xml:space="preserve"> </w:t>
            </w:r>
            <w:r w:rsidR="00A66F82" w:rsidRPr="00A66F82">
              <w:rPr>
                <w:rFonts w:hint="eastAsia"/>
                <w:sz w:val="21"/>
              </w:rPr>
              <w:t xml:space="preserve"> </w:t>
            </w:r>
          </w:p>
        </w:tc>
        <w:tc>
          <w:tcPr>
            <w:tcW w:w="2275" w:type="dxa"/>
            <w:gridSpan w:val="2"/>
            <w:shd w:val="clear" w:color="auto" w:fill="auto"/>
            <w:hideMark/>
          </w:tcPr>
          <w:p w:rsidR="00A66F82" w:rsidRPr="00A66F82" w:rsidRDefault="00A66F82">
            <w:pPr>
              <w:pStyle w:val="a3"/>
              <w:jc w:val="both"/>
              <w:rPr>
                <w:sz w:val="21"/>
              </w:rPr>
            </w:pPr>
            <w:r w:rsidRPr="00A66F82">
              <w:rPr>
                <w:rFonts w:hint="eastAsia"/>
                <w:sz w:val="21"/>
              </w:rPr>
              <w:t xml:space="preserve">其中：买断式回购的买入返售金融资产 </w:t>
            </w:r>
          </w:p>
        </w:tc>
        <w:tc>
          <w:tcPr>
            <w:tcW w:w="3747" w:type="dxa"/>
            <w:shd w:val="clear" w:color="auto" w:fill="auto"/>
            <w:hideMark/>
          </w:tcPr>
          <w:p w:rsidR="00A66F82" w:rsidRPr="00A66F82" w:rsidRDefault="00A66F82">
            <w:pPr>
              <w:pStyle w:val="a3"/>
              <w:jc w:val="right"/>
              <w:rPr>
                <w:sz w:val="21"/>
              </w:rPr>
            </w:pPr>
            <w:r w:rsidRPr="00A66F82">
              <w:rPr>
                <w:rFonts w:hint="eastAsia"/>
                <w:sz w:val="21"/>
              </w:rPr>
              <w:t xml:space="preserve">- </w:t>
            </w:r>
          </w:p>
        </w:tc>
        <w:tc>
          <w:tcPr>
            <w:tcW w:w="2358"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83724B">
        <w:trPr>
          <w:divId w:val="271866273"/>
        </w:trPr>
        <w:tc>
          <w:tcPr>
            <w:tcW w:w="695" w:type="dxa"/>
            <w:shd w:val="clear" w:color="auto" w:fill="auto"/>
            <w:hideMark/>
          </w:tcPr>
          <w:p w:rsidR="00A66F82" w:rsidRPr="00A66F82" w:rsidRDefault="00A66F82">
            <w:pPr>
              <w:pStyle w:val="a3"/>
              <w:jc w:val="center"/>
              <w:rPr>
                <w:sz w:val="21"/>
              </w:rPr>
            </w:pPr>
            <w:r w:rsidRPr="00A66F82">
              <w:rPr>
                <w:rFonts w:hint="eastAsia"/>
                <w:sz w:val="21"/>
              </w:rPr>
              <w:t xml:space="preserve">7 </w:t>
            </w:r>
          </w:p>
        </w:tc>
        <w:tc>
          <w:tcPr>
            <w:tcW w:w="2275" w:type="dxa"/>
            <w:gridSpan w:val="2"/>
            <w:shd w:val="clear" w:color="auto" w:fill="auto"/>
            <w:hideMark/>
          </w:tcPr>
          <w:p w:rsidR="00A66F82" w:rsidRPr="00A66F82" w:rsidRDefault="00A66F82">
            <w:pPr>
              <w:pStyle w:val="a3"/>
              <w:jc w:val="both"/>
              <w:rPr>
                <w:sz w:val="21"/>
              </w:rPr>
            </w:pPr>
            <w:r w:rsidRPr="00A66F82">
              <w:rPr>
                <w:rFonts w:hint="eastAsia"/>
                <w:sz w:val="21"/>
              </w:rPr>
              <w:t xml:space="preserve">银行存款和结算备付金合计 </w:t>
            </w:r>
          </w:p>
        </w:tc>
        <w:tc>
          <w:tcPr>
            <w:tcW w:w="3747" w:type="dxa"/>
            <w:shd w:val="clear" w:color="auto" w:fill="auto"/>
            <w:hideMark/>
          </w:tcPr>
          <w:p w:rsidR="00A66F82" w:rsidRPr="00A66F82" w:rsidRDefault="00A66F82">
            <w:pPr>
              <w:pStyle w:val="a3"/>
              <w:jc w:val="right"/>
              <w:rPr>
                <w:sz w:val="21"/>
              </w:rPr>
            </w:pPr>
            <w:r w:rsidRPr="00A66F82">
              <w:rPr>
                <w:rFonts w:hint="eastAsia"/>
                <w:sz w:val="21"/>
              </w:rPr>
              <w:t xml:space="preserve">56,570,621.61 </w:t>
            </w:r>
          </w:p>
        </w:tc>
        <w:tc>
          <w:tcPr>
            <w:tcW w:w="2358" w:type="dxa"/>
            <w:shd w:val="clear" w:color="auto" w:fill="auto"/>
            <w:hideMark/>
          </w:tcPr>
          <w:p w:rsidR="00A66F82" w:rsidRPr="00A66F82" w:rsidRDefault="00A66F82">
            <w:pPr>
              <w:pStyle w:val="a3"/>
              <w:jc w:val="right"/>
              <w:rPr>
                <w:sz w:val="21"/>
              </w:rPr>
            </w:pPr>
            <w:r w:rsidRPr="00A66F82">
              <w:rPr>
                <w:rFonts w:hint="eastAsia"/>
                <w:sz w:val="21"/>
              </w:rPr>
              <w:t xml:space="preserve">12.88 </w:t>
            </w:r>
          </w:p>
        </w:tc>
      </w:tr>
      <w:tr w:rsidR="00A66F82" w:rsidRPr="00A66F82" w:rsidTr="0083724B">
        <w:trPr>
          <w:divId w:val="271866273"/>
        </w:trPr>
        <w:tc>
          <w:tcPr>
            <w:tcW w:w="695" w:type="dxa"/>
            <w:shd w:val="clear" w:color="auto" w:fill="auto"/>
            <w:hideMark/>
          </w:tcPr>
          <w:p w:rsidR="00A66F82" w:rsidRPr="00A66F82" w:rsidRDefault="00A66F82">
            <w:pPr>
              <w:pStyle w:val="a3"/>
              <w:jc w:val="center"/>
              <w:rPr>
                <w:sz w:val="21"/>
              </w:rPr>
            </w:pPr>
            <w:r w:rsidRPr="00A66F82">
              <w:rPr>
                <w:rFonts w:hint="eastAsia"/>
                <w:sz w:val="21"/>
              </w:rPr>
              <w:t xml:space="preserve">8 </w:t>
            </w:r>
          </w:p>
        </w:tc>
        <w:tc>
          <w:tcPr>
            <w:tcW w:w="2275" w:type="dxa"/>
            <w:gridSpan w:val="2"/>
            <w:shd w:val="clear" w:color="auto" w:fill="auto"/>
            <w:hideMark/>
          </w:tcPr>
          <w:p w:rsidR="00A66F82" w:rsidRPr="00A66F82" w:rsidRDefault="00A66F82">
            <w:pPr>
              <w:pStyle w:val="a3"/>
              <w:jc w:val="both"/>
              <w:rPr>
                <w:sz w:val="21"/>
              </w:rPr>
            </w:pPr>
            <w:r w:rsidRPr="00A66F82">
              <w:rPr>
                <w:rFonts w:hint="eastAsia"/>
                <w:sz w:val="21"/>
              </w:rPr>
              <w:t xml:space="preserve">其他各项资产 </w:t>
            </w:r>
          </w:p>
        </w:tc>
        <w:tc>
          <w:tcPr>
            <w:tcW w:w="3747" w:type="dxa"/>
            <w:shd w:val="clear" w:color="auto" w:fill="auto"/>
            <w:hideMark/>
          </w:tcPr>
          <w:p w:rsidR="00A66F82" w:rsidRPr="00A66F82" w:rsidRDefault="00A66F82">
            <w:pPr>
              <w:pStyle w:val="a3"/>
              <w:jc w:val="right"/>
              <w:rPr>
                <w:sz w:val="21"/>
              </w:rPr>
            </w:pPr>
            <w:r w:rsidRPr="00A66F82">
              <w:rPr>
                <w:rFonts w:hint="eastAsia"/>
                <w:sz w:val="21"/>
              </w:rPr>
              <w:t xml:space="preserve">7,180,366.16 </w:t>
            </w:r>
          </w:p>
        </w:tc>
        <w:tc>
          <w:tcPr>
            <w:tcW w:w="2358" w:type="dxa"/>
            <w:shd w:val="clear" w:color="auto" w:fill="auto"/>
            <w:hideMark/>
          </w:tcPr>
          <w:p w:rsidR="00A66F82" w:rsidRPr="00A66F82" w:rsidRDefault="00A66F82">
            <w:pPr>
              <w:pStyle w:val="a3"/>
              <w:jc w:val="right"/>
              <w:rPr>
                <w:sz w:val="21"/>
              </w:rPr>
            </w:pPr>
            <w:r w:rsidRPr="00A66F82">
              <w:rPr>
                <w:rFonts w:hint="eastAsia"/>
                <w:sz w:val="21"/>
              </w:rPr>
              <w:t xml:space="preserve">1.63 </w:t>
            </w:r>
          </w:p>
        </w:tc>
      </w:tr>
      <w:tr w:rsidR="00A66F82" w:rsidRPr="00A66F82" w:rsidTr="0083724B">
        <w:trPr>
          <w:divId w:val="271866273"/>
        </w:trPr>
        <w:tc>
          <w:tcPr>
            <w:tcW w:w="695" w:type="dxa"/>
            <w:shd w:val="clear" w:color="auto" w:fill="auto"/>
            <w:hideMark/>
          </w:tcPr>
          <w:p w:rsidR="00A66F82" w:rsidRPr="00A66F82" w:rsidRDefault="00A66F82">
            <w:pPr>
              <w:pStyle w:val="a3"/>
              <w:jc w:val="center"/>
              <w:rPr>
                <w:sz w:val="21"/>
              </w:rPr>
            </w:pPr>
            <w:r w:rsidRPr="00A66F82">
              <w:rPr>
                <w:rFonts w:hint="eastAsia"/>
                <w:sz w:val="21"/>
              </w:rPr>
              <w:t xml:space="preserve">9 </w:t>
            </w:r>
          </w:p>
        </w:tc>
        <w:tc>
          <w:tcPr>
            <w:tcW w:w="2275" w:type="dxa"/>
            <w:gridSpan w:val="2"/>
            <w:shd w:val="clear" w:color="auto" w:fill="auto"/>
            <w:hideMark/>
          </w:tcPr>
          <w:p w:rsidR="00A66F82" w:rsidRPr="00A66F82" w:rsidRDefault="00A66F82">
            <w:pPr>
              <w:pStyle w:val="a3"/>
              <w:jc w:val="both"/>
              <w:rPr>
                <w:sz w:val="21"/>
              </w:rPr>
            </w:pPr>
            <w:r w:rsidRPr="00A66F82">
              <w:rPr>
                <w:rFonts w:hint="eastAsia"/>
                <w:sz w:val="21"/>
              </w:rPr>
              <w:t xml:space="preserve">合计 </w:t>
            </w:r>
          </w:p>
        </w:tc>
        <w:tc>
          <w:tcPr>
            <w:tcW w:w="3747" w:type="dxa"/>
            <w:shd w:val="clear" w:color="auto" w:fill="auto"/>
            <w:hideMark/>
          </w:tcPr>
          <w:p w:rsidR="00A66F82" w:rsidRPr="00A66F82" w:rsidRDefault="00A66F82">
            <w:pPr>
              <w:pStyle w:val="a3"/>
              <w:jc w:val="right"/>
              <w:rPr>
                <w:sz w:val="21"/>
              </w:rPr>
            </w:pPr>
            <w:r w:rsidRPr="00A66F82">
              <w:rPr>
                <w:rFonts w:hint="eastAsia"/>
                <w:sz w:val="21"/>
              </w:rPr>
              <w:t xml:space="preserve">439,228,066.37 </w:t>
            </w:r>
          </w:p>
        </w:tc>
        <w:tc>
          <w:tcPr>
            <w:tcW w:w="2358" w:type="dxa"/>
            <w:shd w:val="clear" w:color="auto" w:fill="auto"/>
            <w:hideMark/>
          </w:tcPr>
          <w:p w:rsidR="00A66F82" w:rsidRPr="00A66F82" w:rsidRDefault="00A66F82">
            <w:pPr>
              <w:pStyle w:val="a3"/>
              <w:jc w:val="right"/>
              <w:rPr>
                <w:sz w:val="21"/>
              </w:rPr>
            </w:pPr>
            <w:r w:rsidRPr="00A66F82">
              <w:rPr>
                <w:rFonts w:hint="eastAsia"/>
                <w:sz w:val="21"/>
              </w:rPr>
              <w:t xml:space="preserve">100.00 </w:t>
            </w:r>
          </w:p>
        </w:tc>
      </w:tr>
      <w:tr w:rsidR="00A66F82" w:rsidRPr="00A66F82" w:rsidTr="0083724B">
        <w:trPr>
          <w:divId w:val="271866273"/>
        </w:trPr>
        <w:tc>
          <w:tcPr>
            <w:tcW w:w="695" w:type="dxa"/>
            <w:shd w:val="clear" w:color="auto" w:fill="auto"/>
            <w:hideMark/>
          </w:tcPr>
          <w:p w:rsidR="00A66F82" w:rsidRPr="00A66F82" w:rsidRDefault="00A66F82">
            <w:pPr>
              <w:rPr>
                <w:rFonts w:ascii="宋体" w:eastAsia="宋体" w:hAnsi="宋体" w:cs="宋体"/>
                <w:szCs w:val="24"/>
              </w:rPr>
            </w:pPr>
          </w:p>
        </w:tc>
        <w:tc>
          <w:tcPr>
            <w:tcW w:w="236" w:type="dxa"/>
            <w:shd w:val="clear" w:color="auto" w:fill="auto"/>
            <w:hideMark/>
          </w:tcPr>
          <w:p w:rsidR="00A66F82" w:rsidRPr="00A66F82" w:rsidRDefault="00A66F82">
            <w:pPr>
              <w:rPr>
                <w:rFonts w:ascii="宋体" w:eastAsia="宋体" w:hAnsi="宋体" w:cs="宋体"/>
                <w:szCs w:val="24"/>
              </w:rPr>
            </w:pPr>
          </w:p>
        </w:tc>
        <w:tc>
          <w:tcPr>
            <w:tcW w:w="2039" w:type="dxa"/>
            <w:shd w:val="clear" w:color="auto" w:fill="auto"/>
            <w:hideMark/>
          </w:tcPr>
          <w:p w:rsidR="00A66F82" w:rsidRPr="00A66F82" w:rsidRDefault="00A66F82">
            <w:pPr>
              <w:rPr>
                <w:rFonts w:ascii="宋体" w:eastAsia="宋体" w:hAnsi="宋体" w:cs="宋体"/>
                <w:szCs w:val="24"/>
              </w:rPr>
            </w:pPr>
          </w:p>
        </w:tc>
        <w:tc>
          <w:tcPr>
            <w:tcW w:w="3747" w:type="dxa"/>
            <w:shd w:val="clear" w:color="auto" w:fill="auto"/>
            <w:hideMark/>
          </w:tcPr>
          <w:p w:rsidR="00A66F82" w:rsidRPr="00A66F82" w:rsidRDefault="00A66F82">
            <w:pPr>
              <w:rPr>
                <w:rFonts w:ascii="宋体" w:eastAsia="宋体" w:hAnsi="宋体" w:cs="宋体"/>
                <w:szCs w:val="24"/>
              </w:rPr>
            </w:pPr>
          </w:p>
        </w:tc>
        <w:tc>
          <w:tcPr>
            <w:tcW w:w="2358" w:type="dxa"/>
            <w:shd w:val="clear" w:color="auto" w:fill="auto"/>
            <w:hideMark/>
          </w:tcPr>
          <w:p w:rsidR="00A66F82" w:rsidRPr="00A66F82" w:rsidRDefault="00A66F82">
            <w:pPr>
              <w:rPr>
                <w:rFonts w:ascii="宋体" w:eastAsia="宋体" w:hAnsi="宋体" w:cs="宋体"/>
                <w:szCs w:val="24"/>
              </w:rPr>
            </w:pPr>
          </w:p>
        </w:tc>
      </w:tr>
    </w:tbl>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2</w:t>
      </w:r>
      <w:r w:rsidR="00327727">
        <w:rPr>
          <w:sz w:val="21"/>
          <w:szCs w:val="21"/>
        </w:rPr>
        <w:t xml:space="preserve"> </w:t>
      </w:r>
      <w:r w:rsidRPr="00A66F82">
        <w:rPr>
          <w:rFonts w:hint="eastAsia"/>
          <w:sz w:val="21"/>
          <w:szCs w:val="21"/>
        </w:rPr>
        <w:t xml:space="preserve">报告期末按行业分类的股票投资组合 </w:t>
      </w:r>
    </w:p>
    <w:tbl>
      <w:tblPr>
        <w:tblStyle w:val="a8"/>
        <w:tblW w:w="0" w:type="auto"/>
        <w:tblLook w:val="04A0" w:firstRow="1" w:lastRow="0" w:firstColumn="1" w:lastColumn="0" w:noHBand="0" w:noVBand="1"/>
      </w:tblPr>
      <w:tblGrid>
        <w:gridCol w:w="676"/>
        <w:gridCol w:w="1978"/>
        <w:gridCol w:w="3607"/>
        <w:gridCol w:w="2255"/>
      </w:tblGrid>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代码 </w:t>
            </w:r>
          </w:p>
        </w:tc>
        <w:tc>
          <w:tcPr>
            <w:tcW w:w="2130" w:type="dxa"/>
            <w:shd w:val="clear" w:color="auto" w:fill="auto"/>
            <w:hideMark/>
          </w:tcPr>
          <w:p w:rsidR="00A66F82" w:rsidRPr="00A66F82" w:rsidRDefault="00A66F82">
            <w:pPr>
              <w:pStyle w:val="a3"/>
              <w:jc w:val="center"/>
              <w:rPr>
                <w:sz w:val="21"/>
              </w:rPr>
            </w:pPr>
            <w:r w:rsidRPr="00A66F82">
              <w:rPr>
                <w:rFonts w:hint="eastAsia"/>
                <w:sz w:val="21"/>
              </w:rPr>
              <w:t xml:space="preserve">行业类别 </w:t>
            </w:r>
          </w:p>
        </w:tc>
        <w:tc>
          <w:tcPr>
            <w:tcW w:w="3825" w:type="dxa"/>
            <w:shd w:val="clear" w:color="auto" w:fill="auto"/>
            <w:hideMark/>
          </w:tcPr>
          <w:p w:rsidR="00A66F82" w:rsidRPr="00A66F82" w:rsidRDefault="00A66F82">
            <w:pPr>
              <w:pStyle w:val="a3"/>
              <w:jc w:val="center"/>
              <w:rPr>
                <w:sz w:val="21"/>
              </w:rPr>
            </w:pPr>
            <w:r w:rsidRPr="00A66F82">
              <w:rPr>
                <w:rFonts w:hint="eastAsia"/>
                <w:sz w:val="21"/>
              </w:rPr>
              <w:t xml:space="preserve">公允价值（元） </w:t>
            </w:r>
          </w:p>
        </w:tc>
        <w:tc>
          <w:tcPr>
            <w:tcW w:w="2415" w:type="dxa"/>
            <w:shd w:val="clear" w:color="auto" w:fill="auto"/>
            <w:hideMark/>
          </w:tcPr>
          <w:p w:rsidR="00A66F82" w:rsidRPr="00A66F82" w:rsidRDefault="00A66F82">
            <w:pPr>
              <w:pStyle w:val="a3"/>
              <w:jc w:val="center"/>
              <w:rPr>
                <w:sz w:val="21"/>
              </w:rPr>
            </w:pPr>
            <w:r w:rsidRPr="00A66F82">
              <w:rPr>
                <w:rFonts w:hint="eastAsia"/>
                <w:sz w:val="21"/>
              </w:rPr>
              <w:t xml:space="preserve">占基金资产净值比例（％）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A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农、林、牧、渔业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8,636,536.72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1.98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B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采矿业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16,266,612.54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3.73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C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制造业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198,692,309.14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45.52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D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电力、热力、燃气及水生产和供应业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16,662,110.40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3.82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E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建筑业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5,094,947.09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1.17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F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批发和零售业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21,080,296.30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4.83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G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交通运输、仓储和邮政业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11,485,807.53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2.63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H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住宿和餐饮业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I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信息传输、软件和信息技术服务业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32,327,909.28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7.41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J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金融业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18,335,262.00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4.20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K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房地产业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20,727,536.40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4.75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L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租赁和商务服务业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6,080,887.20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1.39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M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科学研究和技术服务业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772,830.00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0.18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N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水利、环境和公共设施管理业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O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居民服务、修理和其他服务业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P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教育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Q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卫生和社会工作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1,332,500.00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0.31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R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文化、体育和娱乐业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17,981,534.00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4.12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S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综合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A66F82">
        <w:trPr>
          <w:divId w:val="271866273"/>
        </w:trPr>
        <w:tc>
          <w:tcPr>
            <w:tcW w:w="705" w:type="dxa"/>
            <w:shd w:val="clear" w:color="auto" w:fill="auto"/>
            <w:hideMark/>
          </w:tcPr>
          <w:p w:rsidR="00A66F82" w:rsidRPr="00A66F82" w:rsidRDefault="00327727">
            <w:pPr>
              <w:pStyle w:val="a3"/>
              <w:jc w:val="center"/>
              <w:rPr>
                <w:sz w:val="21"/>
              </w:rPr>
            </w:pPr>
            <w:r>
              <w:rPr>
                <w:sz w:val="21"/>
              </w:rPr>
              <w:t xml:space="preserve"> </w:t>
            </w:r>
            <w:r w:rsidR="00A66F82" w:rsidRPr="00A66F82">
              <w:rPr>
                <w:rFonts w:hint="eastAsia"/>
                <w:sz w:val="21"/>
              </w:rPr>
              <w:t xml:space="preserve"> </w:t>
            </w:r>
          </w:p>
        </w:tc>
        <w:tc>
          <w:tcPr>
            <w:tcW w:w="2130" w:type="dxa"/>
            <w:shd w:val="clear" w:color="auto" w:fill="auto"/>
            <w:hideMark/>
          </w:tcPr>
          <w:p w:rsidR="00A66F82" w:rsidRPr="00A66F82" w:rsidRDefault="00A66F82">
            <w:pPr>
              <w:pStyle w:val="a3"/>
              <w:rPr>
                <w:sz w:val="21"/>
              </w:rPr>
            </w:pPr>
            <w:r w:rsidRPr="00A66F82">
              <w:rPr>
                <w:rFonts w:hint="eastAsia"/>
                <w:sz w:val="21"/>
              </w:rPr>
              <w:t xml:space="preserve">合计 </w:t>
            </w:r>
          </w:p>
        </w:tc>
        <w:tc>
          <w:tcPr>
            <w:tcW w:w="3825" w:type="dxa"/>
            <w:shd w:val="clear" w:color="auto" w:fill="auto"/>
            <w:hideMark/>
          </w:tcPr>
          <w:p w:rsidR="00A66F82" w:rsidRPr="00A66F82" w:rsidRDefault="00A66F82">
            <w:pPr>
              <w:pStyle w:val="a3"/>
              <w:jc w:val="right"/>
              <w:rPr>
                <w:sz w:val="21"/>
              </w:rPr>
            </w:pPr>
            <w:r w:rsidRPr="00A66F82">
              <w:rPr>
                <w:rFonts w:hint="eastAsia"/>
                <w:sz w:val="21"/>
              </w:rPr>
              <w:t xml:space="preserve">375,477,078.60 </w:t>
            </w:r>
          </w:p>
        </w:tc>
        <w:tc>
          <w:tcPr>
            <w:tcW w:w="2415" w:type="dxa"/>
            <w:shd w:val="clear" w:color="auto" w:fill="auto"/>
            <w:hideMark/>
          </w:tcPr>
          <w:p w:rsidR="00A66F82" w:rsidRPr="00A66F82" w:rsidRDefault="00A66F82">
            <w:pPr>
              <w:pStyle w:val="a3"/>
              <w:jc w:val="right"/>
              <w:rPr>
                <w:sz w:val="21"/>
              </w:rPr>
            </w:pPr>
            <w:r w:rsidRPr="00A66F82">
              <w:rPr>
                <w:rFonts w:hint="eastAsia"/>
                <w:sz w:val="21"/>
              </w:rPr>
              <w:t xml:space="preserve">86.01 </w:t>
            </w:r>
          </w:p>
        </w:tc>
      </w:tr>
    </w:tbl>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3</w:t>
      </w:r>
      <w:r w:rsidR="00327727">
        <w:rPr>
          <w:sz w:val="21"/>
          <w:szCs w:val="21"/>
        </w:rPr>
        <w:t xml:space="preserve"> </w:t>
      </w:r>
      <w:r w:rsidRPr="00A66F82">
        <w:rPr>
          <w:rFonts w:hint="eastAsia"/>
          <w:sz w:val="21"/>
          <w:szCs w:val="21"/>
        </w:rPr>
        <w:t xml:space="preserve">报告期末按公允价值占基金资产净值比例大小排序的前十名股票投资明细 </w:t>
      </w:r>
    </w:p>
    <w:tbl>
      <w:tblPr>
        <w:tblStyle w:val="a8"/>
        <w:tblW w:w="0" w:type="auto"/>
        <w:tblLook w:val="04A0" w:firstRow="1" w:lastRow="0" w:firstColumn="1" w:lastColumn="0" w:noHBand="0" w:noVBand="1"/>
      </w:tblPr>
      <w:tblGrid>
        <w:gridCol w:w="668"/>
        <w:gridCol w:w="1101"/>
        <w:gridCol w:w="1526"/>
        <w:gridCol w:w="1871"/>
        <w:gridCol w:w="1913"/>
        <w:gridCol w:w="1437"/>
      </w:tblGrid>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序号 </w:t>
            </w:r>
          </w:p>
        </w:tc>
        <w:tc>
          <w:tcPr>
            <w:tcW w:w="1140" w:type="dxa"/>
            <w:shd w:val="clear" w:color="auto" w:fill="auto"/>
            <w:hideMark/>
          </w:tcPr>
          <w:p w:rsidR="00A66F82" w:rsidRPr="00A66F82" w:rsidRDefault="00A66F82">
            <w:pPr>
              <w:pStyle w:val="a3"/>
              <w:jc w:val="center"/>
              <w:rPr>
                <w:sz w:val="21"/>
              </w:rPr>
            </w:pPr>
            <w:r w:rsidRPr="00A66F82">
              <w:rPr>
                <w:rFonts w:hint="eastAsia"/>
                <w:sz w:val="21"/>
              </w:rPr>
              <w:t xml:space="preserve">股票代码 </w:t>
            </w:r>
          </w:p>
        </w:tc>
        <w:tc>
          <w:tcPr>
            <w:tcW w:w="1695" w:type="dxa"/>
            <w:shd w:val="clear" w:color="auto" w:fill="auto"/>
            <w:hideMark/>
          </w:tcPr>
          <w:p w:rsidR="00A66F82" w:rsidRPr="00A66F82" w:rsidRDefault="00A66F82">
            <w:pPr>
              <w:pStyle w:val="a3"/>
              <w:jc w:val="center"/>
              <w:rPr>
                <w:sz w:val="21"/>
              </w:rPr>
            </w:pPr>
            <w:r w:rsidRPr="00A66F82">
              <w:rPr>
                <w:rFonts w:hint="eastAsia"/>
                <w:sz w:val="21"/>
              </w:rPr>
              <w:t xml:space="preserve">股票名称 </w:t>
            </w:r>
          </w:p>
        </w:tc>
        <w:tc>
          <w:tcPr>
            <w:tcW w:w="1980" w:type="dxa"/>
            <w:shd w:val="clear" w:color="auto" w:fill="auto"/>
            <w:hideMark/>
          </w:tcPr>
          <w:p w:rsidR="00A66F82" w:rsidRPr="00A66F82" w:rsidRDefault="00A66F82">
            <w:pPr>
              <w:pStyle w:val="a3"/>
              <w:jc w:val="center"/>
              <w:rPr>
                <w:sz w:val="21"/>
              </w:rPr>
            </w:pPr>
            <w:r w:rsidRPr="00A66F82">
              <w:rPr>
                <w:rFonts w:hint="eastAsia"/>
                <w:sz w:val="21"/>
              </w:rPr>
              <w:t xml:space="preserve">数量(股) </w:t>
            </w:r>
          </w:p>
        </w:tc>
        <w:tc>
          <w:tcPr>
            <w:tcW w:w="1980" w:type="dxa"/>
            <w:shd w:val="clear" w:color="auto" w:fill="auto"/>
            <w:hideMark/>
          </w:tcPr>
          <w:p w:rsidR="00A66F82" w:rsidRPr="00A66F82" w:rsidRDefault="00A66F82">
            <w:pPr>
              <w:pStyle w:val="a3"/>
              <w:jc w:val="center"/>
              <w:rPr>
                <w:sz w:val="21"/>
              </w:rPr>
            </w:pPr>
            <w:r w:rsidRPr="00A66F82">
              <w:rPr>
                <w:rFonts w:hint="eastAsia"/>
                <w:sz w:val="21"/>
              </w:rPr>
              <w:t xml:space="preserve">公允价值(元) </w:t>
            </w:r>
          </w:p>
        </w:tc>
        <w:tc>
          <w:tcPr>
            <w:tcW w:w="1560" w:type="dxa"/>
            <w:shd w:val="clear" w:color="auto" w:fill="auto"/>
            <w:hideMark/>
          </w:tcPr>
          <w:p w:rsidR="00A66F82" w:rsidRPr="00A66F82" w:rsidRDefault="00A66F82">
            <w:pPr>
              <w:pStyle w:val="a3"/>
              <w:jc w:val="center"/>
              <w:rPr>
                <w:sz w:val="21"/>
              </w:rPr>
            </w:pPr>
            <w:r w:rsidRPr="00A66F82">
              <w:rPr>
                <w:rFonts w:hint="eastAsia"/>
                <w:sz w:val="21"/>
              </w:rPr>
              <w:t xml:space="preserve">占基金资产净值比例(％)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1 </w:t>
            </w:r>
          </w:p>
        </w:tc>
        <w:tc>
          <w:tcPr>
            <w:tcW w:w="1140" w:type="dxa"/>
            <w:shd w:val="clear" w:color="auto" w:fill="auto"/>
            <w:hideMark/>
          </w:tcPr>
          <w:p w:rsidR="00A66F82" w:rsidRPr="00A66F82" w:rsidRDefault="00A66F82">
            <w:pPr>
              <w:pStyle w:val="a3"/>
              <w:rPr>
                <w:sz w:val="21"/>
              </w:rPr>
            </w:pPr>
            <w:r w:rsidRPr="00A66F82">
              <w:rPr>
                <w:rFonts w:hint="eastAsia"/>
                <w:sz w:val="21"/>
              </w:rPr>
              <w:t xml:space="preserve">002299 </w:t>
            </w:r>
          </w:p>
        </w:tc>
        <w:tc>
          <w:tcPr>
            <w:tcW w:w="1695" w:type="dxa"/>
            <w:shd w:val="clear" w:color="auto" w:fill="auto"/>
            <w:hideMark/>
          </w:tcPr>
          <w:p w:rsidR="00A66F82" w:rsidRPr="00A66F82" w:rsidRDefault="00A66F82">
            <w:pPr>
              <w:pStyle w:val="a3"/>
              <w:jc w:val="center"/>
              <w:rPr>
                <w:sz w:val="21"/>
              </w:rPr>
            </w:pPr>
            <w:r w:rsidRPr="00A66F82">
              <w:rPr>
                <w:rFonts w:hint="eastAsia"/>
                <w:sz w:val="21"/>
              </w:rPr>
              <w:t xml:space="preserve">圣农发展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230,800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5,691,528.00 </w:t>
            </w:r>
          </w:p>
        </w:tc>
        <w:tc>
          <w:tcPr>
            <w:tcW w:w="1560" w:type="dxa"/>
            <w:shd w:val="clear" w:color="auto" w:fill="auto"/>
            <w:hideMark/>
          </w:tcPr>
          <w:p w:rsidR="00A66F82" w:rsidRPr="00A66F82" w:rsidRDefault="00A66F82">
            <w:pPr>
              <w:pStyle w:val="a3"/>
              <w:jc w:val="right"/>
              <w:rPr>
                <w:sz w:val="21"/>
              </w:rPr>
            </w:pPr>
            <w:r w:rsidRPr="00A66F82">
              <w:rPr>
                <w:rFonts w:hint="eastAsia"/>
                <w:sz w:val="21"/>
              </w:rPr>
              <w:t xml:space="preserve">1.30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2 </w:t>
            </w:r>
          </w:p>
        </w:tc>
        <w:tc>
          <w:tcPr>
            <w:tcW w:w="1140" w:type="dxa"/>
            <w:shd w:val="clear" w:color="auto" w:fill="auto"/>
            <w:hideMark/>
          </w:tcPr>
          <w:p w:rsidR="00A66F82" w:rsidRPr="00A66F82" w:rsidRDefault="00A66F82">
            <w:pPr>
              <w:pStyle w:val="a3"/>
              <w:rPr>
                <w:sz w:val="21"/>
              </w:rPr>
            </w:pPr>
            <w:r w:rsidRPr="00A66F82">
              <w:rPr>
                <w:rFonts w:hint="eastAsia"/>
                <w:sz w:val="21"/>
              </w:rPr>
              <w:t xml:space="preserve">600466 </w:t>
            </w:r>
          </w:p>
        </w:tc>
        <w:tc>
          <w:tcPr>
            <w:tcW w:w="1695" w:type="dxa"/>
            <w:shd w:val="clear" w:color="auto" w:fill="auto"/>
            <w:hideMark/>
          </w:tcPr>
          <w:p w:rsidR="00A66F82" w:rsidRPr="00A66F82" w:rsidRDefault="00A66F82">
            <w:pPr>
              <w:pStyle w:val="a3"/>
              <w:jc w:val="center"/>
              <w:rPr>
                <w:sz w:val="21"/>
              </w:rPr>
            </w:pPr>
            <w:r w:rsidRPr="00A66F82">
              <w:rPr>
                <w:rFonts w:hint="eastAsia"/>
                <w:sz w:val="21"/>
              </w:rPr>
              <w:t xml:space="preserve">蓝光发展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918,340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5,519,223.40 </w:t>
            </w:r>
          </w:p>
        </w:tc>
        <w:tc>
          <w:tcPr>
            <w:tcW w:w="1560" w:type="dxa"/>
            <w:shd w:val="clear" w:color="auto" w:fill="auto"/>
            <w:hideMark/>
          </w:tcPr>
          <w:p w:rsidR="00A66F82" w:rsidRPr="00A66F82" w:rsidRDefault="00A66F82">
            <w:pPr>
              <w:pStyle w:val="a3"/>
              <w:jc w:val="right"/>
              <w:rPr>
                <w:sz w:val="21"/>
              </w:rPr>
            </w:pPr>
            <w:r w:rsidRPr="00A66F82">
              <w:rPr>
                <w:rFonts w:hint="eastAsia"/>
                <w:sz w:val="21"/>
              </w:rPr>
              <w:t xml:space="preserve">1.26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3 </w:t>
            </w:r>
          </w:p>
        </w:tc>
        <w:tc>
          <w:tcPr>
            <w:tcW w:w="1140" w:type="dxa"/>
            <w:shd w:val="clear" w:color="auto" w:fill="auto"/>
            <w:hideMark/>
          </w:tcPr>
          <w:p w:rsidR="00A66F82" w:rsidRPr="00A66F82" w:rsidRDefault="00A66F82">
            <w:pPr>
              <w:pStyle w:val="a3"/>
              <w:rPr>
                <w:sz w:val="21"/>
              </w:rPr>
            </w:pPr>
            <w:r w:rsidRPr="00A66F82">
              <w:rPr>
                <w:rFonts w:hint="eastAsia"/>
                <w:sz w:val="21"/>
              </w:rPr>
              <w:t xml:space="preserve">600376 </w:t>
            </w:r>
          </w:p>
        </w:tc>
        <w:tc>
          <w:tcPr>
            <w:tcW w:w="1695" w:type="dxa"/>
            <w:shd w:val="clear" w:color="auto" w:fill="auto"/>
            <w:hideMark/>
          </w:tcPr>
          <w:p w:rsidR="00A66F82" w:rsidRPr="00A66F82" w:rsidRDefault="00A66F82">
            <w:pPr>
              <w:pStyle w:val="a3"/>
              <w:jc w:val="center"/>
              <w:rPr>
                <w:sz w:val="21"/>
              </w:rPr>
            </w:pPr>
            <w:r w:rsidRPr="00A66F82">
              <w:rPr>
                <w:rFonts w:hint="eastAsia"/>
                <w:sz w:val="21"/>
              </w:rPr>
              <w:t xml:space="preserve">首开股份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674,200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5,474,504.00 </w:t>
            </w:r>
          </w:p>
        </w:tc>
        <w:tc>
          <w:tcPr>
            <w:tcW w:w="1560" w:type="dxa"/>
            <w:shd w:val="clear" w:color="auto" w:fill="auto"/>
            <w:hideMark/>
          </w:tcPr>
          <w:p w:rsidR="00A66F82" w:rsidRPr="00A66F82" w:rsidRDefault="00A66F82">
            <w:pPr>
              <w:pStyle w:val="a3"/>
              <w:jc w:val="right"/>
              <w:rPr>
                <w:sz w:val="21"/>
              </w:rPr>
            </w:pPr>
            <w:r w:rsidRPr="00A66F82">
              <w:rPr>
                <w:rFonts w:hint="eastAsia"/>
                <w:sz w:val="21"/>
              </w:rPr>
              <w:t xml:space="preserve">1.25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4 </w:t>
            </w:r>
          </w:p>
        </w:tc>
        <w:tc>
          <w:tcPr>
            <w:tcW w:w="1140" w:type="dxa"/>
            <w:shd w:val="clear" w:color="auto" w:fill="auto"/>
            <w:hideMark/>
          </w:tcPr>
          <w:p w:rsidR="00A66F82" w:rsidRPr="00A66F82" w:rsidRDefault="00A66F82">
            <w:pPr>
              <w:pStyle w:val="a3"/>
              <w:rPr>
                <w:sz w:val="21"/>
              </w:rPr>
            </w:pPr>
            <w:r w:rsidRPr="00A66F82">
              <w:rPr>
                <w:rFonts w:hint="eastAsia"/>
                <w:sz w:val="21"/>
              </w:rPr>
              <w:t xml:space="preserve">000878 </w:t>
            </w:r>
          </w:p>
        </w:tc>
        <w:tc>
          <w:tcPr>
            <w:tcW w:w="1695" w:type="dxa"/>
            <w:shd w:val="clear" w:color="auto" w:fill="auto"/>
            <w:hideMark/>
          </w:tcPr>
          <w:p w:rsidR="00A66F82" w:rsidRPr="00A66F82" w:rsidRDefault="00A66F82">
            <w:pPr>
              <w:pStyle w:val="a3"/>
              <w:jc w:val="center"/>
              <w:rPr>
                <w:sz w:val="21"/>
              </w:rPr>
            </w:pPr>
            <w:r w:rsidRPr="00A66F82">
              <w:rPr>
                <w:rFonts w:hint="eastAsia"/>
                <w:sz w:val="21"/>
              </w:rPr>
              <w:t xml:space="preserve">云南铜业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537,000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5,391,480.00 </w:t>
            </w:r>
          </w:p>
        </w:tc>
        <w:tc>
          <w:tcPr>
            <w:tcW w:w="1560" w:type="dxa"/>
            <w:shd w:val="clear" w:color="auto" w:fill="auto"/>
            <w:hideMark/>
          </w:tcPr>
          <w:p w:rsidR="00A66F82" w:rsidRPr="00A66F82" w:rsidRDefault="00A66F82">
            <w:pPr>
              <w:pStyle w:val="a3"/>
              <w:jc w:val="right"/>
              <w:rPr>
                <w:sz w:val="21"/>
              </w:rPr>
            </w:pPr>
            <w:r w:rsidRPr="00A66F82">
              <w:rPr>
                <w:rFonts w:hint="eastAsia"/>
                <w:sz w:val="21"/>
              </w:rPr>
              <w:t xml:space="preserve">1.24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5 </w:t>
            </w:r>
          </w:p>
        </w:tc>
        <w:tc>
          <w:tcPr>
            <w:tcW w:w="1140" w:type="dxa"/>
            <w:shd w:val="clear" w:color="auto" w:fill="auto"/>
            <w:hideMark/>
          </w:tcPr>
          <w:p w:rsidR="00A66F82" w:rsidRPr="00A66F82" w:rsidRDefault="00A66F82">
            <w:pPr>
              <w:pStyle w:val="a3"/>
              <w:rPr>
                <w:sz w:val="21"/>
              </w:rPr>
            </w:pPr>
            <w:r w:rsidRPr="00A66F82">
              <w:rPr>
                <w:rFonts w:hint="eastAsia"/>
                <w:sz w:val="21"/>
              </w:rPr>
              <w:t xml:space="preserve">002926 </w:t>
            </w:r>
          </w:p>
        </w:tc>
        <w:tc>
          <w:tcPr>
            <w:tcW w:w="1695" w:type="dxa"/>
            <w:shd w:val="clear" w:color="auto" w:fill="auto"/>
            <w:hideMark/>
          </w:tcPr>
          <w:p w:rsidR="00A66F82" w:rsidRPr="00A66F82" w:rsidRDefault="00A66F82">
            <w:pPr>
              <w:pStyle w:val="a3"/>
              <w:jc w:val="center"/>
              <w:rPr>
                <w:sz w:val="21"/>
              </w:rPr>
            </w:pPr>
            <w:r w:rsidRPr="00A66F82">
              <w:rPr>
                <w:rFonts w:hint="eastAsia"/>
                <w:sz w:val="21"/>
              </w:rPr>
              <w:t xml:space="preserve">华西证券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544,500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5,346,990.00 </w:t>
            </w:r>
          </w:p>
        </w:tc>
        <w:tc>
          <w:tcPr>
            <w:tcW w:w="1560" w:type="dxa"/>
            <w:shd w:val="clear" w:color="auto" w:fill="auto"/>
            <w:hideMark/>
          </w:tcPr>
          <w:p w:rsidR="00A66F82" w:rsidRPr="00A66F82" w:rsidRDefault="00A66F82">
            <w:pPr>
              <w:pStyle w:val="a3"/>
              <w:jc w:val="right"/>
              <w:rPr>
                <w:sz w:val="21"/>
              </w:rPr>
            </w:pPr>
            <w:r w:rsidRPr="00A66F82">
              <w:rPr>
                <w:rFonts w:hint="eastAsia"/>
                <w:sz w:val="21"/>
              </w:rPr>
              <w:t xml:space="preserve">1.22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6 </w:t>
            </w:r>
          </w:p>
        </w:tc>
        <w:tc>
          <w:tcPr>
            <w:tcW w:w="1140" w:type="dxa"/>
            <w:shd w:val="clear" w:color="auto" w:fill="auto"/>
            <w:hideMark/>
          </w:tcPr>
          <w:p w:rsidR="00A66F82" w:rsidRPr="00A66F82" w:rsidRDefault="00A66F82">
            <w:pPr>
              <w:pStyle w:val="a3"/>
              <w:rPr>
                <w:sz w:val="21"/>
              </w:rPr>
            </w:pPr>
            <w:r w:rsidRPr="00A66F82">
              <w:rPr>
                <w:rFonts w:hint="eastAsia"/>
                <w:sz w:val="21"/>
              </w:rPr>
              <w:t xml:space="preserve">600166 </w:t>
            </w:r>
          </w:p>
        </w:tc>
        <w:tc>
          <w:tcPr>
            <w:tcW w:w="1695" w:type="dxa"/>
            <w:shd w:val="clear" w:color="auto" w:fill="auto"/>
            <w:hideMark/>
          </w:tcPr>
          <w:p w:rsidR="00A66F82" w:rsidRPr="00A66F82" w:rsidRDefault="00A66F82">
            <w:pPr>
              <w:pStyle w:val="a3"/>
              <w:jc w:val="center"/>
              <w:rPr>
                <w:sz w:val="21"/>
              </w:rPr>
            </w:pPr>
            <w:r w:rsidRPr="00A66F82">
              <w:rPr>
                <w:rFonts w:hint="eastAsia"/>
                <w:sz w:val="21"/>
              </w:rPr>
              <w:t xml:space="preserve">福田汽车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2,679,400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5,305,212.00 </w:t>
            </w:r>
          </w:p>
        </w:tc>
        <w:tc>
          <w:tcPr>
            <w:tcW w:w="1560" w:type="dxa"/>
            <w:shd w:val="clear" w:color="auto" w:fill="auto"/>
            <w:hideMark/>
          </w:tcPr>
          <w:p w:rsidR="00A66F82" w:rsidRPr="00A66F82" w:rsidRDefault="00A66F82">
            <w:pPr>
              <w:pStyle w:val="a3"/>
              <w:jc w:val="right"/>
              <w:rPr>
                <w:sz w:val="21"/>
              </w:rPr>
            </w:pPr>
            <w:r w:rsidRPr="00A66F82">
              <w:rPr>
                <w:rFonts w:hint="eastAsia"/>
                <w:sz w:val="21"/>
              </w:rPr>
              <w:t xml:space="preserve">1.22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7 </w:t>
            </w:r>
          </w:p>
        </w:tc>
        <w:tc>
          <w:tcPr>
            <w:tcW w:w="1140" w:type="dxa"/>
            <w:shd w:val="clear" w:color="auto" w:fill="auto"/>
            <w:hideMark/>
          </w:tcPr>
          <w:p w:rsidR="00A66F82" w:rsidRPr="00A66F82" w:rsidRDefault="00A66F82">
            <w:pPr>
              <w:pStyle w:val="a3"/>
              <w:rPr>
                <w:sz w:val="21"/>
              </w:rPr>
            </w:pPr>
            <w:r w:rsidRPr="00A66F82">
              <w:rPr>
                <w:rFonts w:hint="eastAsia"/>
                <w:sz w:val="21"/>
              </w:rPr>
              <w:t xml:space="preserve">601000 </w:t>
            </w:r>
          </w:p>
        </w:tc>
        <w:tc>
          <w:tcPr>
            <w:tcW w:w="1695" w:type="dxa"/>
            <w:shd w:val="clear" w:color="auto" w:fill="auto"/>
            <w:hideMark/>
          </w:tcPr>
          <w:p w:rsidR="00A66F82" w:rsidRPr="00A66F82" w:rsidRDefault="00A66F82">
            <w:pPr>
              <w:pStyle w:val="a3"/>
              <w:jc w:val="center"/>
              <w:rPr>
                <w:sz w:val="21"/>
              </w:rPr>
            </w:pPr>
            <w:r w:rsidRPr="00A66F82">
              <w:rPr>
                <w:rFonts w:hint="eastAsia"/>
                <w:sz w:val="21"/>
              </w:rPr>
              <w:t xml:space="preserve">唐山港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2,145,170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5,277,118.20 </w:t>
            </w:r>
          </w:p>
        </w:tc>
        <w:tc>
          <w:tcPr>
            <w:tcW w:w="1560" w:type="dxa"/>
            <w:shd w:val="clear" w:color="auto" w:fill="auto"/>
            <w:hideMark/>
          </w:tcPr>
          <w:p w:rsidR="00A66F82" w:rsidRPr="00A66F82" w:rsidRDefault="00A66F82">
            <w:pPr>
              <w:pStyle w:val="a3"/>
              <w:jc w:val="right"/>
              <w:rPr>
                <w:sz w:val="21"/>
              </w:rPr>
            </w:pPr>
            <w:r w:rsidRPr="00A66F82">
              <w:rPr>
                <w:rFonts w:hint="eastAsia"/>
                <w:sz w:val="21"/>
              </w:rPr>
              <w:t xml:space="preserve">1.21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8 </w:t>
            </w:r>
          </w:p>
        </w:tc>
        <w:tc>
          <w:tcPr>
            <w:tcW w:w="1140" w:type="dxa"/>
            <w:shd w:val="clear" w:color="auto" w:fill="auto"/>
            <w:hideMark/>
          </w:tcPr>
          <w:p w:rsidR="00A66F82" w:rsidRPr="00A66F82" w:rsidRDefault="00A66F82">
            <w:pPr>
              <w:pStyle w:val="a3"/>
              <w:rPr>
                <w:sz w:val="21"/>
              </w:rPr>
            </w:pPr>
            <w:r w:rsidRPr="00A66F82">
              <w:rPr>
                <w:rFonts w:hint="eastAsia"/>
                <w:sz w:val="21"/>
              </w:rPr>
              <w:t xml:space="preserve">600282 </w:t>
            </w:r>
          </w:p>
        </w:tc>
        <w:tc>
          <w:tcPr>
            <w:tcW w:w="1695" w:type="dxa"/>
            <w:shd w:val="clear" w:color="auto" w:fill="auto"/>
            <w:hideMark/>
          </w:tcPr>
          <w:p w:rsidR="00A66F82" w:rsidRPr="00A66F82" w:rsidRDefault="00A66F82">
            <w:pPr>
              <w:pStyle w:val="a3"/>
              <w:jc w:val="center"/>
              <w:rPr>
                <w:sz w:val="21"/>
              </w:rPr>
            </w:pPr>
            <w:r w:rsidRPr="00A66F82">
              <w:rPr>
                <w:rFonts w:hint="eastAsia"/>
                <w:sz w:val="21"/>
              </w:rPr>
              <w:t xml:space="preserve">南钢股份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1,714,400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5,263,208.00 </w:t>
            </w:r>
          </w:p>
        </w:tc>
        <w:tc>
          <w:tcPr>
            <w:tcW w:w="1560" w:type="dxa"/>
            <w:shd w:val="clear" w:color="auto" w:fill="auto"/>
            <w:hideMark/>
          </w:tcPr>
          <w:p w:rsidR="00A66F82" w:rsidRPr="00A66F82" w:rsidRDefault="00A66F82">
            <w:pPr>
              <w:pStyle w:val="a3"/>
              <w:jc w:val="right"/>
              <w:rPr>
                <w:sz w:val="21"/>
              </w:rPr>
            </w:pPr>
            <w:r w:rsidRPr="00A66F82">
              <w:rPr>
                <w:rFonts w:hint="eastAsia"/>
                <w:sz w:val="21"/>
              </w:rPr>
              <w:t xml:space="preserve">1.21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9 </w:t>
            </w:r>
          </w:p>
        </w:tc>
        <w:tc>
          <w:tcPr>
            <w:tcW w:w="1140" w:type="dxa"/>
            <w:shd w:val="clear" w:color="auto" w:fill="auto"/>
            <w:hideMark/>
          </w:tcPr>
          <w:p w:rsidR="00A66F82" w:rsidRPr="00A66F82" w:rsidRDefault="00A66F82">
            <w:pPr>
              <w:pStyle w:val="a3"/>
              <w:rPr>
                <w:sz w:val="21"/>
              </w:rPr>
            </w:pPr>
            <w:r w:rsidRPr="00A66F82">
              <w:rPr>
                <w:rFonts w:hint="eastAsia"/>
                <w:sz w:val="21"/>
              </w:rPr>
              <w:t xml:space="preserve">600582 </w:t>
            </w:r>
          </w:p>
        </w:tc>
        <w:tc>
          <w:tcPr>
            <w:tcW w:w="1695" w:type="dxa"/>
            <w:shd w:val="clear" w:color="auto" w:fill="auto"/>
            <w:hideMark/>
          </w:tcPr>
          <w:p w:rsidR="00A66F82" w:rsidRPr="00A66F82" w:rsidRDefault="00A66F82">
            <w:pPr>
              <w:pStyle w:val="a3"/>
              <w:jc w:val="center"/>
              <w:rPr>
                <w:sz w:val="21"/>
              </w:rPr>
            </w:pPr>
            <w:r w:rsidRPr="00A66F82">
              <w:rPr>
                <w:rFonts w:hint="eastAsia"/>
                <w:sz w:val="21"/>
              </w:rPr>
              <w:t xml:space="preserve">天地科技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1,559,800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5,116,144.00 </w:t>
            </w:r>
          </w:p>
        </w:tc>
        <w:tc>
          <w:tcPr>
            <w:tcW w:w="1560" w:type="dxa"/>
            <w:shd w:val="clear" w:color="auto" w:fill="auto"/>
            <w:hideMark/>
          </w:tcPr>
          <w:p w:rsidR="00A66F82" w:rsidRPr="00A66F82" w:rsidRDefault="00A66F82">
            <w:pPr>
              <w:pStyle w:val="a3"/>
              <w:jc w:val="right"/>
              <w:rPr>
                <w:sz w:val="21"/>
              </w:rPr>
            </w:pPr>
            <w:r w:rsidRPr="00A66F82">
              <w:rPr>
                <w:rFonts w:hint="eastAsia"/>
                <w:sz w:val="21"/>
              </w:rPr>
              <w:t xml:space="preserve">1.17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10 </w:t>
            </w:r>
          </w:p>
        </w:tc>
        <w:tc>
          <w:tcPr>
            <w:tcW w:w="1140" w:type="dxa"/>
            <w:shd w:val="clear" w:color="auto" w:fill="auto"/>
            <w:hideMark/>
          </w:tcPr>
          <w:p w:rsidR="00A66F82" w:rsidRPr="00A66F82" w:rsidRDefault="00A66F82">
            <w:pPr>
              <w:pStyle w:val="a3"/>
              <w:rPr>
                <w:sz w:val="21"/>
              </w:rPr>
            </w:pPr>
            <w:r w:rsidRPr="00A66F82">
              <w:rPr>
                <w:rFonts w:hint="eastAsia"/>
                <w:sz w:val="21"/>
              </w:rPr>
              <w:t xml:space="preserve">600039 </w:t>
            </w:r>
          </w:p>
        </w:tc>
        <w:tc>
          <w:tcPr>
            <w:tcW w:w="1695" w:type="dxa"/>
            <w:shd w:val="clear" w:color="auto" w:fill="auto"/>
            <w:hideMark/>
          </w:tcPr>
          <w:p w:rsidR="00A66F82" w:rsidRPr="00A66F82" w:rsidRDefault="00A66F82">
            <w:pPr>
              <w:pStyle w:val="a3"/>
              <w:jc w:val="center"/>
              <w:rPr>
                <w:sz w:val="21"/>
              </w:rPr>
            </w:pPr>
            <w:r w:rsidRPr="00A66F82">
              <w:rPr>
                <w:rFonts w:hint="eastAsia"/>
                <w:sz w:val="21"/>
              </w:rPr>
              <w:t xml:space="preserve">四川路桥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1,577,383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5,094,947.09 </w:t>
            </w:r>
          </w:p>
        </w:tc>
        <w:tc>
          <w:tcPr>
            <w:tcW w:w="1560" w:type="dxa"/>
            <w:shd w:val="clear" w:color="auto" w:fill="auto"/>
            <w:hideMark/>
          </w:tcPr>
          <w:p w:rsidR="00A66F82" w:rsidRPr="00A66F82" w:rsidRDefault="00A66F82">
            <w:pPr>
              <w:pStyle w:val="a3"/>
              <w:jc w:val="right"/>
              <w:rPr>
                <w:sz w:val="21"/>
              </w:rPr>
            </w:pPr>
            <w:r w:rsidRPr="00A66F82">
              <w:rPr>
                <w:rFonts w:hint="eastAsia"/>
                <w:sz w:val="21"/>
              </w:rPr>
              <w:t xml:space="preserve">1.17 </w:t>
            </w:r>
          </w:p>
        </w:tc>
      </w:tr>
    </w:tbl>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4</w:t>
      </w:r>
      <w:r w:rsidR="00327727">
        <w:rPr>
          <w:sz w:val="21"/>
          <w:szCs w:val="21"/>
        </w:rPr>
        <w:t xml:space="preserve"> </w:t>
      </w:r>
      <w:r w:rsidRPr="00A66F82">
        <w:rPr>
          <w:rFonts w:hint="eastAsia"/>
          <w:sz w:val="21"/>
          <w:szCs w:val="21"/>
        </w:rPr>
        <w:t xml:space="preserve">报告期末按债券品种分类的债券投资组合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 xml:space="preserve">本基金本报告期末未持有债券。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5</w:t>
      </w:r>
      <w:r w:rsidR="00327727">
        <w:rPr>
          <w:sz w:val="21"/>
          <w:szCs w:val="21"/>
        </w:rPr>
        <w:t xml:space="preserve"> </w:t>
      </w:r>
      <w:r w:rsidRPr="00A66F82">
        <w:rPr>
          <w:rFonts w:hint="eastAsia"/>
          <w:sz w:val="21"/>
          <w:szCs w:val="21"/>
        </w:rPr>
        <w:t xml:space="preserve">报告期末按公允价值占基金资产净值比例大小排序的前五名债券投资明细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 xml:space="preserve">本基金本报告期末未持有债券。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6</w:t>
      </w:r>
      <w:r w:rsidR="00327727">
        <w:rPr>
          <w:sz w:val="21"/>
          <w:szCs w:val="21"/>
        </w:rPr>
        <w:t xml:space="preserve"> </w:t>
      </w:r>
      <w:r w:rsidRPr="00A66F82">
        <w:rPr>
          <w:rFonts w:hint="eastAsia"/>
          <w:sz w:val="21"/>
          <w:szCs w:val="21"/>
        </w:rPr>
        <w:t xml:space="preserve">报告期末按公允价值占基金资产净值比例大小排序的前十名资产支持证券投资明细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 xml:space="preserve">本基金本报告期末未持有资产支持证券投资。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7</w:t>
      </w:r>
      <w:r w:rsidR="00327727">
        <w:rPr>
          <w:sz w:val="21"/>
          <w:szCs w:val="21"/>
        </w:rPr>
        <w:t xml:space="preserve"> </w:t>
      </w:r>
      <w:r w:rsidRPr="00A66F82">
        <w:rPr>
          <w:rFonts w:hint="eastAsia"/>
          <w:sz w:val="21"/>
          <w:szCs w:val="21"/>
        </w:rPr>
        <w:t xml:space="preserve">报告期末按公允价值占基金资产净值比例大小排序的前五名贵金属投资明细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 xml:space="preserve">本基金本报告期末未持有贵金属。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8</w:t>
      </w:r>
      <w:r w:rsidR="00327727">
        <w:rPr>
          <w:sz w:val="21"/>
          <w:szCs w:val="21"/>
        </w:rPr>
        <w:t xml:space="preserve"> </w:t>
      </w:r>
      <w:r w:rsidRPr="00A66F82">
        <w:rPr>
          <w:rFonts w:hint="eastAsia"/>
          <w:sz w:val="21"/>
          <w:szCs w:val="21"/>
        </w:rPr>
        <w:t xml:space="preserve">报告期末按公允价值占基金资产净值比例大小排序的前五名权证投资明细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 xml:space="preserve">本基金本报告期末未持有权证。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9</w:t>
      </w:r>
      <w:r w:rsidR="00327727">
        <w:rPr>
          <w:sz w:val="21"/>
          <w:szCs w:val="21"/>
        </w:rPr>
        <w:t xml:space="preserve"> </w:t>
      </w:r>
      <w:r w:rsidRPr="00A66F82">
        <w:rPr>
          <w:rFonts w:hint="eastAsia"/>
          <w:sz w:val="21"/>
          <w:szCs w:val="21"/>
        </w:rPr>
        <w:t xml:space="preserve">报告期末本基金投资的股指期货交易情况说明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9.1</w:t>
      </w:r>
      <w:r w:rsidR="00327727">
        <w:rPr>
          <w:sz w:val="21"/>
          <w:szCs w:val="21"/>
        </w:rPr>
        <w:t xml:space="preserve"> </w:t>
      </w:r>
      <w:r w:rsidRPr="00A66F82">
        <w:rPr>
          <w:rFonts w:hint="eastAsia"/>
          <w:sz w:val="21"/>
          <w:szCs w:val="21"/>
        </w:rPr>
        <w:t xml:space="preserve">报告期末本基金投资的股指期货持仓和损益明细 </w:t>
      </w:r>
    </w:p>
    <w:tbl>
      <w:tblPr>
        <w:tblStyle w:val="a8"/>
        <w:tblW w:w="0" w:type="auto"/>
        <w:tblLook w:val="04A0" w:firstRow="1" w:lastRow="0" w:firstColumn="1" w:lastColumn="0" w:noHBand="0" w:noVBand="1"/>
      </w:tblPr>
      <w:tblGrid>
        <w:gridCol w:w="853"/>
        <w:gridCol w:w="1060"/>
        <w:gridCol w:w="1435"/>
        <w:gridCol w:w="1773"/>
        <w:gridCol w:w="1814"/>
        <w:gridCol w:w="1581"/>
      </w:tblGrid>
      <w:tr w:rsidR="00A66F82" w:rsidRPr="00A66F82" w:rsidTr="00A66F82">
        <w:trPr>
          <w:divId w:val="271866273"/>
        </w:trPr>
        <w:tc>
          <w:tcPr>
            <w:tcW w:w="855" w:type="dxa"/>
            <w:shd w:val="clear" w:color="auto" w:fill="auto"/>
            <w:hideMark/>
          </w:tcPr>
          <w:p w:rsidR="00A66F82" w:rsidRPr="00A66F82" w:rsidRDefault="00A66F82">
            <w:pPr>
              <w:pStyle w:val="a3"/>
              <w:jc w:val="center"/>
              <w:rPr>
                <w:sz w:val="21"/>
              </w:rPr>
            </w:pPr>
            <w:r w:rsidRPr="00A66F82">
              <w:rPr>
                <w:rFonts w:hint="eastAsia"/>
                <w:sz w:val="21"/>
              </w:rPr>
              <w:t xml:space="preserve">代码 </w:t>
            </w:r>
          </w:p>
        </w:tc>
        <w:tc>
          <w:tcPr>
            <w:tcW w:w="1140" w:type="dxa"/>
            <w:shd w:val="clear" w:color="auto" w:fill="auto"/>
            <w:hideMark/>
          </w:tcPr>
          <w:p w:rsidR="00A66F82" w:rsidRPr="00A66F82" w:rsidRDefault="00A66F82">
            <w:pPr>
              <w:pStyle w:val="a3"/>
              <w:jc w:val="center"/>
              <w:rPr>
                <w:sz w:val="21"/>
              </w:rPr>
            </w:pPr>
            <w:r w:rsidRPr="00A66F82">
              <w:rPr>
                <w:rFonts w:hint="eastAsia"/>
                <w:sz w:val="21"/>
              </w:rPr>
              <w:t xml:space="preserve">名称 </w:t>
            </w:r>
          </w:p>
        </w:tc>
        <w:tc>
          <w:tcPr>
            <w:tcW w:w="1695" w:type="dxa"/>
            <w:shd w:val="clear" w:color="auto" w:fill="auto"/>
            <w:hideMark/>
          </w:tcPr>
          <w:p w:rsidR="00A66F82" w:rsidRPr="00A66F82" w:rsidRDefault="00A66F82">
            <w:pPr>
              <w:pStyle w:val="a3"/>
              <w:jc w:val="center"/>
              <w:rPr>
                <w:sz w:val="21"/>
              </w:rPr>
            </w:pPr>
            <w:r w:rsidRPr="00A66F82">
              <w:rPr>
                <w:rFonts w:hint="eastAsia"/>
                <w:sz w:val="21"/>
              </w:rPr>
              <w:t xml:space="preserve">持仓量 </w:t>
            </w:r>
          </w:p>
        </w:tc>
        <w:tc>
          <w:tcPr>
            <w:tcW w:w="1845" w:type="dxa"/>
            <w:shd w:val="clear" w:color="auto" w:fill="auto"/>
            <w:hideMark/>
          </w:tcPr>
          <w:p w:rsidR="00A66F82" w:rsidRPr="00A66F82" w:rsidRDefault="00A66F82">
            <w:pPr>
              <w:pStyle w:val="a3"/>
              <w:jc w:val="center"/>
              <w:rPr>
                <w:sz w:val="21"/>
              </w:rPr>
            </w:pPr>
            <w:r w:rsidRPr="00A66F82">
              <w:rPr>
                <w:rFonts w:hint="eastAsia"/>
                <w:sz w:val="21"/>
              </w:rPr>
              <w:t xml:space="preserve">合约市值(元) </w:t>
            </w:r>
          </w:p>
        </w:tc>
        <w:tc>
          <w:tcPr>
            <w:tcW w:w="1980" w:type="dxa"/>
            <w:shd w:val="clear" w:color="auto" w:fill="auto"/>
            <w:hideMark/>
          </w:tcPr>
          <w:p w:rsidR="00A66F82" w:rsidRPr="00A66F82" w:rsidRDefault="00A66F82">
            <w:pPr>
              <w:pStyle w:val="a3"/>
              <w:jc w:val="center"/>
              <w:rPr>
                <w:sz w:val="21"/>
              </w:rPr>
            </w:pPr>
            <w:r w:rsidRPr="00A66F82">
              <w:rPr>
                <w:rFonts w:hint="eastAsia"/>
                <w:sz w:val="21"/>
              </w:rPr>
              <w:t xml:space="preserve">公允价值变动(元) </w:t>
            </w:r>
          </w:p>
        </w:tc>
        <w:tc>
          <w:tcPr>
            <w:tcW w:w="1560" w:type="dxa"/>
            <w:shd w:val="clear" w:color="auto" w:fill="auto"/>
            <w:hideMark/>
          </w:tcPr>
          <w:p w:rsidR="00A66F82" w:rsidRPr="00A66F82" w:rsidRDefault="00A66F82">
            <w:pPr>
              <w:pStyle w:val="a3"/>
              <w:jc w:val="center"/>
              <w:rPr>
                <w:sz w:val="21"/>
              </w:rPr>
            </w:pPr>
            <w:r w:rsidRPr="00A66F82">
              <w:rPr>
                <w:rFonts w:hint="eastAsia"/>
                <w:sz w:val="21"/>
              </w:rPr>
              <w:t xml:space="preserve">风险说明 </w:t>
            </w:r>
          </w:p>
        </w:tc>
      </w:tr>
      <w:tr w:rsidR="00A66F82" w:rsidRPr="00A66F82" w:rsidTr="00A66F82">
        <w:trPr>
          <w:divId w:val="271866273"/>
        </w:trPr>
        <w:tc>
          <w:tcPr>
            <w:tcW w:w="855" w:type="dxa"/>
            <w:shd w:val="clear" w:color="auto" w:fill="auto"/>
            <w:hideMark/>
          </w:tcPr>
          <w:p w:rsidR="00A66F82" w:rsidRPr="00A66F82" w:rsidRDefault="00A66F82">
            <w:pPr>
              <w:pStyle w:val="a3"/>
              <w:rPr>
                <w:sz w:val="21"/>
              </w:rPr>
            </w:pPr>
            <w:r w:rsidRPr="00A66F82">
              <w:rPr>
                <w:rFonts w:hint="eastAsia"/>
                <w:sz w:val="21"/>
              </w:rPr>
              <w:t xml:space="preserve">IC1910 </w:t>
            </w:r>
          </w:p>
        </w:tc>
        <w:tc>
          <w:tcPr>
            <w:tcW w:w="1140" w:type="dxa"/>
            <w:shd w:val="clear" w:color="auto" w:fill="auto"/>
            <w:hideMark/>
          </w:tcPr>
          <w:p w:rsidR="00A66F82" w:rsidRPr="00A66F82" w:rsidRDefault="00A66F82">
            <w:pPr>
              <w:pStyle w:val="a3"/>
              <w:rPr>
                <w:sz w:val="21"/>
              </w:rPr>
            </w:pPr>
            <w:r w:rsidRPr="00A66F82">
              <w:rPr>
                <w:rFonts w:hint="eastAsia"/>
                <w:sz w:val="21"/>
              </w:rPr>
              <w:t xml:space="preserve">IC1910 </w:t>
            </w:r>
          </w:p>
        </w:tc>
        <w:tc>
          <w:tcPr>
            <w:tcW w:w="1695" w:type="dxa"/>
            <w:shd w:val="clear" w:color="auto" w:fill="auto"/>
            <w:hideMark/>
          </w:tcPr>
          <w:p w:rsidR="00A66F82" w:rsidRPr="00A66F82" w:rsidRDefault="00A66F82">
            <w:pPr>
              <w:pStyle w:val="a3"/>
              <w:jc w:val="right"/>
              <w:rPr>
                <w:sz w:val="21"/>
              </w:rPr>
            </w:pPr>
            <w:r w:rsidRPr="00A66F82">
              <w:rPr>
                <w:rFonts w:hint="eastAsia"/>
                <w:sz w:val="21"/>
              </w:rPr>
              <w:t xml:space="preserve">24.00 </w:t>
            </w:r>
          </w:p>
        </w:tc>
        <w:tc>
          <w:tcPr>
            <w:tcW w:w="1845" w:type="dxa"/>
            <w:shd w:val="clear" w:color="auto" w:fill="auto"/>
            <w:hideMark/>
          </w:tcPr>
          <w:p w:rsidR="00A66F82" w:rsidRPr="00A66F82" w:rsidRDefault="00A66F82">
            <w:pPr>
              <w:pStyle w:val="a3"/>
              <w:jc w:val="right"/>
              <w:rPr>
                <w:sz w:val="21"/>
              </w:rPr>
            </w:pPr>
            <w:r w:rsidRPr="00A66F82">
              <w:rPr>
                <w:rFonts w:hint="eastAsia"/>
                <w:sz w:val="21"/>
              </w:rPr>
              <w:t xml:space="preserve">23,694,720.00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-886,800.00 </w:t>
            </w:r>
          </w:p>
        </w:tc>
        <w:tc>
          <w:tcPr>
            <w:tcW w:w="1560" w:type="dxa"/>
            <w:shd w:val="clear" w:color="auto" w:fill="auto"/>
            <w:hideMark/>
          </w:tcPr>
          <w:p w:rsidR="00A66F82" w:rsidRPr="00A66F82" w:rsidRDefault="00A66F82">
            <w:pPr>
              <w:pStyle w:val="a3"/>
              <w:rPr>
                <w:sz w:val="21"/>
              </w:rPr>
            </w:pPr>
            <w:r w:rsidRPr="00A66F82">
              <w:rPr>
                <w:rFonts w:hint="eastAsia"/>
                <w:sz w:val="21"/>
              </w:rPr>
              <w:t xml:space="preserve">- </w:t>
            </w:r>
          </w:p>
        </w:tc>
      </w:tr>
      <w:tr w:rsidR="00A66F82" w:rsidRPr="00A66F82" w:rsidTr="00A66F82">
        <w:trPr>
          <w:divId w:val="271866273"/>
        </w:trPr>
        <w:tc>
          <w:tcPr>
            <w:tcW w:w="855" w:type="dxa"/>
            <w:shd w:val="clear" w:color="auto" w:fill="auto"/>
            <w:hideMark/>
          </w:tcPr>
          <w:p w:rsidR="00A66F82" w:rsidRPr="00A66F82" w:rsidRDefault="00A66F82">
            <w:pPr>
              <w:pStyle w:val="a3"/>
              <w:rPr>
                <w:sz w:val="21"/>
              </w:rPr>
            </w:pPr>
            <w:r w:rsidRPr="00A66F82">
              <w:rPr>
                <w:rFonts w:hint="eastAsia"/>
                <w:sz w:val="21"/>
              </w:rPr>
              <w:t xml:space="preserve">IC1912 </w:t>
            </w:r>
          </w:p>
        </w:tc>
        <w:tc>
          <w:tcPr>
            <w:tcW w:w="1140" w:type="dxa"/>
            <w:shd w:val="clear" w:color="auto" w:fill="auto"/>
            <w:hideMark/>
          </w:tcPr>
          <w:p w:rsidR="00A66F82" w:rsidRPr="00A66F82" w:rsidRDefault="00A66F82">
            <w:pPr>
              <w:pStyle w:val="a3"/>
              <w:rPr>
                <w:sz w:val="21"/>
              </w:rPr>
            </w:pPr>
            <w:r w:rsidRPr="00A66F82">
              <w:rPr>
                <w:rFonts w:hint="eastAsia"/>
                <w:sz w:val="21"/>
              </w:rPr>
              <w:t xml:space="preserve">IC1912 </w:t>
            </w:r>
          </w:p>
        </w:tc>
        <w:tc>
          <w:tcPr>
            <w:tcW w:w="1695" w:type="dxa"/>
            <w:shd w:val="clear" w:color="auto" w:fill="auto"/>
            <w:hideMark/>
          </w:tcPr>
          <w:p w:rsidR="00A66F82" w:rsidRPr="00A66F82" w:rsidRDefault="00A66F82">
            <w:pPr>
              <w:pStyle w:val="a3"/>
              <w:jc w:val="right"/>
              <w:rPr>
                <w:sz w:val="21"/>
              </w:rPr>
            </w:pPr>
            <w:r w:rsidRPr="00A66F82">
              <w:rPr>
                <w:rFonts w:hint="eastAsia"/>
                <w:sz w:val="21"/>
              </w:rPr>
              <w:t xml:space="preserve">2.00 </w:t>
            </w:r>
          </w:p>
        </w:tc>
        <w:tc>
          <w:tcPr>
            <w:tcW w:w="1845" w:type="dxa"/>
            <w:shd w:val="clear" w:color="auto" w:fill="auto"/>
            <w:hideMark/>
          </w:tcPr>
          <w:p w:rsidR="00A66F82" w:rsidRPr="00A66F82" w:rsidRDefault="00A66F82">
            <w:pPr>
              <w:pStyle w:val="a3"/>
              <w:jc w:val="right"/>
              <w:rPr>
                <w:sz w:val="21"/>
              </w:rPr>
            </w:pPr>
            <w:r w:rsidRPr="00A66F82">
              <w:rPr>
                <w:rFonts w:hint="eastAsia"/>
                <w:sz w:val="21"/>
              </w:rPr>
              <w:t xml:space="preserve">1,941,760.00 </w:t>
            </w:r>
          </w:p>
        </w:tc>
        <w:tc>
          <w:tcPr>
            <w:tcW w:w="1980" w:type="dxa"/>
            <w:shd w:val="clear" w:color="auto" w:fill="auto"/>
            <w:hideMark/>
          </w:tcPr>
          <w:p w:rsidR="00A66F82" w:rsidRPr="00A66F82" w:rsidRDefault="00A66F82">
            <w:pPr>
              <w:pStyle w:val="a3"/>
              <w:jc w:val="right"/>
              <w:rPr>
                <w:sz w:val="21"/>
              </w:rPr>
            </w:pPr>
            <w:r w:rsidRPr="00A66F82">
              <w:rPr>
                <w:rFonts w:hint="eastAsia"/>
                <w:sz w:val="21"/>
              </w:rPr>
              <w:t xml:space="preserve">171,560.00 </w:t>
            </w:r>
          </w:p>
        </w:tc>
        <w:tc>
          <w:tcPr>
            <w:tcW w:w="1560" w:type="dxa"/>
            <w:shd w:val="clear" w:color="auto" w:fill="auto"/>
            <w:hideMark/>
          </w:tcPr>
          <w:p w:rsidR="00A66F82" w:rsidRPr="00A66F82" w:rsidRDefault="00A66F82">
            <w:pPr>
              <w:pStyle w:val="a3"/>
              <w:rPr>
                <w:sz w:val="21"/>
              </w:rPr>
            </w:pPr>
            <w:r w:rsidRPr="00A66F82">
              <w:rPr>
                <w:rFonts w:hint="eastAsia"/>
                <w:sz w:val="21"/>
              </w:rPr>
              <w:t xml:space="preserve">- </w:t>
            </w:r>
          </w:p>
        </w:tc>
      </w:tr>
      <w:tr w:rsidR="00A66F82" w:rsidRPr="00A66F82" w:rsidTr="00A66F82">
        <w:trPr>
          <w:divId w:val="271866273"/>
        </w:trPr>
        <w:tc>
          <w:tcPr>
            <w:tcW w:w="7515" w:type="dxa"/>
            <w:gridSpan w:val="5"/>
            <w:shd w:val="clear" w:color="auto" w:fill="auto"/>
            <w:hideMark/>
          </w:tcPr>
          <w:p w:rsidR="00A66F82" w:rsidRPr="00A66F82" w:rsidRDefault="00A66F82">
            <w:pPr>
              <w:pStyle w:val="a3"/>
              <w:rPr>
                <w:sz w:val="21"/>
              </w:rPr>
            </w:pPr>
            <w:r w:rsidRPr="00A66F82">
              <w:rPr>
                <w:rFonts w:hint="eastAsia"/>
                <w:sz w:val="21"/>
              </w:rPr>
              <w:t xml:space="preserve">公允价值变动总额合计(元) </w:t>
            </w:r>
          </w:p>
        </w:tc>
        <w:tc>
          <w:tcPr>
            <w:tcW w:w="1560" w:type="dxa"/>
            <w:shd w:val="clear" w:color="auto" w:fill="auto"/>
            <w:hideMark/>
          </w:tcPr>
          <w:p w:rsidR="00A66F82" w:rsidRPr="00A66F82" w:rsidRDefault="00A66F82">
            <w:pPr>
              <w:pStyle w:val="a3"/>
              <w:jc w:val="right"/>
              <w:rPr>
                <w:sz w:val="21"/>
              </w:rPr>
            </w:pPr>
            <w:r w:rsidRPr="00A66F82">
              <w:rPr>
                <w:rFonts w:hint="eastAsia"/>
                <w:sz w:val="21"/>
              </w:rPr>
              <w:t xml:space="preserve">-715,240.00 </w:t>
            </w:r>
          </w:p>
        </w:tc>
      </w:tr>
      <w:tr w:rsidR="00A66F82" w:rsidRPr="00A66F82" w:rsidTr="00A66F82">
        <w:trPr>
          <w:divId w:val="271866273"/>
        </w:trPr>
        <w:tc>
          <w:tcPr>
            <w:tcW w:w="7515" w:type="dxa"/>
            <w:gridSpan w:val="5"/>
            <w:shd w:val="clear" w:color="auto" w:fill="auto"/>
            <w:hideMark/>
          </w:tcPr>
          <w:p w:rsidR="00A66F82" w:rsidRPr="00A66F82" w:rsidRDefault="00A66F82">
            <w:pPr>
              <w:pStyle w:val="a3"/>
              <w:rPr>
                <w:sz w:val="21"/>
              </w:rPr>
            </w:pPr>
            <w:r w:rsidRPr="00A66F82">
              <w:rPr>
                <w:rFonts w:hint="eastAsia"/>
                <w:sz w:val="21"/>
              </w:rPr>
              <w:t xml:space="preserve">股指期货投资本期收益(元) </w:t>
            </w:r>
          </w:p>
        </w:tc>
        <w:tc>
          <w:tcPr>
            <w:tcW w:w="1560" w:type="dxa"/>
            <w:shd w:val="clear" w:color="auto" w:fill="auto"/>
            <w:hideMark/>
          </w:tcPr>
          <w:p w:rsidR="00A66F82" w:rsidRPr="00A66F82" w:rsidRDefault="00A66F82">
            <w:pPr>
              <w:pStyle w:val="a3"/>
              <w:jc w:val="right"/>
              <w:rPr>
                <w:sz w:val="21"/>
              </w:rPr>
            </w:pPr>
            <w:r w:rsidRPr="00A66F82">
              <w:rPr>
                <w:rFonts w:hint="eastAsia"/>
                <w:sz w:val="21"/>
              </w:rPr>
              <w:t xml:space="preserve">1,505,514.56 </w:t>
            </w:r>
          </w:p>
        </w:tc>
      </w:tr>
      <w:tr w:rsidR="00A66F82" w:rsidRPr="00A66F82" w:rsidTr="00A66F82">
        <w:trPr>
          <w:divId w:val="271866273"/>
        </w:trPr>
        <w:tc>
          <w:tcPr>
            <w:tcW w:w="7515" w:type="dxa"/>
            <w:gridSpan w:val="5"/>
            <w:shd w:val="clear" w:color="auto" w:fill="auto"/>
            <w:hideMark/>
          </w:tcPr>
          <w:p w:rsidR="00A66F82" w:rsidRPr="00A66F82" w:rsidRDefault="00A66F82">
            <w:pPr>
              <w:pStyle w:val="a3"/>
              <w:rPr>
                <w:sz w:val="21"/>
              </w:rPr>
            </w:pPr>
            <w:r w:rsidRPr="00A66F82">
              <w:rPr>
                <w:rFonts w:hint="eastAsia"/>
                <w:sz w:val="21"/>
              </w:rPr>
              <w:t xml:space="preserve">股指期货投资本期公允价值变动(元) </w:t>
            </w:r>
          </w:p>
        </w:tc>
        <w:tc>
          <w:tcPr>
            <w:tcW w:w="1560" w:type="dxa"/>
            <w:shd w:val="clear" w:color="auto" w:fill="auto"/>
            <w:hideMark/>
          </w:tcPr>
          <w:p w:rsidR="00A66F82" w:rsidRPr="00A66F82" w:rsidRDefault="00A66F82">
            <w:pPr>
              <w:pStyle w:val="a3"/>
              <w:jc w:val="right"/>
              <w:rPr>
                <w:sz w:val="21"/>
              </w:rPr>
            </w:pPr>
            <w:r w:rsidRPr="00A66F82">
              <w:rPr>
                <w:rFonts w:hint="eastAsia"/>
                <w:sz w:val="21"/>
              </w:rPr>
              <w:t xml:space="preserve">-1,237,160.00 </w:t>
            </w:r>
          </w:p>
        </w:tc>
      </w:tr>
    </w:tbl>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9.2</w:t>
      </w:r>
      <w:r w:rsidR="00327727">
        <w:rPr>
          <w:sz w:val="21"/>
          <w:szCs w:val="21"/>
        </w:rPr>
        <w:t xml:space="preserve"> </w:t>
      </w:r>
      <w:r w:rsidRPr="00A66F82">
        <w:rPr>
          <w:rFonts w:hint="eastAsia"/>
          <w:sz w:val="21"/>
          <w:szCs w:val="21"/>
        </w:rPr>
        <w:t xml:space="preserve">本基金投资股指期货的投资政策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 xml:space="preserve">本基金投资股指期货将根据风险管理的原则，以套期保值为目的，选择流动性好、交易活跃的期货合约，并根据对证券市场和期货市场运行趋势的研判，以及对股指期货合约的估值定价，与股票现货资产进行匹配，实现多头或空头的套期保值操作，以对冲风险资产组合的系统性风险和流动性风险。并利用股指期货的杠杆作用，降低股票仓位频繁调整的交易成本和跟踪误差，达到有效跟踪标的指数的目的。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10</w:t>
      </w:r>
      <w:r w:rsidR="00327727">
        <w:rPr>
          <w:sz w:val="21"/>
          <w:szCs w:val="21"/>
        </w:rPr>
        <w:t xml:space="preserve"> </w:t>
      </w:r>
      <w:r w:rsidRPr="00A66F82">
        <w:rPr>
          <w:rFonts w:hint="eastAsia"/>
          <w:sz w:val="21"/>
          <w:szCs w:val="21"/>
        </w:rPr>
        <w:t xml:space="preserve">报告期末本基金投资的国债期货交易情况说明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 xml:space="preserve">本基金本报告期末未持仓国债期货。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 xml:space="preserve">11投资组合报告附注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11.1</w:t>
      </w:r>
      <w:r w:rsidR="00327727">
        <w:rPr>
          <w:sz w:val="21"/>
          <w:szCs w:val="21"/>
        </w:rPr>
        <w:t xml:space="preserve"> </w:t>
      </w:r>
      <w:r w:rsidRPr="00A66F82">
        <w:rPr>
          <w:rFonts w:hint="eastAsia"/>
          <w:sz w:val="21"/>
          <w:szCs w:val="21"/>
        </w:rPr>
        <w:t xml:space="preserve">本报告期内，本基金投资的前十名证券中除云南铜业(000878)的发行主体外，没有出现被监管部门立案调查，或在报告编制日前一年内受到公开谴责、处罚的情形。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 xml:space="preserve">2019年5月22日，因其控股子公司西南铜业精炼分厂存在,、超过排污许可证许可排放的违规行为，昆明市生态环境局五华分局对云南铜业股份有限公司西南铜业分公司处以罚款的行政处罚。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 xml:space="preserve">对该证券投资决策程序的说明：根据我司的基金投资管理相关制度，以相应的研究报告为基础，结合其未来增长前景，由基金经理决定具体投资行为。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11.2</w:t>
      </w:r>
      <w:r w:rsidR="00327727">
        <w:rPr>
          <w:sz w:val="21"/>
          <w:szCs w:val="21"/>
        </w:rPr>
        <w:t xml:space="preserve"> </w:t>
      </w:r>
      <w:r w:rsidRPr="00A66F82">
        <w:rPr>
          <w:rFonts w:hint="eastAsia"/>
          <w:sz w:val="21"/>
          <w:szCs w:val="21"/>
        </w:rPr>
        <w:t xml:space="preserve">基金投资的前十名股票中，没有投资超出基金合同规定备选股票库之外的股票。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11.3</w:t>
      </w:r>
      <w:r w:rsidR="00327727">
        <w:rPr>
          <w:sz w:val="21"/>
          <w:szCs w:val="21"/>
        </w:rPr>
        <w:t xml:space="preserve"> </w:t>
      </w:r>
      <w:r w:rsidRPr="00A66F82">
        <w:rPr>
          <w:rFonts w:hint="eastAsia"/>
          <w:sz w:val="21"/>
          <w:szCs w:val="21"/>
        </w:rPr>
        <w:t xml:space="preserve">其他资产构成 </w:t>
      </w:r>
    </w:p>
    <w:tbl>
      <w:tblPr>
        <w:tblStyle w:val="a8"/>
        <w:tblW w:w="0" w:type="auto"/>
        <w:tblLook w:val="04A0" w:firstRow="1" w:lastRow="0" w:firstColumn="1" w:lastColumn="0" w:noHBand="0" w:noVBand="1"/>
      </w:tblPr>
      <w:tblGrid>
        <w:gridCol w:w="682"/>
        <w:gridCol w:w="2897"/>
        <w:gridCol w:w="4937"/>
      </w:tblGrid>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序号 </w:t>
            </w:r>
          </w:p>
        </w:tc>
        <w:tc>
          <w:tcPr>
            <w:tcW w:w="3120" w:type="dxa"/>
            <w:shd w:val="clear" w:color="auto" w:fill="auto"/>
            <w:hideMark/>
          </w:tcPr>
          <w:p w:rsidR="00A66F82" w:rsidRPr="00A66F82" w:rsidRDefault="00A66F82">
            <w:pPr>
              <w:pStyle w:val="a3"/>
              <w:jc w:val="center"/>
              <w:rPr>
                <w:sz w:val="21"/>
              </w:rPr>
            </w:pPr>
            <w:r w:rsidRPr="00A66F82">
              <w:rPr>
                <w:rFonts w:hint="eastAsia"/>
                <w:sz w:val="21"/>
              </w:rPr>
              <w:t xml:space="preserve">名称 </w:t>
            </w:r>
          </w:p>
        </w:tc>
        <w:tc>
          <w:tcPr>
            <w:tcW w:w="5250" w:type="dxa"/>
            <w:shd w:val="clear" w:color="auto" w:fill="auto"/>
            <w:hideMark/>
          </w:tcPr>
          <w:p w:rsidR="00A66F82" w:rsidRPr="00A66F82" w:rsidRDefault="00A66F82">
            <w:pPr>
              <w:pStyle w:val="a3"/>
              <w:jc w:val="center"/>
              <w:rPr>
                <w:sz w:val="21"/>
              </w:rPr>
            </w:pPr>
            <w:r w:rsidRPr="00A66F82">
              <w:rPr>
                <w:rFonts w:hint="eastAsia"/>
                <w:sz w:val="21"/>
              </w:rPr>
              <w:t xml:space="preserve">金额(元)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1 </w:t>
            </w:r>
          </w:p>
        </w:tc>
        <w:tc>
          <w:tcPr>
            <w:tcW w:w="3120" w:type="dxa"/>
            <w:shd w:val="clear" w:color="auto" w:fill="auto"/>
            <w:hideMark/>
          </w:tcPr>
          <w:p w:rsidR="00A66F82" w:rsidRPr="00A66F82" w:rsidRDefault="00A66F82">
            <w:pPr>
              <w:pStyle w:val="a3"/>
              <w:jc w:val="both"/>
              <w:rPr>
                <w:sz w:val="21"/>
              </w:rPr>
            </w:pPr>
            <w:r w:rsidRPr="00A66F82">
              <w:rPr>
                <w:rFonts w:hint="eastAsia"/>
                <w:sz w:val="21"/>
              </w:rPr>
              <w:t xml:space="preserve">存出保证金 </w:t>
            </w:r>
          </w:p>
        </w:tc>
        <w:tc>
          <w:tcPr>
            <w:tcW w:w="5250" w:type="dxa"/>
            <w:shd w:val="clear" w:color="auto" w:fill="auto"/>
            <w:hideMark/>
          </w:tcPr>
          <w:p w:rsidR="00A66F82" w:rsidRPr="00A66F82" w:rsidRDefault="00A66F82">
            <w:pPr>
              <w:pStyle w:val="a3"/>
              <w:jc w:val="right"/>
              <w:rPr>
                <w:sz w:val="21"/>
              </w:rPr>
            </w:pPr>
            <w:r w:rsidRPr="00A66F82">
              <w:rPr>
                <w:rFonts w:hint="eastAsia"/>
                <w:sz w:val="21"/>
              </w:rPr>
              <w:t xml:space="preserve">3,188,504.84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2 </w:t>
            </w:r>
          </w:p>
        </w:tc>
        <w:tc>
          <w:tcPr>
            <w:tcW w:w="3120" w:type="dxa"/>
            <w:shd w:val="clear" w:color="auto" w:fill="auto"/>
            <w:hideMark/>
          </w:tcPr>
          <w:p w:rsidR="00A66F82" w:rsidRPr="00A66F82" w:rsidRDefault="00A66F82">
            <w:pPr>
              <w:pStyle w:val="a3"/>
              <w:jc w:val="both"/>
              <w:rPr>
                <w:sz w:val="21"/>
              </w:rPr>
            </w:pPr>
            <w:r w:rsidRPr="00A66F82">
              <w:rPr>
                <w:rFonts w:hint="eastAsia"/>
                <w:sz w:val="21"/>
              </w:rPr>
              <w:t xml:space="preserve">应收证券清算款 </w:t>
            </w:r>
          </w:p>
        </w:tc>
        <w:tc>
          <w:tcPr>
            <w:tcW w:w="5250" w:type="dxa"/>
            <w:shd w:val="clear" w:color="auto" w:fill="auto"/>
            <w:hideMark/>
          </w:tcPr>
          <w:p w:rsidR="00A66F82" w:rsidRPr="00A66F82" w:rsidRDefault="00A66F82">
            <w:pPr>
              <w:pStyle w:val="a3"/>
              <w:jc w:val="right"/>
              <w:rPr>
                <w:sz w:val="21"/>
              </w:rPr>
            </w:pPr>
            <w:r w:rsidRPr="00A66F82">
              <w:rPr>
                <w:rFonts w:hint="eastAsia"/>
                <w:sz w:val="21"/>
              </w:rPr>
              <w:t xml:space="preserve">2,089,916.20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3 </w:t>
            </w:r>
          </w:p>
        </w:tc>
        <w:tc>
          <w:tcPr>
            <w:tcW w:w="3120" w:type="dxa"/>
            <w:shd w:val="clear" w:color="auto" w:fill="auto"/>
            <w:hideMark/>
          </w:tcPr>
          <w:p w:rsidR="00A66F82" w:rsidRPr="00A66F82" w:rsidRDefault="00A66F82">
            <w:pPr>
              <w:pStyle w:val="a3"/>
              <w:jc w:val="both"/>
              <w:rPr>
                <w:sz w:val="21"/>
              </w:rPr>
            </w:pPr>
            <w:r w:rsidRPr="00A66F82">
              <w:rPr>
                <w:rFonts w:hint="eastAsia"/>
                <w:sz w:val="21"/>
              </w:rPr>
              <w:t xml:space="preserve">应收股利 </w:t>
            </w:r>
          </w:p>
        </w:tc>
        <w:tc>
          <w:tcPr>
            <w:tcW w:w="5250"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4 </w:t>
            </w:r>
          </w:p>
        </w:tc>
        <w:tc>
          <w:tcPr>
            <w:tcW w:w="3120" w:type="dxa"/>
            <w:shd w:val="clear" w:color="auto" w:fill="auto"/>
            <w:hideMark/>
          </w:tcPr>
          <w:p w:rsidR="00A66F82" w:rsidRPr="00A66F82" w:rsidRDefault="00A66F82">
            <w:pPr>
              <w:pStyle w:val="a3"/>
              <w:jc w:val="both"/>
              <w:rPr>
                <w:sz w:val="21"/>
              </w:rPr>
            </w:pPr>
            <w:r w:rsidRPr="00A66F82">
              <w:rPr>
                <w:rFonts w:hint="eastAsia"/>
                <w:sz w:val="21"/>
              </w:rPr>
              <w:t xml:space="preserve">应收利息 </w:t>
            </w:r>
          </w:p>
        </w:tc>
        <w:tc>
          <w:tcPr>
            <w:tcW w:w="5250" w:type="dxa"/>
            <w:shd w:val="clear" w:color="auto" w:fill="auto"/>
            <w:hideMark/>
          </w:tcPr>
          <w:p w:rsidR="00A66F82" w:rsidRPr="00A66F82" w:rsidRDefault="00A66F82">
            <w:pPr>
              <w:pStyle w:val="a3"/>
              <w:jc w:val="right"/>
              <w:rPr>
                <w:sz w:val="21"/>
              </w:rPr>
            </w:pPr>
            <w:r w:rsidRPr="00A66F82">
              <w:rPr>
                <w:rFonts w:hint="eastAsia"/>
                <w:sz w:val="21"/>
              </w:rPr>
              <w:t xml:space="preserve">11,708.82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5 </w:t>
            </w:r>
          </w:p>
        </w:tc>
        <w:tc>
          <w:tcPr>
            <w:tcW w:w="3120" w:type="dxa"/>
            <w:shd w:val="clear" w:color="auto" w:fill="auto"/>
            <w:hideMark/>
          </w:tcPr>
          <w:p w:rsidR="00A66F82" w:rsidRPr="00A66F82" w:rsidRDefault="00A66F82">
            <w:pPr>
              <w:pStyle w:val="a3"/>
              <w:jc w:val="both"/>
              <w:rPr>
                <w:sz w:val="21"/>
              </w:rPr>
            </w:pPr>
            <w:r w:rsidRPr="00A66F82">
              <w:rPr>
                <w:rFonts w:hint="eastAsia"/>
                <w:sz w:val="21"/>
              </w:rPr>
              <w:t xml:space="preserve">应收申购款 </w:t>
            </w:r>
          </w:p>
        </w:tc>
        <w:tc>
          <w:tcPr>
            <w:tcW w:w="5250" w:type="dxa"/>
            <w:shd w:val="clear" w:color="auto" w:fill="auto"/>
            <w:hideMark/>
          </w:tcPr>
          <w:p w:rsidR="00A66F82" w:rsidRPr="00A66F82" w:rsidRDefault="00A66F82">
            <w:pPr>
              <w:pStyle w:val="a3"/>
              <w:jc w:val="right"/>
              <w:rPr>
                <w:sz w:val="21"/>
              </w:rPr>
            </w:pPr>
            <w:r w:rsidRPr="00A66F82">
              <w:rPr>
                <w:rFonts w:hint="eastAsia"/>
                <w:sz w:val="21"/>
              </w:rPr>
              <w:t xml:space="preserve">1,890,236.30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6 </w:t>
            </w:r>
          </w:p>
        </w:tc>
        <w:tc>
          <w:tcPr>
            <w:tcW w:w="3120" w:type="dxa"/>
            <w:shd w:val="clear" w:color="auto" w:fill="auto"/>
            <w:hideMark/>
          </w:tcPr>
          <w:p w:rsidR="00A66F82" w:rsidRPr="00A66F82" w:rsidRDefault="00A66F82">
            <w:pPr>
              <w:pStyle w:val="a3"/>
              <w:jc w:val="both"/>
              <w:rPr>
                <w:sz w:val="21"/>
              </w:rPr>
            </w:pPr>
            <w:r w:rsidRPr="00A66F82">
              <w:rPr>
                <w:rFonts w:hint="eastAsia"/>
                <w:sz w:val="21"/>
              </w:rPr>
              <w:t xml:space="preserve">其他应收款 </w:t>
            </w:r>
          </w:p>
        </w:tc>
        <w:tc>
          <w:tcPr>
            <w:tcW w:w="5250"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7 </w:t>
            </w:r>
          </w:p>
        </w:tc>
        <w:tc>
          <w:tcPr>
            <w:tcW w:w="3120" w:type="dxa"/>
            <w:shd w:val="clear" w:color="auto" w:fill="auto"/>
            <w:hideMark/>
          </w:tcPr>
          <w:p w:rsidR="00A66F82" w:rsidRPr="00A66F82" w:rsidRDefault="00A66F82">
            <w:pPr>
              <w:pStyle w:val="a3"/>
              <w:jc w:val="both"/>
              <w:rPr>
                <w:sz w:val="21"/>
              </w:rPr>
            </w:pPr>
            <w:r w:rsidRPr="00A66F82">
              <w:rPr>
                <w:rFonts w:hint="eastAsia"/>
                <w:sz w:val="21"/>
              </w:rPr>
              <w:t xml:space="preserve">待摊费用 </w:t>
            </w:r>
          </w:p>
        </w:tc>
        <w:tc>
          <w:tcPr>
            <w:tcW w:w="5250"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8 </w:t>
            </w:r>
          </w:p>
        </w:tc>
        <w:tc>
          <w:tcPr>
            <w:tcW w:w="3120" w:type="dxa"/>
            <w:shd w:val="clear" w:color="auto" w:fill="auto"/>
            <w:hideMark/>
          </w:tcPr>
          <w:p w:rsidR="00A66F82" w:rsidRPr="00A66F82" w:rsidRDefault="00A66F82">
            <w:pPr>
              <w:pStyle w:val="a3"/>
              <w:jc w:val="both"/>
              <w:rPr>
                <w:sz w:val="21"/>
              </w:rPr>
            </w:pPr>
            <w:r w:rsidRPr="00A66F82">
              <w:rPr>
                <w:rFonts w:hint="eastAsia"/>
                <w:sz w:val="21"/>
              </w:rPr>
              <w:t xml:space="preserve">其他 </w:t>
            </w:r>
          </w:p>
        </w:tc>
        <w:tc>
          <w:tcPr>
            <w:tcW w:w="5250" w:type="dxa"/>
            <w:shd w:val="clear" w:color="auto" w:fill="auto"/>
            <w:hideMark/>
          </w:tcPr>
          <w:p w:rsidR="00A66F82" w:rsidRPr="00A66F82" w:rsidRDefault="00A66F82">
            <w:pPr>
              <w:pStyle w:val="a3"/>
              <w:jc w:val="right"/>
              <w:rPr>
                <w:sz w:val="21"/>
              </w:rPr>
            </w:pPr>
            <w:r w:rsidRPr="00A66F82">
              <w:rPr>
                <w:rFonts w:hint="eastAsia"/>
                <w:sz w:val="21"/>
              </w:rPr>
              <w:t xml:space="preserve">- </w:t>
            </w:r>
          </w:p>
        </w:tc>
      </w:tr>
      <w:tr w:rsidR="00A66F82" w:rsidRPr="00A66F82" w:rsidTr="00A66F82">
        <w:trPr>
          <w:divId w:val="271866273"/>
        </w:trPr>
        <w:tc>
          <w:tcPr>
            <w:tcW w:w="705" w:type="dxa"/>
            <w:shd w:val="clear" w:color="auto" w:fill="auto"/>
            <w:hideMark/>
          </w:tcPr>
          <w:p w:rsidR="00A66F82" w:rsidRPr="00A66F82" w:rsidRDefault="00A66F82">
            <w:pPr>
              <w:pStyle w:val="a3"/>
              <w:jc w:val="center"/>
              <w:rPr>
                <w:sz w:val="21"/>
              </w:rPr>
            </w:pPr>
            <w:r w:rsidRPr="00A66F82">
              <w:rPr>
                <w:rFonts w:hint="eastAsia"/>
                <w:sz w:val="21"/>
              </w:rPr>
              <w:t xml:space="preserve">9 </w:t>
            </w:r>
          </w:p>
        </w:tc>
        <w:tc>
          <w:tcPr>
            <w:tcW w:w="3120" w:type="dxa"/>
            <w:shd w:val="clear" w:color="auto" w:fill="auto"/>
            <w:hideMark/>
          </w:tcPr>
          <w:p w:rsidR="00A66F82" w:rsidRPr="00A66F82" w:rsidRDefault="00A66F82">
            <w:pPr>
              <w:pStyle w:val="a3"/>
              <w:jc w:val="both"/>
              <w:rPr>
                <w:sz w:val="21"/>
              </w:rPr>
            </w:pPr>
            <w:r w:rsidRPr="00A66F82">
              <w:rPr>
                <w:rFonts w:hint="eastAsia"/>
                <w:sz w:val="21"/>
              </w:rPr>
              <w:t xml:space="preserve">合计 </w:t>
            </w:r>
          </w:p>
        </w:tc>
        <w:tc>
          <w:tcPr>
            <w:tcW w:w="5250" w:type="dxa"/>
            <w:shd w:val="clear" w:color="auto" w:fill="auto"/>
            <w:hideMark/>
          </w:tcPr>
          <w:p w:rsidR="00A66F82" w:rsidRPr="00A66F82" w:rsidRDefault="00A66F82">
            <w:pPr>
              <w:pStyle w:val="a3"/>
              <w:jc w:val="right"/>
              <w:rPr>
                <w:sz w:val="21"/>
              </w:rPr>
            </w:pPr>
            <w:r w:rsidRPr="00A66F82">
              <w:rPr>
                <w:rFonts w:hint="eastAsia"/>
                <w:sz w:val="21"/>
              </w:rPr>
              <w:t xml:space="preserve">7,180,366.16 </w:t>
            </w:r>
          </w:p>
        </w:tc>
      </w:tr>
    </w:tbl>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11.4</w:t>
      </w:r>
      <w:r w:rsidR="00327727">
        <w:rPr>
          <w:sz w:val="21"/>
          <w:szCs w:val="21"/>
        </w:rPr>
        <w:t xml:space="preserve"> </w:t>
      </w:r>
      <w:r w:rsidRPr="00A66F82">
        <w:rPr>
          <w:rFonts w:hint="eastAsia"/>
          <w:sz w:val="21"/>
          <w:szCs w:val="21"/>
        </w:rPr>
        <w:t xml:space="preserve">报告期末持有的处于转股期的可转换债券明细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 xml:space="preserve">本基金本报告期末未持有处于转股期的可转债。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11.5</w:t>
      </w:r>
      <w:r w:rsidR="00327727">
        <w:rPr>
          <w:sz w:val="21"/>
          <w:szCs w:val="21"/>
        </w:rPr>
        <w:t xml:space="preserve"> </w:t>
      </w:r>
      <w:r w:rsidRPr="00A66F82">
        <w:rPr>
          <w:rFonts w:hint="eastAsia"/>
          <w:sz w:val="21"/>
          <w:szCs w:val="21"/>
        </w:rPr>
        <w:t xml:space="preserve">报告期末前十名股票中存在流通受限情况的说明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 xml:space="preserve">本基金报告期末前十名股票中不存在流通受限的情况。 </w:t>
      </w:r>
    </w:p>
    <w:p w:rsidR="00A66F82" w:rsidRPr="00A66F82" w:rsidRDefault="00A66F82">
      <w:pPr>
        <w:pStyle w:val="a3"/>
        <w:spacing w:before="0" w:beforeAutospacing="0" w:after="0" w:afterAutospacing="0" w:line="360" w:lineRule="auto"/>
        <w:ind w:firstLine="420"/>
        <w:divId w:val="271866273"/>
        <w:rPr>
          <w:sz w:val="21"/>
          <w:szCs w:val="21"/>
        </w:rPr>
      </w:pPr>
      <w:r w:rsidRPr="00A66F82">
        <w:rPr>
          <w:rFonts w:hint="eastAsia"/>
          <w:sz w:val="21"/>
          <w:szCs w:val="21"/>
        </w:rPr>
        <w:t>11.6</w:t>
      </w:r>
      <w:r w:rsidR="00327727">
        <w:rPr>
          <w:sz w:val="21"/>
          <w:szCs w:val="21"/>
        </w:rPr>
        <w:t xml:space="preserve"> </w:t>
      </w:r>
      <w:r w:rsidRPr="00A66F82">
        <w:rPr>
          <w:rFonts w:hint="eastAsia"/>
          <w:sz w:val="21"/>
          <w:szCs w:val="21"/>
        </w:rPr>
        <w:t xml:space="preserve">投资组合报告附注的其他文字描述部分 </w:t>
      </w:r>
    </w:p>
    <w:p w:rsidR="00A66F82" w:rsidRPr="00A66F82" w:rsidRDefault="00A66F82" w:rsidP="00A93F66">
      <w:pPr>
        <w:ind w:firstLineChars="200" w:firstLine="420"/>
        <w:divId w:val="271866273"/>
        <w:rPr>
          <w:rFonts w:ascii="宋体" w:eastAsia="宋体" w:hAnsi="宋体"/>
          <w:szCs w:val="24"/>
        </w:rPr>
      </w:pPr>
      <w:r w:rsidRPr="00A66F82">
        <w:rPr>
          <w:rFonts w:ascii="宋体" w:eastAsia="宋体" w:hAnsi="宋体"/>
        </w:rPr>
        <w:t xml:space="preserve">由于四舍五入的原因，分项之和与合计项之间可能存在尾差。 </w:t>
      </w:r>
    </w:p>
    <w:p w:rsidR="00A66F82" w:rsidRPr="00A66F82" w:rsidRDefault="00A66F82">
      <w:pPr>
        <w:pStyle w:val="a3"/>
        <w:spacing w:before="0" w:beforeAutospacing="0" w:after="0" w:afterAutospacing="0" w:line="360" w:lineRule="auto"/>
        <w:ind w:firstLine="420"/>
        <w:divId w:val="271866273"/>
        <w:rPr>
          <w:sz w:val="21"/>
          <w:szCs w:val="21"/>
        </w:rPr>
      </w:pPr>
      <w:bookmarkStart w:id="144" w:name="chapter_level1_11_60_section_6_end"/>
      <w:bookmarkEnd w:id="144"/>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145" w:name="chapter_level1_12_3500"/>
      <w:bookmarkStart w:id="146" w:name="_Toc26468292"/>
      <w:r w:rsidRPr="00A66F82">
        <w:rPr>
          <w:rFonts w:ascii="宋体" w:eastAsia="宋体" w:hAnsi="宋体" w:hint="eastAsia"/>
          <w:sz w:val="30"/>
        </w:rPr>
        <w:t>第九部分 基金的业绩</w:t>
      </w:r>
      <w:bookmarkEnd w:id="145"/>
      <w:bookmarkEnd w:id="146"/>
    </w:p>
    <w:p w:rsidR="00A66F82" w:rsidRPr="00A66F82" w:rsidRDefault="00A66F82">
      <w:pPr>
        <w:pStyle w:val="a3"/>
        <w:spacing w:before="0" w:beforeAutospacing="0" w:after="0" w:afterAutospacing="0" w:line="360" w:lineRule="auto"/>
        <w:ind w:firstLine="420"/>
        <w:divId w:val="306056020"/>
        <w:rPr>
          <w:sz w:val="21"/>
          <w:szCs w:val="21"/>
        </w:rPr>
      </w:pPr>
      <w:bookmarkStart w:id="147" w:name="chapter_level1_12_3500_section_1"/>
      <w:bookmarkEnd w:id="147"/>
      <w:r w:rsidRPr="00A66F82">
        <w:rPr>
          <w:rFonts w:hint="eastAsia"/>
          <w:sz w:val="21"/>
          <w:szCs w:val="21"/>
        </w:rPr>
        <w:t xml:space="preserve">基金管理人依照恪尽职守、诚实信用、谨慎勤勉的原则管理和运用基金财产，但不保证基金一定盈利，也不保证最低收益。基金的过往业绩并不代表其未来表现。投资有风险，投资者在做出投资决策前应仔细阅读本基金的招募说明书。 </w:t>
      </w:r>
    </w:p>
    <w:p w:rsidR="00A66F82" w:rsidRPr="00A66F82" w:rsidRDefault="00A66F82">
      <w:pPr>
        <w:pStyle w:val="a3"/>
        <w:spacing w:before="0" w:beforeAutospacing="0" w:after="0" w:afterAutospacing="0" w:line="360" w:lineRule="auto"/>
        <w:ind w:firstLine="420"/>
        <w:divId w:val="306056020"/>
        <w:rPr>
          <w:sz w:val="21"/>
          <w:szCs w:val="21"/>
        </w:rPr>
      </w:pPr>
      <w:r w:rsidRPr="00A66F82">
        <w:rPr>
          <w:rFonts w:hint="eastAsia"/>
          <w:sz w:val="21"/>
          <w:szCs w:val="21"/>
        </w:rPr>
        <w:t xml:space="preserve">自基金合同生效开始，基金份额净值增长率及其与同期业绩比较基准收益率的比较。 </w:t>
      </w:r>
    </w:p>
    <w:p w:rsidR="00A66F82" w:rsidRPr="00A66F82" w:rsidRDefault="00A66F82">
      <w:pPr>
        <w:pStyle w:val="a3"/>
        <w:spacing w:before="0" w:beforeAutospacing="0" w:after="0" w:afterAutospacing="0" w:line="360" w:lineRule="auto"/>
        <w:ind w:firstLine="420"/>
        <w:divId w:val="306056020"/>
        <w:rPr>
          <w:sz w:val="21"/>
          <w:szCs w:val="21"/>
        </w:rPr>
      </w:pPr>
      <w:bookmarkStart w:id="148" w:name="field_0_indatatable_1_start"/>
      <w:bookmarkEnd w:id="148"/>
      <w:r w:rsidRPr="00A66F82">
        <w:rPr>
          <w:rFonts w:hint="eastAsia"/>
          <w:sz w:val="21"/>
          <w:szCs w:val="21"/>
        </w:rPr>
        <w:t>博时中证500指数增强A</w:t>
      </w:r>
    </w:p>
    <w:tbl>
      <w:tblPr>
        <w:tblStyle w:val="a8"/>
        <w:tblW w:w="0" w:type="auto"/>
        <w:tblLook w:val="04A0" w:firstRow="1" w:lastRow="0" w:firstColumn="1" w:lastColumn="0" w:noHBand="0" w:noVBand="1"/>
      </w:tblPr>
      <w:tblGrid>
        <w:gridCol w:w="2421"/>
        <w:gridCol w:w="1048"/>
        <w:gridCol w:w="996"/>
        <w:gridCol w:w="1206"/>
        <w:gridCol w:w="1153"/>
        <w:gridCol w:w="846"/>
        <w:gridCol w:w="846"/>
      </w:tblGrid>
      <w:tr w:rsidR="004A117F" w:rsidRPr="00A66F82" w:rsidTr="00A66F82">
        <w:trPr>
          <w:divId w:val="306056020"/>
        </w:trPr>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期间</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①净值增长率</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②净值增长率标准差</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③业绩比较基准收益率</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④业绩比较基准收益率标准差</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①-③</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②-④</w:t>
            </w:r>
          </w:p>
        </w:tc>
      </w:tr>
      <w:tr w:rsidR="004A117F" w:rsidRPr="00A66F82" w:rsidTr="00A66F82">
        <w:trPr>
          <w:divId w:val="306056020"/>
        </w:trPr>
        <w:tc>
          <w:tcPr>
            <w:tcW w:w="0" w:type="auto"/>
            <w:shd w:val="clear" w:color="auto" w:fill="auto"/>
            <w:hideMark/>
          </w:tcPr>
          <w:p w:rsidR="00A93F66" w:rsidRPr="00A66F82" w:rsidRDefault="00A93F66">
            <w:pPr>
              <w:jc w:val="center"/>
              <w:rPr>
                <w:rFonts w:ascii="宋体" w:eastAsia="宋体" w:hAnsi="宋体" w:cs="宋体"/>
                <w:szCs w:val="24"/>
              </w:rPr>
            </w:pPr>
            <w:r w:rsidRPr="00A66F82">
              <w:rPr>
                <w:rFonts w:ascii="宋体" w:eastAsia="宋体" w:hAnsi="宋体" w:hint="eastAsia"/>
              </w:rPr>
              <w:t>2017.09.26-2017.12.31</w:t>
            </w:r>
          </w:p>
        </w:tc>
        <w:tc>
          <w:tcPr>
            <w:tcW w:w="0" w:type="auto"/>
            <w:shd w:val="clear" w:color="auto" w:fill="auto"/>
            <w:hideMark/>
          </w:tcPr>
          <w:p w:rsidR="00A93F66" w:rsidRPr="00A93F66" w:rsidRDefault="00A93F66" w:rsidP="00A93F66">
            <w:pPr>
              <w:jc w:val="center"/>
              <w:rPr>
                <w:rFonts w:ascii="宋体" w:eastAsia="宋体" w:hAnsi="宋体"/>
              </w:rPr>
            </w:pPr>
            <w:r w:rsidRPr="00A93F66">
              <w:rPr>
                <w:rFonts w:ascii="宋体" w:eastAsia="宋体" w:hAnsi="宋体"/>
              </w:rPr>
              <w:t>-1.07%</w:t>
            </w:r>
          </w:p>
        </w:tc>
        <w:tc>
          <w:tcPr>
            <w:tcW w:w="0" w:type="auto"/>
            <w:shd w:val="clear" w:color="auto" w:fill="auto"/>
            <w:hideMark/>
          </w:tcPr>
          <w:p w:rsidR="00A93F66" w:rsidRPr="00A93F66" w:rsidRDefault="00A93F66" w:rsidP="00A93F66">
            <w:pPr>
              <w:jc w:val="center"/>
              <w:rPr>
                <w:rFonts w:ascii="宋体" w:eastAsia="宋体" w:hAnsi="宋体"/>
              </w:rPr>
            </w:pPr>
            <w:r w:rsidRPr="00A93F66">
              <w:rPr>
                <w:rFonts w:ascii="宋体" w:eastAsia="宋体" w:hAnsi="宋体"/>
              </w:rPr>
              <w:t>0.99%</w:t>
            </w:r>
          </w:p>
        </w:tc>
        <w:tc>
          <w:tcPr>
            <w:tcW w:w="0" w:type="auto"/>
            <w:shd w:val="clear" w:color="auto" w:fill="auto"/>
            <w:hideMark/>
          </w:tcPr>
          <w:p w:rsidR="00A93F66" w:rsidRPr="00A93F66" w:rsidRDefault="00A93F66" w:rsidP="00A93F66">
            <w:pPr>
              <w:jc w:val="center"/>
              <w:rPr>
                <w:rFonts w:ascii="宋体" w:eastAsia="宋体" w:hAnsi="宋体"/>
              </w:rPr>
            </w:pPr>
            <w:r w:rsidRPr="00A93F66">
              <w:rPr>
                <w:rFonts w:ascii="宋体" w:eastAsia="宋体" w:hAnsi="宋体"/>
              </w:rPr>
              <w:t>-3.48%</w:t>
            </w:r>
          </w:p>
        </w:tc>
        <w:tc>
          <w:tcPr>
            <w:tcW w:w="0" w:type="auto"/>
            <w:shd w:val="clear" w:color="auto" w:fill="auto"/>
            <w:hideMark/>
          </w:tcPr>
          <w:p w:rsidR="00A93F66" w:rsidRPr="00A93F66" w:rsidRDefault="00A93F66" w:rsidP="00A93F66">
            <w:pPr>
              <w:jc w:val="center"/>
              <w:rPr>
                <w:rFonts w:ascii="宋体" w:eastAsia="宋体" w:hAnsi="宋体"/>
              </w:rPr>
            </w:pPr>
            <w:r w:rsidRPr="00A93F66">
              <w:rPr>
                <w:rFonts w:ascii="宋体" w:eastAsia="宋体" w:hAnsi="宋体"/>
              </w:rPr>
              <w:t>0.91%</w:t>
            </w:r>
          </w:p>
        </w:tc>
        <w:tc>
          <w:tcPr>
            <w:tcW w:w="0" w:type="auto"/>
            <w:shd w:val="clear" w:color="auto" w:fill="auto"/>
            <w:hideMark/>
          </w:tcPr>
          <w:p w:rsidR="00A93F66" w:rsidRPr="00A93F66" w:rsidRDefault="00A93F66" w:rsidP="00A93F66">
            <w:pPr>
              <w:jc w:val="center"/>
              <w:rPr>
                <w:rFonts w:ascii="宋体" w:eastAsia="宋体" w:hAnsi="宋体"/>
              </w:rPr>
            </w:pPr>
            <w:r w:rsidRPr="00A93F66">
              <w:rPr>
                <w:rFonts w:ascii="宋体" w:eastAsia="宋体" w:hAnsi="宋体"/>
              </w:rPr>
              <w:t>2.41%</w:t>
            </w:r>
          </w:p>
        </w:tc>
        <w:tc>
          <w:tcPr>
            <w:tcW w:w="0" w:type="auto"/>
            <w:shd w:val="clear" w:color="auto" w:fill="auto"/>
            <w:hideMark/>
          </w:tcPr>
          <w:p w:rsidR="00A93F66" w:rsidRPr="00A93F66" w:rsidRDefault="00A93F66" w:rsidP="00A93F66">
            <w:pPr>
              <w:jc w:val="center"/>
              <w:rPr>
                <w:rFonts w:ascii="宋体" w:eastAsia="宋体" w:hAnsi="宋体"/>
              </w:rPr>
            </w:pPr>
            <w:r w:rsidRPr="00A93F66">
              <w:rPr>
                <w:rFonts w:ascii="宋体" w:eastAsia="宋体" w:hAnsi="宋体"/>
              </w:rPr>
              <w:t>0.08%</w:t>
            </w:r>
          </w:p>
        </w:tc>
      </w:tr>
      <w:tr w:rsidR="004A117F" w:rsidRPr="00A66F82" w:rsidTr="00A66F82">
        <w:trPr>
          <w:divId w:val="306056020"/>
        </w:trPr>
        <w:tc>
          <w:tcPr>
            <w:tcW w:w="0" w:type="auto"/>
            <w:shd w:val="clear" w:color="auto" w:fill="auto"/>
            <w:hideMark/>
          </w:tcPr>
          <w:p w:rsidR="00A93F66" w:rsidRPr="00A66F82" w:rsidRDefault="00A93F66">
            <w:pPr>
              <w:jc w:val="center"/>
              <w:rPr>
                <w:rFonts w:ascii="宋体" w:eastAsia="宋体" w:hAnsi="宋体" w:cs="宋体"/>
                <w:szCs w:val="24"/>
              </w:rPr>
            </w:pPr>
            <w:r w:rsidRPr="00A66F82">
              <w:rPr>
                <w:rFonts w:ascii="宋体" w:eastAsia="宋体" w:hAnsi="宋体" w:hint="eastAsia"/>
              </w:rPr>
              <w:t>2018.01.01-2018.12.31</w:t>
            </w:r>
          </w:p>
        </w:tc>
        <w:tc>
          <w:tcPr>
            <w:tcW w:w="0" w:type="auto"/>
            <w:shd w:val="clear" w:color="auto" w:fill="auto"/>
            <w:hideMark/>
          </w:tcPr>
          <w:p w:rsidR="00A93F66" w:rsidRPr="00A93F66" w:rsidRDefault="00A93F66" w:rsidP="00A93F66">
            <w:pPr>
              <w:jc w:val="center"/>
              <w:rPr>
                <w:rFonts w:ascii="宋体" w:eastAsia="宋体" w:hAnsi="宋体"/>
              </w:rPr>
            </w:pPr>
            <w:r w:rsidRPr="00A93F66">
              <w:rPr>
                <w:rFonts w:ascii="宋体" w:eastAsia="宋体" w:hAnsi="宋体"/>
              </w:rPr>
              <w:t>-25.51%</w:t>
            </w:r>
          </w:p>
        </w:tc>
        <w:tc>
          <w:tcPr>
            <w:tcW w:w="0" w:type="auto"/>
            <w:shd w:val="clear" w:color="auto" w:fill="auto"/>
            <w:hideMark/>
          </w:tcPr>
          <w:p w:rsidR="00A93F66" w:rsidRPr="00A93F66" w:rsidRDefault="00A93F66" w:rsidP="00A93F66">
            <w:pPr>
              <w:jc w:val="center"/>
              <w:rPr>
                <w:rFonts w:ascii="宋体" w:eastAsia="宋体" w:hAnsi="宋体"/>
              </w:rPr>
            </w:pPr>
            <w:r w:rsidRPr="00A93F66">
              <w:rPr>
                <w:rFonts w:ascii="宋体" w:eastAsia="宋体" w:hAnsi="宋体"/>
              </w:rPr>
              <w:t>1.46%</w:t>
            </w:r>
          </w:p>
        </w:tc>
        <w:tc>
          <w:tcPr>
            <w:tcW w:w="0" w:type="auto"/>
            <w:shd w:val="clear" w:color="auto" w:fill="auto"/>
            <w:hideMark/>
          </w:tcPr>
          <w:p w:rsidR="00A93F66" w:rsidRPr="00A93F66" w:rsidRDefault="00A93F66" w:rsidP="00A93F66">
            <w:pPr>
              <w:jc w:val="center"/>
              <w:rPr>
                <w:rFonts w:ascii="宋体" w:eastAsia="宋体" w:hAnsi="宋体"/>
              </w:rPr>
            </w:pPr>
            <w:r w:rsidRPr="00A93F66">
              <w:rPr>
                <w:rFonts w:ascii="宋体" w:eastAsia="宋体" w:hAnsi="宋体"/>
              </w:rPr>
              <w:t>-31.85%</w:t>
            </w:r>
          </w:p>
        </w:tc>
        <w:tc>
          <w:tcPr>
            <w:tcW w:w="0" w:type="auto"/>
            <w:shd w:val="clear" w:color="auto" w:fill="auto"/>
            <w:hideMark/>
          </w:tcPr>
          <w:p w:rsidR="00A93F66" w:rsidRPr="00A93F66" w:rsidRDefault="00A93F66" w:rsidP="00A93F66">
            <w:pPr>
              <w:jc w:val="center"/>
              <w:rPr>
                <w:rFonts w:ascii="宋体" w:eastAsia="宋体" w:hAnsi="宋体"/>
              </w:rPr>
            </w:pPr>
            <w:r w:rsidRPr="00A93F66">
              <w:rPr>
                <w:rFonts w:ascii="宋体" w:eastAsia="宋体" w:hAnsi="宋体"/>
              </w:rPr>
              <w:t>1.43%</w:t>
            </w:r>
          </w:p>
        </w:tc>
        <w:tc>
          <w:tcPr>
            <w:tcW w:w="0" w:type="auto"/>
            <w:shd w:val="clear" w:color="auto" w:fill="auto"/>
            <w:hideMark/>
          </w:tcPr>
          <w:p w:rsidR="00A93F66" w:rsidRPr="00A93F66" w:rsidRDefault="00A93F66" w:rsidP="00A93F66">
            <w:pPr>
              <w:jc w:val="center"/>
              <w:rPr>
                <w:rFonts w:ascii="宋体" w:eastAsia="宋体" w:hAnsi="宋体"/>
              </w:rPr>
            </w:pPr>
            <w:r w:rsidRPr="00A93F66">
              <w:rPr>
                <w:rFonts w:ascii="宋体" w:eastAsia="宋体" w:hAnsi="宋体"/>
              </w:rPr>
              <w:t>6.34%</w:t>
            </w:r>
          </w:p>
        </w:tc>
        <w:tc>
          <w:tcPr>
            <w:tcW w:w="0" w:type="auto"/>
            <w:shd w:val="clear" w:color="auto" w:fill="auto"/>
            <w:hideMark/>
          </w:tcPr>
          <w:p w:rsidR="00A93F66" w:rsidRPr="00A93F66" w:rsidRDefault="00A93F66" w:rsidP="00A93F66">
            <w:pPr>
              <w:jc w:val="center"/>
              <w:rPr>
                <w:rFonts w:ascii="宋体" w:eastAsia="宋体" w:hAnsi="宋体"/>
              </w:rPr>
            </w:pPr>
            <w:r w:rsidRPr="00A93F66">
              <w:rPr>
                <w:rFonts w:ascii="宋体" w:eastAsia="宋体" w:hAnsi="宋体"/>
              </w:rPr>
              <w:t>0.03%</w:t>
            </w:r>
          </w:p>
        </w:tc>
      </w:tr>
      <w:tr w:rsidR="004A117F" w:rsidRPr="00A66F82" w:rsidTr="00A66F82">
        <w:trPr>
          <w:divId w:val="306056020"/>
        </w:trPr>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2019.01.01-2019.09.30</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28.92%</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1.46%</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17.69%</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1.53%</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11.23%</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-0.07%</w:t>
            </w:r>
          </w:p>
        </w:tc>
      </w:tr>
      <w:tr w:rsidR="004A117F" w:rsidRPr="00A66F82" w:rsidTr="00A66F82">
        <w:trPr>
          <w:divId w:val="306056020"/>
        </w:trPr>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2017.09.26-2019.09.30</w:t>
            </w:r>
          </w:p>
        </w:tc>
        <w:tc>
          <w:tcPr>
            <w:tcW w:w="0" w:type="auto"/>
            <w:shd w:val="clear" w:color="auto" w:fill="auto"/>
            <w:hideMark/>
          </w:tcPr>
          <w:p w:rsidR="00A66F82" w:rsidRPr="00A66F82" w:rsidRDefault="00907206" w:rsidP="001F1A73">
            <w:pPr>
              <w:jc w:val="center"/>
              <w:rPr>
                <w:rFonts w:ascii="宋体" w:eastAsia="宋体" w:hAnsi="宋体" w:cs="宋体"/>
                <w:szCs w:val="24"/>
              </w:rPr>
            </w:pPr>
            <w:r>
              <w:rPr>
                <w:rFonts w:ascii="宋体" w:eastAsia="宋体" w:hAnsi="宋体" w:hint="eastAsia"/>
              </w:rPr>
              <w:t>-5.0</w:t>
            </w:r>
            <w:r w:rsidR="001F1A73">
              <w:rPr>
                <w:rFonts w:ascii="宋体" w:eastAsia="宋体" w:hAnsi="宋体" w:hint="eastAsia"/>
              </w:rPr>
              <w:t>0</w:t>
            </w:r>
            <w:r>
              <w:rPr>
                <w:rFonts w:ascii="宋体" w:eastAsia="宋体" w:hAnsi="宋体" w:hint="eastAsia"/>
              </w:rPr>
              <w:t>%</w:t>
            </w:r>
          </w:p>
        </w:tc>
        <w:tc>
          <w:tcPr>
            <w:tcW w:w="0" w:type="auto"/>
            <w:shd w:val="clear" w:color="auto" w:fill="auto"/>
            <w:hideMark/>
          </w:tcPr>
          <w:p w:rsidR="00A66F82" w:rsidRPr="00A66F82" w:rsidRDefault="004A117F">
            <w:pPr>
              <w:jc w:val="center"/>
              <w:rPr>
                <w:rFonts w:ascii="宋体" w:eastAsia="宋体" w:hAnsi="宋体" w:cs="宋体"/>
                <w:szCs w:val="24"/>
              </w:rPr>
            </w:pPr>
            <w:r w:rsidRPr="001F1A73">
              <w:rPr>
                <w:rFonts w:ascii="宋体" w:eastAsia="宋体" w:hAnsi="宋体" w:hint="eastAsia"/>
              </w:rPr>
              <w:t>1.41%</w:t>
            </w:r>
          </w:p>
        </w:tc>
        <w:tc>
          <w:tcPr>
            <w:tcW w:w="0" w:type="auto"/>
            <w:shd w:val="clear" w:color="auto" w:fill="auto"/>
            <w:hideMark/>
          </w:tcPr>
          <w:p w:rsidR="00A66F82" w:rsidRPr="001F1A73" w:rsidRDefault="004A117F">
            <w:pPr>
              <w:jc w:val="center"/>
              <w:rPr>
                <w:rFonts w:ascii="宋体" w:eastAsia="宋体" w:hAnsi="宋体" w:cs="宋体"/>
                <w:szCs w:val="24"/>
              </w:rPr>
            </w:pPr>
            <w:r w:rsidRPr="001F1A73">
              <w:rPr>
                <w:rFonts w:ascii="宋体" w:eastAsia="宋体" w:hAnsi="宋体" w:hint="eastAsia"/>
              </w:rPr>
              <w:t>-22.59%</w:t>
            </w:r>
          </w:p>
        </w:tc>
        <w:tc>
          <w:tcPr>
            <w:tcW w:w="0" w:type="auto"/>
            <w:shd w:val="clear" w:color="auto" w:fill="auto"/>
            <w:hideMark/>
          </w:tcPr>
          <w:p w:rsidR="00A66F82" w:rsidRPr="001F1A73" w:rsidRDefault="004A117F">
            <w:pPr>
              <w:jc w:val="center"/>
              <w:rPr>
                <w:rFonts w:ascii="宋体" w:eastAsia="宋体" w:hAnsi="宋体" w:cs="宋体"/>
                <w:szCs w:val="24"/>
              </w:rPr>
            </w:pPr>
            <w:r w:rsidRPr="001F1A73">
              <w:rPr>
                <w:rFonts w:ascii="宋体" w:eastAsia="宋体" w:hAnsi="宋体" w:hint="eastAsia"/>
              </w:rPr>
              <w:t>1.42%</w:t>
            </w:r>
          </w:p>
        </w:tc>
        <w:tc>
          <w:tcPr>
            <w:tcW w:w="0" w:type="auto"/>
            <w:shd w:val="clear" w:color="auto" w:fill="auto"/>
            <w:hideMark/>
          </w:tcPr>
          <w:p w:rsidR="00A66F82" w:rsidRPr="00A66F82" w:rsidRDefault="001F1A73">
            <w:pPr>
              <w:jc w:val="center"/>
              <w:rPr>
                <w:rFonts w:ascii="宋体" w:eastAsia="宋体" w:hAnsi="宋体" w:cs="宋体"/>
                <w:szCs w:val="24"/>
              </w:rPr>
            </w:pPr>
            <w:r>
              <w:rPr>
                <w:rFonts w:ascii="宋体" w:eastAsia="宋体" w:hAnsi="宋体" w:hint="eastAsia"/>
              </w:rPr>
              <w:t>17.59</w:t>
            </w:r>
            <w:r w:rsidR="00A66F82" w:rsidRPr="00A66F82">
              <w:rPr>
                <w:rFonts w:ascii="宋体" w:eastAsia="宋体" w:hAnsi="宋体" w:hint="eastAsia"/>
              </w:rPr>
              <w:t>%</w:t>
            </w:r>
          </w:p>
        </w:tc>
        <w:tc>
          <w:tcPr>
            <w:tcW w:w="0" w:type="auto"/>
            <w:shd w:val="clear" w:color="auto" w:fill="auto"/>
            <w:hideMark/>
          </w:tcPr>
          <w:p w:rsidR="00A66F82" w:rsidRPr="00A66F82" w:rsidRDefault="00A66F82" w:rsidP="001F1A73">
            <w:pPr>
              <w:jc w:val="center"/>
              <w:rPr>
                <w:rFonts w:ascii="宋体" w:eastAsia="宋体" w:hAnsi="宋体" w:cs="宋体"/>
                <w:szCs w:val="24"/>
              </w:rPr>
            </w:pPr>
            <w:r w:rsidRPr="00A66F82">
              <w:rPr>
                <w:rFonts w:ascii="宋体" w:eastAsia="宋体" w:hAnsi="宋体" w:hint="eastAsia"/>
              </w:rPr>
              <w:t>-0.0</w:t>
            </w:r>
            <w:r w:rsidR="001F1A73">
              <w:rPr>
                <w:rFonts w:ascii="宋体" w:eastAsia="宋体" w:hAnsi="宋体" w:hint="eastAsia"/>
              </w:rPr>
              <w:t>1</w:t>
            </w:r>
            <w:r w:rsidRPr="00A66F82">
              <w:rPr>
                <w:rFonts w:ascii="宋体" w:eastAsia="宋体" w:hAnsi="宋体" w:hint="eastAsia"/>
              </w:rPr>
              <w:t>%</w:t>
            </w:r>
          </w:p>
        </w:tc>
      </w:tr>
    </w:tbl>
    <w:p w:rsidR="00A66F82" w:rsidRPr="00A66F82" w:rsidRDefault="00A66F82">
      <w:pPr>
        <w:pStyle w:val="a3"/>
        <w:spacing w:before="0" w:beforeAutospacing="0" w:after="0" w:afterAutospacing="0" w:line="360" w:lineRule="auto"/>
        <w:ind w:firstLine="420"/>
        <w:divId w:val="306056020"/>
        <w:rPr>
          <w:sz w:val="21"/>
          <w:szCs w:val="21"/>
        </w:rPr>
      </w:pPr>
      <w:r w:rsidRPr="00A66F82">
        <w:rPr>
          <w:rFonts w:hint="eastAsia"/>
          <w:sz w:val="21"/>
          <w:szCs w:val="21"/>
        </w:rPr>
        <w:t>博时中证500指数增强C</w:t>
      </w:r>
    </w:p>
    <w:tbl>
      <w:tblPr>
        <w:tblStyle w:val="a8"/>
        <w:tblW w:w="0" w:type="auto"/>
        <w:tblLook w:val="04A0" w:firstRow="1" w:lastRow="0" w:firstColumn="1" w:lastColumn="0" w:noHBand="0" w:noVBand="1"/>
      </w:tblPr>
      <w:tblGrid>
        <w:gridCol w:w="2421"/>
        <w:gridCol w:w="1048"/>
        <w:gridCol w:w="996"/>
        <w:gridCol w:w="1206"/>
        <w:gridCol w:w="1153"/>
        <w:gridCol w:w="846"/>
        <w:gridCol w:w="846"/>
      </w:tblGrid>
      <w:tr w:rsidR="00A66F82" w:rsidRPr="00A66F82" w:rsidTr="00A66F82">
        <w:trPr>
          <w:divId w:val="306056020"/>
        </w:trPr>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期间</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①净值增长率</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②净值增长率标准差</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③业绩比较基准收益率</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④业绩比较基准收益率标准差</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①-③</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②-④</w:t>
            </w:r>
          </w:p>
        </w:tc>
      </w:tr>
      <w:tr w:rsidR="00A66F82" w:rsidRPr="00A66F82" w:rsidTr="00A66F82">
        <w:trPr>
          <w:divId w:val="306056020"/>
        </w:trPr>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2018.04.03-2018.12.31</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-24.93%</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1.46%</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-30.51%</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1.44%</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5.58%</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0.02%</w:t>
            </w:r>
          </w:p>
        </w:tc>
      </w:tr>
      <w:tr w:rsidR="00A66F82" w:rsidRPr="00A66F82" w:rsidTr="00A66F82">
        <w:trPr>
          <w:divId w:val="306056020"/>
        </w:trPr>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2019.01.01-2019.09.30</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28.53%</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1.46%</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17.69%</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1.53%</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10.84%</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-0.07%</w:t>
            </w:r>
          </w:p>
        </w:tc>
      </w:tr>
      <w:tr w:rsidR="00A66F82" w:rsidRPr="00A66F82" w:rsidTr="00A66F82">
        <w:trPr>
          <w:divId w:val="306056020"/>
        </w:trPr>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2018.04.03-2019.09.30</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-3.50%</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1.47%</w:t>
            </w:r>
          </w:p>
        </w:tc>
        <w:tc>
          <w:tcPr>
            <w:tcW w:w="0" w:type="auto"/>
            <w:shd w:val="clear" w:color="auto" w:fill="auto"/>
            <w:hideMark/>
          </w:tcPr>
          <w:p w:rsidR="00A66F82" w:rsidRPr="00A66F82" w:rsidRDefault="00A66F82" w:rsidP="00130BBB">
            <w:pPr>
              <w:jc w:val="center"/>
              <w:rPr>
                <w:rFonts w:ascii="宋体" w:eastAsia="宋体" w:hAnsi="宋体" w:cs="宋体"/>
                <w:szCs w:val="24"/>
              </w:rPr>
            </w:pPr>
            <w:r w:rsidRPr="00A66F82">
              <w:rPr>
                <w:rFonts w:ascii="宋体" w:eastAsia="宋体" w:hAnsi="宋体" w:hint="eastAsia"/>
              </w:rPr>
              <w:t>-18.22</w:t>
            </w:r>
            <w:r w:rsidR="00130BBB">
              <w:rPr>
                <w:rFonts w:ascii="宋体" w:eastAsia="宋体" w:hAnsi="宋体" w:hint="eastAsia"/>
              </w:rPr>
              <w:t>%</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1.49%</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14.72%</w:t>
            </w:r>
          </w:p>
        </w:tc>
        <w:tc>
          <w:tcPr>
            <w:tcW w:w="0" w:type="auto"/>
            <w:shd w:val="clear" w:color="auto" w:fill="auto"/>
            <w:hideMark/>
          </w:tcPr>
          <w:p w:rsidR="00A66F82" w:rsidRPr="00A66F82" w:rsidRDefault="00A66F82">
            <w:pPr>
              <w:jc w:val="center"/>
              <w:rPr>
                <w:rFonts w:ascii="宋体" w:eastAsia="宋体" w:hAnsi="宋体" w:cs="宋体"/>
                <w:szCs w:val="24"/>
              </w:rPr>
            </w:pPr>
            <w:r w:rsidRPr="00A66F82">
              <w:rPr>
                <w:rFonts w:ascii="宋体" w:eastAsia="宋体" w:hAnsi="宋体" w:hint="eastAsia"/>
              </w:rPr>
              <w:t>-0.02%</w:t>
            </w:r>
          </w:p>
        </w:tc>
      </w:tr>
    </w:tbl>
    <w:p w:rsidR="00A66F82" w:rsidRPr="00A66F82" w:rsidRDefault="00327727">
      <w:pPr>
        <w:pStyle w:val="a3"/>
        <w:spacing w:before="0" w:beforeAutospacing="0" w:after="0" w:afterAutospacing="0" w:line="360" w:lineRule="auto"/>
        <w:ind w:firstLine="420"/>
        <w:divId w:val="306056020"/>
        <w:rPr>
          <w:sz w:val="21"/>
          <w:szCs w:val="21"/>
        </w:rPr>
      </w:pPr>
      <w:bookmarkStart w:id="149" w:name="chapter_level1_12_3500_section_1_end"/>
      <w:bookmarkStart w:id="150" w:name="field_0_indatatable_1_end"/>
      <w:bookmarkEnd w:id="149"/>
      <w:bookmarkEnd w:id="150"/>
      <w:r>
        <w:rPr>
          <w:sz w:val="21"/>
          <w:szCs w:val="21"/>
        </w:rPr>
        <w:t xml:space="preserve"> </w:t>
      </w:r>
      <w:r w:rsidR="00A66F82" w:rsidRPr="00A66F82">
        <w:rPr>
          <w:rFonts w:hint="eastAsia"/>
          <w:sz w:val="21"/>
          <w:szCs w:val="21"/>
        </w:rPr>
        <w:t xml:space="preserve">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151" w:name="chapter_level1_13_62"/>
      <w:bookmarkStart w:id="152" w:name="_Toc26468293"/>
      <w:r w:rsidRPr="00A66F82">
        <w:rPr>
          <w:rFonts w:ascii="宋体" w:eastAsia="宋体" w:hAnsi="宋体" w:hint="eastAsia"/>
          <w:sz w:val="30"/>
        </w:rPr>
        <w:t>第十部分  基金的财产</w:t>
      </w:r>
      <w:bookmarkEnd w:id="151"/>
      <w:bookmarkEnd w:id="152"/>
    </w:p>
    <w:p w:rsidR="00A66F82" w:rsidRPr="00A66F82" w:rsidRDefault="00A66F82">
      <w:pPr>
        <w:pStyle w:val="a3"/>
        <w:spacing w:before="0" w:beforeAutospacing="0" w:after="0" w:afterAutospacing="0" w:line="360" w:lineRule="auto"/>
        <w:ind w:firstLine="420"/>
        <w:divId w:val="969479593"/>
        <w:rPr>
          <w:sz w:val="21"/>
          <w:szCs w:val="21"/>
        </w:rPr>
      </w:pPr>
      <w:bookmarkStart w:id="153" w:name="chapter_level1_13_62_section_1"/>
      <w:bookmarkEnd w:id="153"/>
      <w:r w:rsidRPr="00A66F82">
        <w:rPr>
          <w:rStyle w:val="a4"/>
          <w:rFonts w:hint="eastAsia"/>
          <w:sz w:val="21"/>
          <w:szCs w:val="21"/>
        </w:rPr>
        <w:t>一、基金资产总值</w:t>
      </w:r>
    </w:p>
    <w:p w:rsidR="00A66F82" w:rsidRPr="00A66F82" w:rsidRDefault="00A66F82">
      <w:pPr>
        <w:pStyle w:val="a3"/>
        <w:spacing w:before="0" w:beforeAutospacing="0" w:after="0" w:afterAutospacing="0" w:line="360" w:lineRule="auto"/>
        <w:ind w:firstLine="420"/>
        <w:divId w:val="969479593"/>
        <w:rPr>
          <w:sz w:val="21"/>
          <w:szCs w:val="21"/>
        </w:rPr>
      </w:pPr>
      <w:r w:rsidRPr="00A66F82">
        <w:rPr>
          <w:rFonts w:hint="eastAsia"/>
          <w:sz w:val="21"/>
          <w:szCs w:val="21"/>
        </w:rPr>
        <w:t xml:space="preserve">基金资产总值是指基金拥有的各类证券及票据价值、银行存款本息和基金应收的申购基金款以及其他投资所形成的价值总和。 </w:t>
      </w:r>
    </w:p>
    <w:p w:rsidR="00A66F82" w:rsidRPr="00A66F82" w:rsidRDefault="00A66F82">
      <w:pPr>
        <w:pStyle w:val="a3"/>
        <w:spacing w:before="0" w:beforeAutospacing="0" w:after="0" w:afterAutospacing="0" w:line="360" w:lineRule="auto"/>
        <w:ind w:firstLine="420"/>
        <w:divId w:val="969479593"/>
        <w:rPr>
          <w:sz w:val="21"/>
          <w:szCs w:val="21"/>
        </w:rPr>
      </w:pPr>
      <w:r w:rsidRPr="00A66F82">
        <w:rPr>
          <w:rStyle w:val="a4"/>
          <w:rFonts w:hint="eastAsia"/>
          <w:sz w:val="21"/>
          <w:szCs w:val="21"/>
        </w:rPr>
        <w:t>二、基金资产净值</w:t>
      </w:r>
    </w:p>
    <w:p w:rsidR="00A66F82" w:rsidRPr="00A66F82" w:rsidRDefault="00A66F82">
      <w:pPr>
        <w:pStyle w:val="a3"/>
        <w:spacing w:before="0" w:beforeAutospacing="0" w:after="0" w:afterAutospacing="0" w:line="360" w:lineRule="auto"/>
        <w:ind w:firstLine="420"/>
        <w:divId w:val="969479593"/>
        <w:rPr>
          <w:sz w:val="21"/>
          <w:szCs w:val="21"/>
        </w:rPr>
      </w:pPr>
      <w:r w:rsidRPr="00A66F82">
        <w:rPr>
          <w:rFonts w:hint="eastAsia"/>
          <w:sz w:val="21"/>
          <w:szCs w:val="21"/>
        </w:rPr>
        <w:t xml:space="preserve">基金资产净值是指基金资产总值减去基金负债后的价值。 </w:t>
      </w:r>
    </w:p>
    <w:p w:rsidR="00A66F82" w:rsidRPr="00A66F82" w:rsidRDefault="00A66F82">
      <w:pPr>
        <w:pStyle w:val="a3"/>
        <w:spacing w:before="0" w:beforeAutospacing="0" w:after="0" w:afterAutospacing="0" w:line="360" w:lineRule="auto"/>
        <w:ind w:firstLine="420"/>
        <w:divId w:val="969479593"/>
        <w:rPr>
          <w:sz w:val="21"/>
          <w:szCs w:val="21"/>
        </w:rPr>
      </w:pPr>
      <w:r w:rsidRPr="00A66F82">
        <w:rPr>
          <w:rStyle w:val="a4"/>
          <w:rFonts w:hint="eastAsia"/>
          <w:sz w:val="21"/>
          <w:szCs w:val="21"/>
        </w:rPr>
        <w:t>三、基金财产的账户</w:t>
      </w:r>
    </w:p>
    <w:p w:rsidR="00A66F82" w:rsidRPr="00A66F82" w:rsidRDefault="00A66F82">
      <w:pPr>
        <w:pStyle w:val="a3"/>
        <w:spacing w:before="0" w:beforeAutospacing="0" w:after="0" w:afterAutospacing="0" w:line="360" w:lineRule="auto"/>
        <w:ind w:firstLine="420"/>
        <w:divId w:val="969479593"/>
        <w:rPr>
          <w:sz w:val="21"/>
          <w:szCs w:val="21"/>
        </w:rPr>
      </w:pPr>
      <w:r w:rsidRPr="00A66F82">
        <w:rPr>
          <w:rFonts w:hint="eastAsia"/>
          <w:sz w:val="21"/>
          <w:szCs w:val="21"/>
        </w:rPr>
        <w:t xml:space="preserve">基金托管人根据相关法律法规、规范性文件为本基金开立资金账户、证券账户、期货账户以及投资所需的其他专用账户。开立的基金专用账户与基金管理人、基金托管人、基金销售机构和基金登记机构自有的财产账户以及其他基金财产账户相独立。 </w:t>
      </w:r>
    </w:p>
    <w:p w:rsidR="00A66F82" w:rsidRPr="00A66F82" w:rsidRDefault="00A66F82">
      <w:pPr>
        <w:pStyle w:val="a3"/>
        <w:spacing w:before="0" w:beforeAutospacing="0" w:after="0" w:afterAutospacing="0" w:line="360" w:lineRule="auto"/>
        <w:ind w:firstLine="420"/>
        <w:divId w:val="969479593"/>
        <w:rPr>
          <w:sz w:val="21"/>
          <w:szCs w:val="21"/>
        </w:rPr>
      </w:pPr>
      <w:r w:rsidRPr="00A66F82">
        <w:rPr>
          <w:rStyle w:val="a4"/>
          <w:rFonts w:hint="eastAsia"/>
          <w:sz w:val="21"/>
          <w:szCs w:val="21"/>
        </w:rPr>
        <w:t>四、基金财产的保管和处分</w:t>
      </w:r>
    </w:p>
    <w:p w:rsidR="00A66F82" w:rsidRPr="00A66F82" w:rsidRDefault="00A66F82">
      <w:pPr>
        <w:pStyle w:val="a3"/>
        <w:spacing w:before="0" w:beforeAutospacing="0" w:after="0" w:afterAutospacing="0" w:line="360" w:lineRule="auto"/>
        <w:ind w:firstLine="420"/>
        <w:divId w:val="969479593"/>
        <w:rPr>
          <w:sz w:val="21"/>
          <w:szCs w:val="21"/>
        </w:rPr>
      </w:pPr>
      <w:r w:rsidRPr="00A66F82">
        <w:rPr>
          <w:rFonts w:hint="eastAsia"/>
          <w:sz w:val="21"/>
          <w:szCs w:val="21"/>
        </w:rPr>
        <w:t xml:space="preserve">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 </w:t>
      </w:r>
    </w:p>
    <w:p w:rsidR="00A66F82" w:rsidRPr="00A66F82" w:rsidRDefault="00A66F82">
      <w:pPr>
        <w:pStyle w:val="a3"/>
        <w:spacing w:before="0" w:beforeAutospacing="0" w:after="0" w:afterAutospacing="0" w:line="360" w:lineRule="auto"/>
        <w:ind w:firstLine="420"/>
        <w:divId w:val="969479593"/>
        <w:rPr>
          <w:sz w:val="21"/>
          <w:szCs w:val="21"/>
        </w:rPr>
      </w:pPr>
      <w:r w:rsidRPr="00A66F82">
        <w:rPr>
          <w:rFonts w:hint="eastAsia"/>
          <w:sz w:val="21"/>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w:t>
      </w:r>
      <w:bookmarkStart w:id="154" w:name="chapter_level1_13_62_section_1_end"/>
      <w:bookmarkEnd w:id="154"/>
      <w:r w:rsidRPr="00A66F82">
        <w:rPr>
          <w:rFonts w:hint="eastAsia"/>
          <w:sz w:val="21"/>
          <w:szCs w:val="21"/>
        </w:rPr>
        <w:t xml:space="preserve">得相互抵销。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155" w:name="chapter_level1_14_63"/>
      <w:bookmarkStart w:id="156" w:name="_Toc26468294"/>
      <w:r w:rsidRPr="00A66F82">
        <w:rPr>
          <w:rFonts w:ascii="宋体" w:eastAsia="宋体" w:hAnsi="宋体" w:hint="eastAsia"/>
          <w:sz w:val="30"/>
        </w:rPr>
        <w:t>第十一部分  基金资产的估值</w:t>
      </w:r>
      <w:bookmarkEnd w:id="155"/>
      <w:bookmarkEnd w:id="156"/>
    </w:p>
    <w:p w:rsidR="00A66F82" w:rsidRPr="00A66F82" w:rsidRDefault="00A66F82">
      <w:pPr>
        <w:pStyle w:val="a3"/>
        <w:spacing w:before="0" w:beforeAutospacing="0" w:after="0" w:afterAutospacing="0" w:line="360" w:lineRule="auto"/>
        <w:ind w:firstLine="420"/>
        <w:divId w:val="265425474"/>
        <w:rPr>
          <w:sz w:val="21"/>
          <w:szCs w:val="21"/>
        </w:rPr>
      </w:pPr>
      <w:bookmarkStart w:id="157" w:name="chapter_level1_14_63_section_1"/>
      <w:bookmarkEnd w:id="157"/>
      <w:r w:rsidRPr="00A66F82">
        <w:rPr>
          <w:rStyle w:val="a4"/>
          <w:rFonts w:hint="eastAsia"/>
          <w:sz w:val="21"/>
          <w:szCs w:val="21"/>
        </w:rPr>
        <w:t>一、估值日</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本基金的估值日为本基金相关的证券交易场所的交易日以及国家法律法规规定需要对外披露基金净值的非交易日。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Style w:val="a4"/>
          <w:rFonts w:hint="eastAsia"/>
          <w:sz w:val="21"/>
          <w:szCs w:val="21"/>
        </w:rPr>
        <w:t>二、估值对象</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基金所拥有的股票、权证、债券和银行存款本息、应收款项、股指期货合约、其它投资等资产及负债。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Style w:val="a4"/>
          <w:rFonts w:hint="eastAsia"/>
          <w:sz w:val="21"/>
          <w:szCs w:val="21"/>
        </w:rPr>
        <w:t>三、估值方法</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1、证券交易所上市的有价证券的估值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1）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2）交易所上市的债券，采用估值技术确定公允价值。对在交易所市场上市交易的不含权债券，选取第三方估值机构提供的相应品种当日的估值净价估值；对在交易所市场上市交易的含权债券，选取第三方估值机构提供的相应品种当日的唯一估值净价或推荐估值净价估值；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3）交易所上市交易的可转换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（4）交易所上市不存在活跃市场的非固定收益类有价证券，采用估值技术确定公允价值。交易所上市的资产支持证券，采用估值技术确定公允价值，在估值技术难以可靠计量公允价值的情况下，按成本估值。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2、处于未上市期间的有价证券应区分如下情况处理：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（1）送股、转增股、配股和公开增发的新股，按估值日在证券交易所挂牌的同一股票的估值方法估值；该日无交易的，以最近一日的市价（收盘价）估值；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（2）首次公开发行未上市的股票、债券和权证，采用估值技术确定公允价值，在估值技术难以可靠计量公允价值的情况下，按成本估值；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（3）首次公开发行有明确锁定期的股票，同一股票在交易所上市后，按交易所上市的同一股票的估值方法估值；非公开发行有明确锁定期的股票，按监管机构或行业协会有关规定确定公允价值。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3、全国银行间债券市场交易的债券、资产支持证券等固定收益品种，采用估值技术确定公允价值。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4、同一债券同时在两个或两个以上市场交易的，按债券所处的市场分别估值。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5、本基金投资股指期货合约，一般以估值当日结算价进行估值，估值当日无结算价的，且最近交易日后经济环境未发生重大变化的，采用最近交易日结算价估值。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6、如有确凿证据表明按上述方法进行估值不能客观反映其公允价值的，基金管理人可根据具体情况与基金托管人商定后，按最能反映公允价值的价格估值。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7、相关法律法规以及监管部门有强制规定的，从其规定。如有新增事项，按国家最新规定估值。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 xml:space="preserve">如基金管理人或基金托管人发现基金估值违反基金合同订明的估值方法、程序及相关法律法规的规定或者未能充分维护基金份额持有人利益时，应立即通知对方，共同查明原因，双方协商解决。 </w:t>
      </w:r>
    </w:p>
    <w:p w:rsidR="00A66F82" w:rsidRPr="00A66F82" w:rsidRDefault="00A66F82">
      <w:pPr>
        <w:pStyle w:val="a3"/>
        <w:spacing w:before="0" w:beforeAutospacing="0" w:after="0" w:afterAutospacing="0" w:line="360" w:lineRule="auto"/>
        <w:ind w:firstLine="420"/>
        <w:divId w:val="265425474"/>
        <w:rPr>
          <w:sz w:val="21"/>
          <w:szCs w:val="21"/>
        </w:rPr>
      </w:pPr>
      <w:r w:rsidRPr="00A66F82">
        <w:rPr>
          <w:rFonts w:hint="eastAsia"/>
          <w:sz w:val="21"/>
          <w:szCs w:val="21"/>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w:t>
      </w:r>
      <w:bookmarkStart w:id="158" w:name="chapter_level1_14_63_section_1_end"/>
      <w:bookmarkEnd w:id="158"/>
      <w:r w:rsidRPr="00A66F82">
        <w:rPr>
          <w:rFonts w:hint="eastAsia"/>
          <w:sz w:val="21"/>
          <w:szCs w:val="21"/>
        </w:rPr>
        <w:t xml:space="preserve">结果对外予以公布。 </w:t>
      </w:r>
    </w:p>
    <w:p w:rsidR="00A66F82" w:rsidRPr="00A66F82" w:rsidRDefault="00A66F82">
      <w:pPr>
        <w:pStyle w:val="a3"/>
        <w:spacing w:before="0" w:beforeAutospacing="0" w:after="0" w:afterAutospacing="0" w:line="360" w:lineRule="auto"/>
        <w:ind w:firstLine="420"/>
        <w:divId w:val="1659578173"/>
        <w:rPr>
          <w:sz w:val="21"/>
          <w:szCs w:val="21"/>
        </w:rPr>
      </w:pPr>
      <w:bookmarkStart w:id="159" w:name="chapter_level1_14_63_section_2"/>
      <w:bookmarkEnd w:id="159"/>
      <w:r w:rsidRPr="00A66F82">
        <w:rPr>
          <w:rStyle w:val="a4"/>
          <w:rFonts w:hint="eastAsia"/>
          <w:sz w:val="21"/>
          <w:szCs w:val="21"/>
        </w:rPr>
        <w:t>四、估值程序</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1、各类基金份额净值是按照每个工作日闭市后，该类基金资产净值除以当日该类基金份额的余额数量计算，精确到</w:t>
      </w:r>
      <w:bookmarkStart w:id="160" w:name="field_63_netdecimalvalue_1"/>
      <w:r w:rsidR="00327727">
        <w:rPr>
          <w:sz w:val="21"/>
          <w:szCs w:val="21"/>
        </w:rPr>
        <w:t>0.0001</w:t>
      </w:r>
      <w:bookmarkEnd w:id="160"/>
      <w:r w:rsidRPr="00A66F82">
        <w:rPr>
          <w:rFonts w:hint="eastAsia"/>
          <w:sz w:val="21"/>
          <w:szCs w:val="21"/>
        </w:rPr>
        <w:t>元，小数点后第</w:t>
      </w:r>
      <w:bookmarkStart w:id="161" w:name="field_0_netdecimaladd1_1"/>
      <w:r w:rsidR="00327727">
        <w:rPr>
          <w:sz w:val="21"/>
          <w:szCs w:val="21"/>
        </w:rPr>
        <w:t>5</w:t>
      </w:r>
      <w:bookmarkEnd w:id="161"/>
      <w:r w:rsidRPr="00A66F82">
        <w:rPr>
          <w:rFonts w:hint="eastAsia"/>
          <w:sz w:val="21"/>
          <w:szCs w:val="21"/>
        </w:rPr>
        <w:t xml:space="preserve">位四舍五入。国家另有规定的，从其规定。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基金管理人于每个工作日计算基金资产净值及各类基金份额净值，并按规定公告。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2、基金管理人应每个工作日对基金资产估值。但基金管理人根据法律法规或基金合同的规定暂停估值时除外。基金管理人每个工作日对基金资产估值后，将各类基金份额净值结果发送基金托管人，经基金托管人复核无误后，由基金管理人对外公布。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Style w:val="a4"/>
          <w:rFonts w:hint="eastAsia"/>
          <w:sz w:val="21"/>
          <w:szCs w:val="21"/>
        </w:rPr>
        <w:t>五、估值错误的处理</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基金管理人和基金托管人将采取必要、适当、合理的措施确保基金资产估值的准确性、及时性。当任何一类基金份额净值小数点后</w:t>
      </w:r>
      <w:bookmarkStart w:id="162" w:name="field_63_netdecimal_1"/>
      <w:r w:rsidR="00327727">
        <w:rPr>
          <w:sz w:val="21"/>
          <w:szCs w:val="21"/>
        </w:rPr>
        <w:t>4</w:t>
      </w:r>
      <w:bookmarkEnd w:id="162"/>
      <w:r w:rsidR="00327727">
        <w:rPr>
          <w:sz w:val="21"/>
          <w:szCs w:val="21"/>
        </w:rPr>
        <w:t xml:space="preserve"> </w:t>
      </w:r>
      <w:r w:rsidRPr="00A66F82">
        <w:rPr>
          <w:rFonts w:hint="eastAsia"/>
          <w:sz w:val="21"/>
          <w:szCs w:val="21"/>
        </w:rPr>
        <w:t>位以内（含第</w:t>
      </w:r>
      <w:bookmarkStart w:id="163" w:name="field_63_netdecimal_2"/>
      <w:r w:rsidR="00327727">
        <w:rPr>
          <w:sz w:val="21"/>
          <w:szCs w:val="21"/>
        </w:rPr>
        <w:t>4</w:t>
      </w:r>
      <w:bookmarkEnd w:id="163"/>
      <w:r w:rsidR="00327727">
        <w:rPr>
          <w:sz w:val="21"/>
          <w:szCs w:val="21"/>
        </w:rPr>
        <w:t xml:space="preserve"> </w:t>
      </w:r>
      <w:r w:rsidRPr="00A66F82">
        <w:rPr>
          <w:rFonts w:hint="eastAsia"/>
          <w:sz w:val="21"/>
          <w:szCs w:val="21"/>
        </w:rPr>
        <w:t xml:space="preserve">位）发生估值错误时，视为基金份额净值错误。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基金合同的当事人应按照以下约定处理：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1、估值错误类型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上述估值错误的主要类型包括但不限于：资料申报差错、数据传输差错、数据计算差错、系统故障差错、下达指令差错等。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2、估值错误处理原则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（2）估值错误的责任方对有关当事人的直接损失负责，不对间接损失负责，并且仅对估值错误的有关直接当事人负责，不对第三方负责。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（4）估值错误调整采用尽量恢复至假设未发生估值错误的正确情形的方式。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3、估值错误处理程序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估值错误被发现后，有关的当事人应当及时进行处理，处理的程序如下：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（1）查明估值错误发生的原因，列明所有的当事人，并根据估值错误发生的原因确定估值错误的责任方；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（2）根据估值错误处理原则或当事人协商的方法对因估值错误造成的损失进行评估；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（3）根据估值错误处理原则或当事人协商的方法由估值错误的责任方进行更正和赔偿损失；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（4）根据估值错误处理的方法，需要修改基金登记机构交易数据的，由基金登记机构进行更正，并就估值错误的更正向有关当事人进行确认。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4、基金份额净值估值错误处理的方法如下：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（1）基金份额净值计算出现错误时，基金管理人应当立即予以纠正，通报基金托管人，并采取合理的措施防止损失进一步扩大。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（2）错误偏差达到该类基金份额净值的0.25%时，基金管理人应当通报基金托管人并报中国证监会备案；错误偏差达到该类基金份额净值的0.5%时，基金管理人应当公告。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（3）前述内容如法律法规或监管机关另有规定的，从其规定处理。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Style w:val="a4"/>
          <w:rFonts w:hint="eastAsia"/>
          <w:sz w:val="21"/>
          <w:szCs w:val="21"/>
        </w:rPr>
        <w:t>六、暂停估值的情形</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1、基金投资所涉及的证券交易市场、期货交易市场遇法定节假日或因其他原因暂停营业时；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2、因不可抗力致使基金管理人、基金托管人无法准确评估基金资产价值时；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3、当前一估值日基金资产净值50%以上的资产出现无可参考的活跃市场价格且采用估值技术仍导致公允价值存在重大不确定性时，经与基金托管人协商一致的，应当暂停估值；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4、法律法规规定、中国证监会或基金合同认定的其它情形。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Style w:val="a4"/>
          <w:rFonts w:hint="eastAsia"/>
          <w:sz w:val="21"/>
          <w:szCs w:val="21"/>
        </w:rPr>
        <w:t>七、基金净值的确认</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基金资产净值和各类基金份额净值由基金管理人负责计算，基金托管人负责进行复核。基金管理人应于每个开放日交易结束后计算当日的基金资产净值和各类基金份额净值并发送给基金托管人。基金托管人对净值计算结果复核确认后发送给基金管理人，由基金管理人</w:t>
      </w:r>
      <w:r w:rsidR="00D125B7">
        <w:rPr>
          <w:rFonts w:hint="eastAsia"/>
          <w:sz w:val="21"/>
          <w:szCs w:val="21"/>
        </w:rPr>
        <w:t>按规定</w:t>
      </w:r>
      <w:r w:rsidRPr="00A66F82">
        <w:rPr>
          <w:rFonts w:hint="eastAsia"/>
          <w:sz w:val="21"/>
          <w:szCs w:val="21"/>
        </w:rPr>
        <w:t xml:space="preserve">对基金净值予以公布。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Style w:val="a4"/>
          <w:rFonts w:hint="eastAsia"/>
          <w:sz w:val="21"/>
          <w:szCs w:val="21"/>
        </w:rPr>
        <w:t>八、特殊情况的处理</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 xml:space="preserve">1、基金管理人或基金托管人按估值方法的第6 项进行估值时，所造成的误差不作为基金资产估值错误处理。 </w:t>
      </w:r>
    </w:p>
    <w:p w:rsidR="00A66F82" w:rsidRPr="00A66F82" w:rsidRDefault="00A66F82">
      <w:pPr>
        <w:pStyle w:val="a3"/>
        <w:spacing w:before="0" w:beforeAutospacing="0" w:after="0" w:afterAutospacing="0" w:line="360" w:lineRule="auto"/>
        <w:ind w:firstLine="420"/>
        <w:divId w:val="1235582944"/>
        <w:rPr>
          <w:sz w:val="21"/>
          <w:szCs w:val="21"/>
        </w:rPr>
      </w:pPr>
      <w:r w:rsidRPr="00A66F82">
        <w:rPr>
          <w:rFonts w:hint="eastAsia"/>
          <w:sz w:val="21"/>
          <w:szCs w:val="21"/>
        </w:rPr>
        <w:t>2、由于不可抗力原因，或由于证券交易所、期货交易所及登记结算公司发送的数据错误等原因，基金管理人和基金托管人虽然已经采取必要、适当、合理的措施进行检查，但未能发现错误的，由此造成的基金资产估值错误，基金管理人和基金托管人免除赔偿责任，但</w:t>
      </w:r>
      <w:bookmarkStart w:id="164" w:name="chapter_level1_14_63_section_2_end"/>
      <w:bookmarkEnd w:id="164"/>
      <w:r w:rsidRPr="00A66F82">
        <w:rPr>
          <w:rFonts w:hint="eastAsia"/>
          <w:sz w:val="21"/>
          <w:szCs w:val="21"/>
        </w:rPr>
        <w:t xml:space="preserve">基金管理人、基金托管人应当积极采取必要的措施消除或减轻由此造成的影响。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165" w:name="chapter_level1_15_64"/>
      <w:bookmarkStart w:id="166" w:name="_Toc26468295"/>
      <w:r w:rsidRPr="00A66F82">
        <w:rPr>
          <w:rFonts w:ascii="宋体" w:eastAsia="宋体" w:hAnsi="宋体" w:hint="eastAsia"/>
          <w:sz w:val="30"/>
        </w:rPr>
        <w:t>第十二部分  基金的收益与分配</w:t>
      </w:r>
      <w:bookmarkEnd w:id="165"/>
      <w:bookmarkEnd w:id="166"/>
    </w:p>
    <w:p w:rsidR="00A66F82" w:rsidRPr="00A66F82" w:rsidRDefault="00A66F82">
      <w:pPr>
        <w:pStyle w:val="a3"/>
        <w:spacing w:before="0" w:beforeAutospacing="0" w:after="0" w:afterAutospacing="0" w:line="360" w:lineRule="auto"/>
        <w:ind w:firstLine="420"/>
        <w:divId w:val="1363826186"/>
        <w:rPr>
          <w:sz w:val="21"/>
          <w:szCs w:val="21"/>
        </w:rPr>
      </w:pPr>
      <w:bookmarkStart w:id="167" w:name="chapter_level1_15_64_section_1"/>
      <w:bookmarkEnd w:id="167"/>
      <w:r w:rsidRPr="00A66F82">
        <w:rPr>
          <w:rStyle w:val="a4"/>
          <w:rFonts w:hint="eastAsia"/>
          <w:sz w:val="21"/>
          <w:szCs w:val="21"/>
        </w:rPr>
        <w:t>一、基金利润的构成</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363826186"/>
        <w:rPr>
          <w:sz w:val="21"/>
          <w:szCs w:val="21"/>
        </w:rPr>
      </w:pPr>
      <w:r w:rsidRPr="00A66F82">
        <w:rPr>
          <w:rFonts w:hint="eastAsia"/>
          <w:sz w:val="21"/>
          <w:szCs w:val="21"/>
        </w:rPr>
        <w:t xml:space="preserve">基金利润指基金利息收入、投资收益、公允价值变动收益和其他收入扣除相关费用后的余额，基金已实现收益指基金利润减去公允价值变动收益后的余额。 </w:t>
      </w:r>
    </w:p>
    <w:p w:rsidR="00A66F82" w:rsidRPr="00A66F82" w:rsidRDefault="00A66F82">
      <w:pPr>
        <w:pStyle w:val="a3"/>
        <w:spacing w:before="0" w:beforeAutospacing="0" w:after="0" w:afterAutospacing="0" w:line="360" w:lineRule="auto"/>
        <w:ind w:firstLine="420"/>
        <w:divId w:val="1363826186"/>
        <w:rPr>
          <w:sz w:val="21"/>
          <w:szCs w:val="21"/>
        </w:rPr>
      </w:pPr>
      <w:r w:rsidRPr="00A66F82">
        <w:rPr>
          <w:rStyle w:val="a4"/>
          <w:rFonts w:hint="eastAsia"/>
          <w:sz w:val="21"/>
          <w:szCs w:val="21"/>
        </w:rPr>
        <w:t>二、基金可供分配利润</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363826186"/>
        <w:rPr>
          <w:sz w:val="21"/>
          <w:szCs w:val="21"/>
        </w:rPr>
      </w:pPr>
      <w:r w:rsidRPr="00A66F82">
        <w:rPr>
          <w:rFonts w:hint="eastAsia"/>
          <w:sz w:val="21"/>
          <w:szCs w:val="21"/>
        </w:rPr>
        <w:t xml:space="preserve">基金可供分配利润指截至收益分配基准日基金未分配利润与未分配利润中已实现收益的孰低数。 </w:t>
      </w:r>
    </w:p>
    <w:p w:rsidR="00A66F82" w:rsidRPr="00A66F82" w:rsidRDefault="00A66F82">
      <w:pPr>
        <w:pStyle w:val="a3"/>
        <w:spacing w:before="0" w:beforeAutospacing="0" w:after="0" w:afterAutospacing="0" w:line="360" w:lineRule="auto"/>
        <w:ind w:firstLine="420"/>
        <w:divId w:val="1363826186"/>
        <w:rPr>
          <w:sz w:val="21"/>
          <w:szCs w:val="21"/>
        </w:rPr>
      </w:pPr>
      <w:r w:rsidRPr="00A66F82">
        <w:rPr>
          <w:rStyle w:val="a4"/>
          <w:rFonts w:hint="eastAsia"/>
          <w:sz w:val="21"/>
          <w:szCs w:val="21"/>
        </w:rPr>
        <w:t>三、基金收益分配原则</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363826186"/>
        <w:rPr>
          <w:sz w:val="21"/>
          <w:szCs w:val="21"/>
        </w:rPr>
      </w:pPr>
      <w:r w:rsidRPr="00A66F82">
        <w:rPr>
          <w:rFonts w:hint="eastAsia"/>
          <w:sz w:val="21"/>
          <w:szCs w:val="21"/>
        </w:rPr>
        <w:t xml:space="preserve">1、本基金收益分配方式分两种：现金分红与红利再投资，投资者可选择现金红利或将现金红利自动转为相应类别的基金份额进行再投资，且基金份额持有人可对A类、C类基金份额分别选择不同的分红方式；若投资者不选择，本基金默认的收益分配方式是现金分红； </w:t>
      </w:r>
    </w:p>
    <w:p w:rsidR="00A66F82" w:rsidRPr="00A66F82" w:rsidRDefault="00A66F82">
      <w:pPr>
        <w:pStyle w:val="a3"/>
        <w:spacing w:before="0" w:beforeAutospacing="0" w:after="0" w:afterAutospacing="0" w:line="360" w:lineRule="auto"/>
        <w:ind w:firstLine="420"/>
        <w:divId w:val="1363826186"/>
        <w:rPr>
          <w:sz w:val="21"/>
          <w:szCs w:val="21"/>
        </w:rPr>
      </w:pPr>
      <w:r w:rsidRPr="00A66F82">
        <w:rPr>
          <w:rFonts w:hint="eastAsia"/>
          <w:sz w:val="21"/>
          <w:szCs w:val="21"/>
        </w:rPr>
        <w:t xml:space="preserve">2、基金收益分配后各类基金份额净值不能低于面值，即基金收益分配基准日的各类基金份额净值减去每单位该类基金份额收益分配金额后不能低于面值； </w:t>
      </w:r>
    </w:p>
    <w:p w:rsidR="00A66F82" w:rsidRPr="00A66F82" w:rsidRDefault="00A66F82">
      <w:pPr>
        <w:pStyle w:val="a3"/>
        <w:spacing w:before="0" w:beforeAutospacing="0" w:after="0" w:afterAutospacing="0" w:line="360" w:lineRule="auto"/>
        <w:ind w:firstLine="420"/>
        <w:divId w:val="1363826186"/>
        <w:rPr>
          <w:sz w:val="21"/>
          <w:szCs w:val="21"/>
        </w:rPr>
      </w:pPr>
      <w:r w:rsidRPr="00A66F82">
        <w:rPr>
          <w:rFonts w:hint="eastAsia"/>
          <w:sz w:val="21"/>
          <w:szCs w:val="21"/>
        </w:rPr>
        <w:t xml:space="preserve">3、本基金同一类别的每一基金份额享有同等分配权； </w:t>
      </w:r>
    </w:p>
    <w:p w:rsidR="00A66F82" w:rsidRPr="00A66F82" w:rsidRDefault="00A66F82">
      <w:pPr>
        <w:pStyle w:val="a3"/>
        <w:spacing w:before="0" w:beforeAutospacing="0" w:after="0" w:afterAutospacing="0" w:line="360" w:lineRule="auto"/>
        <w:ind w:firstLine="420"/>
        <w:divId w:val="1363826186"/>
        <w:rPr>
          <w:sz w:val="21"/>
          <w:szCs w:val="21"/>
        </w:rPr>
      </w:pPr>
      <w:bookmarkStart w:id="168" w:name="chapter_level1_15_64_section_1_end"/>
      <w:bookmarkEnd w:id="168"/>
      <w:r w:rsidRPr="00A66F82">
        <w:rPr>
          <w:rFonts w:hint="eastAsia"/>
          <w:sz w:val="21"/>
          <w:szCs w:val="21"/>
        </w:rPr>
        <w:t xml:space="preserve">4、法律法规或监管机关另有规定的，从其规定。 </w:t>
      </w:r>
    </w:p>
    <w:p w:rsidR="00A66F82" w:rsidRPr="00A66F82" w:rsidRDefault="00A66F82">
      <w:pPr>
        <w:pStyle w:val="a3"/>
        <w:spacing w:before="0" w:beforeAutospacing="0" w:after="0" w:afterAutospacing="0" w:line="360" w:lineRule="auto"/>
        <w:ind w:firstLine="420"/>
        <w:divId w:val="2011373046"/>
        <w:rPr>
          <w:sz w:val="21"/>
          <w:szCs w:val="21"/>
        </w:rPr>
      </w:pPr>
      <w:bookmarkStart w:id="169" w:name="chapter_level1_15_64_section_2"/>
      <w:bookmarkEnd w:id="169"/>
      <w:r w:rsidRPr="00A66F82">
        <w:rPr>
          <w:rStyle w:val="a4"/>
          <w:rFonts w:hint="eastAsia"/>
          <w:sz w:val="21"/>
          <w:szCs w:val="21"/>
        </w:rPr>
        <w:t>四、收益分配方案</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20870513"/>
        <w:rPr>
          <w:sz w:val="21"/>
          <w:szCs w:val="21"/>
        </w:rPr>
      </w:pPr>
      <w:r w:rsidRPr="00A66F82">
        <w:rPr>
          <w:rFonts w:hint="eastAsia"/>
          <w:sz w:val="21"/>
          <w:szCs w:val="21"/>
        </w:rPr>
        <w:t xml:space="preserve">基金收益分配方案中应载明截止收益分配基准日的可供分配利润、基金收益分配对象、分配时间、分配数额及比例、分配方式等内容。 </w:t>
      </w:r>
    </w:p>
    <w:p w:rsidR="00A66F82" w:rsidRPr="00A66F82" w:rsidRDefault="00A66F82">
      <w:pPr>
        <w:pStyle w:val="a3"/>
        <w:spacing w:before="0" w:beforeAutospacing="0" w:after="0" w:afterAutospacing="0" w:line="360" w:lineRule="auto"/>
        <w:ind w:firstLine="420"/>
        <w:divId w:val="220870513"/>
        <w:rPr>
          <w:sz w:val="21"/>
          <w:szCs w:val="21"/>
        </w:rPr>
      </w:pPr>
      <w:r w:rsidRPr="00A66F82">
        <w:rPr>
          <w:rStyle w:val="a4"/>
          <w:rFonts w:hint="eastAsia"/>
          <w:sz w:val="21"/>
          <w:szCs w:val="21"/>
        </w:rPr>
        <w:t>五、收益分配方案的确定、公告与实施</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20870513"/>
        <w:rPr>
          <w:sz w:val="21"/>
          <w:szCs w:val="21"/>
        </w:rPr>
      </w:pPr>
      <w:r w:rsidRPr="00A66F82">
        <w:rPr>
          <w:rFonts w:hint="eastAsia"/>
          <w:sz w:val="21"/>
          <w:szCs w:val="21"/>
        </w:rPr>
        <w:t xml:space="preserve">本基金收益分配方案由基金管理人拟定，并由基金托管人复核，在2 日内在指定媒介公告。 </w:t>
      </w:r>
    </w:p>
    <w:p w:rsidR="00A66F82" w:rsidRPr="00A66F82" w:rsidRDefault="00A66F82">
      <w:pPr>
        <w:pStyle w:val="a3"/>
        <w:spacing w:before="0" w:beforeAutospacing="0" w:after="0" w:afterAutospacing="0" w:line="360" w:lineRule="auto"/>
        <w:ind w:firstLine="420"/>
        <w:divId w:val="220870513"/>
        <w:rPr>
          <w:sz w:val="21"/>
          <w:szCs w:val="21"/>
        </w:rPr>
      </w:pPr>
      <w:r w:rsidRPr="00A66F82">
        <w:rPr>
          <w:rFonts w:hint="eastAsia"/>
          <w:sz w:val="21"/>
          <w:szCs w:val="21"/>
        </w:rPr>
        <w:t xml:space="preserve">基金红利发放日距离收益分配基准日（即可供分配利润计算截止日）的时间不得超过15 个工作日。 </w:t>
      </w:r>
    </w:p>
    <w:p w:rsidR="00A66F82" w:rsidRPr="00A66F82" w:rsidRDefault="00A66F82">
      <w:pPr>
        <w:pStyle w:val="a3"/>
        <w:spacing w:before="0" w:beforeAutospacing="0" w:after="0" w:afterAutospacing="0" w:line="360" w:lineRule="auto"/>
        <w:ind w:firstLine="420"/>
        <w:divId w:val="220870513"/>
        <w:rPr>
          <w:sz w:val="21"/>
          <w:szCs w:val="21"/>
        </w:rPr>
      </w:pPr>
      <w:r w:rsidRPr="00A66F82">
        <w:rPr>
          <w:rStyle w:val="a4"/>
          <w:rFonts w:hint="eastAsia"/>
          <w:sz w:val="21"/>
          <w:szCs w:val="21"/>
        </w:rPr>
        <w:t>六、基金收益分配中发生的费用</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20870513"/>
        <w:rPr>
          <w:sz w:val="21"/>
          <w:szCs w:val="21"/>
        </w:rPr>
      </w:pPr>
      <w:r w:rsidRPr="00A66F82">
        <w:rPr>
          <w:rFonts w:hint="eastAsia"/>
          <w:sz w:val="21"/>
          <w:szCs w:val="21"/>
        </w:rPr>
        <w:t>基金收益分配时所发生的银行转账或其他手续费用由投资者自行承担。当投资者的现金红利小于一定金额，不足以支付银行转账或其他手续费用时，基金登记机构可将基金份额持有人的现金红利自动转为相应类别基金份额。红利再投资的计算方法，依照《业务规则》执</w:t>
      </w:r>
      <w:bookmarkStart w:id="170" w:name="chapter_level1_15_64_section_2_end"/>
      <w:bookmarkEnd w:id="170"/>
      <w:r w:rsidRPr="00A66F82">
        <w:rPr>
          <w:rFonts w:hint="eastAsia"/>
          <w:sz w:val="21"/>
          <w:szCs w:val="21"/>
        </w:rPr>
        <w:t xml:space="preserve">行。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171" w:name="chapter_level1_16_65"/>
      <w:bookmarkStart w:id="172" w:name="_Toc26468296"/>
      <w:r w:rsidRPr="00A66F82">
        <w:rPr>
          <w:rFonts w:ascii="宋体" w:eastAsia="宋体" w:hAnsi="宋体" w:hint="eastAsia"/>
          <w:sz w:val="30"/>
        </w:rPr>
        <w:t>第十三部分  基金的费用与税收</w:t>
      </w:r>
      <w:bookmarkEnd w:id="171"/>
      <w:bookmarkEnd w:id="172"/>
    </w:p>
    <w:p w:rsidR="00A66F82" w:rsidRPr="00A66F82" w:rsidRDefault="00A66F82">
      <w:pPr>
        <w:pStyle w:val="a3"/>
        <w:spacing w:before="0" w:beforeAutospacing="0" w:after="0" w:afterAutospacing="0" w:line="360" w:lineRule="auto"/>
        <w:ind w:firstLine="420"/>
        <w:divId w:val="666323481"/>
        <w:rPr>
          <w:sz w:val="21"/>
          <w:szCs w:val="21"/>
        </w:rPr>
      </w:pPr>
      <w:bookmarkStart w:id="173" w:name="chapter_level1_16_65_section_1"/>
      <w:bookmarkEnd w:id="173"/>
      <w:r w:rsidRPr="00A66F82">
        <w:rPr>
          <w:rStyle w:val="a4"/>
          <w:rFonts w:hint="eastAsia"/>
          <w:sz w:val="21"/>
          <w:szCs w:val="21"/>
        </w:rPr>
        <w:t>一、基金费用的种类</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1、基金管理人的管理费；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2、基金托管人的托管费；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3、基金合同生效后的标的指数许可使用费；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4、C类基金份额的销售服务费；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5、基金合同生效后与基金相关的信息披露费用</w:t>
      </w:r>
      <w:r w:rsidR="00D125B7" w:rsidRPr="00D125B7">
        <w:rPr>
          <w:rFonts w:hint="eastAsia"/>
          <w:sz w:val="21"/>
          <w:szCs w:val="21"/>
        </w:rPr>
        <w:t>，法律法规、中国证监会另有规定的除外</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6、基金合同生效后与基金相关的会计师费、律师费、诉讼费和仲裁费；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7、基金份额持有人大会费用；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8、基金的证券、期货交易费用；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9、基金的银行汇划费用；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10、账户开户费用、账户维护费用；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11、按照国家有关规定和基金合同约定，可以在基金财产中列支的其他费用。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Style w:val="a4"/>
          <w:rFonts w:hint="eastAsia"/>
          <w:sz w:val="21"/>
          <w:szCs w:val="21"/>
        </w:rPr>
        <w:t>二、基金费用计提方法、计提标准和支付方式</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1、基金管理人的管理费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本基金的管理费按前一日基金资产净值的</w:t>
      </w:r>
      <w:bookmarkStart w:id="174" w:name="field_0_managementrate_1"/>
      <w:r w:rsidR="00327727">
        <w:rPr>
          <w:sz w:val="21"/>
          <w:szCs w:val="21"/>
        </w:rPr>
        <w:t>1.00</w:t>
      </w:r>
      <w:bookmarkEnd w:id="174"/>
      <w:r w:rsidRPr="00A66F82">
        <w:rPr>
          <w:rFonts w:hint="eastAsia"/>
          <w:sz w:val="21"/>
          <w:szCs w:val="21"/>
        </w:rPr>
        <w:t xml:space="preserve">%年费率计提。管理费的计算方法如下：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H＝E×</w:t>
      </w:r>
      <w:bookmarkStart w:id="175" w:name="field_0_managementrate_2"/>
      <w:r w:rsidR="00327727">
        <w:rPr>
          <w:sz w:val="21"/>
          <w:szCs w:val="21"/>
        </w:rPr>
        <w:t>1.00</w:t>
      </w:r>
      <w:bookmarkEnd w:id="175"/>
      <w:r w:rsidR="00327727">
        <w:rPr>
          <w:sz w:val="21"/>
          <w:szCs w:val="21"/>
        </w:rPr>
        <w:t xml:space="preserve"> </w:t>
      </w:r>
      <w:r w:rsidRPr="00A66F82">
        <w:rPr>
          <w:rFonts w:hint="eastAsia"/>
          <w:sz w:val="21"/>
          <w:szCs w:val="21"/>
        </w:rPr>
        <w:t xml:space="preserve">%÷当年天数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H 为每日应计提的基金管理费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E 为前一日的基金资产净值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基金管理费每日计算，逐日累计至每月月末，按月支付，由基金托管人根据与基金管理人核对一致的财务数据，自动在月初三个工作日内、按照指定的账户路径进行资金支付，基金管理人无需再出具资金划拨指令。若遇法定节假日、公休假等，支付日期顺延。费用自动扣划后，基金管理人应进行核对，如发现数据不符，及时联系基金托管人协商解决。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2、基金托管人的托管费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本基金的托管费按前一日基金资产净值的</w:t>
      </w:r>
      <w:bookmarkStart w:id="176" w:name="field_0_trusteerate_1"/>
      <w:r w:rsidR="00327727">
        <w:rPr>
          <w:sz w:val="21"/>
          <w:szCs w:val="21"/>
        </w:rPr>
        <w:t>0.20</w:t>
      </w:r>
      <w:bookmarkEnd w:id="176"/>
      <w:r w:rsidRPr="00A66F82">
        <w:rPr>
          <w:rFonts w:hint="eastAsia"/>
          <w:sz w:val="21"/>
          <w:szCs w:val="21"/>
        </w:rPr>
        <w:t xml:space="preserve">%的年费率计提。托管费的计算方法如下：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H＝E×</w:t>
      </w:r>
      <w:bookmarkStart w:id="177" w:name="field_0_trusteerate_2"/>
      <w:r w:rsidR="00327727">
        <w:rPr>
          <w:sz w:val="21"/>
          <w:szCs w:val="21"/>
        </w:rPr>
        <w:t>0.20</w:t>
      </w:r>
      <w:bookmarkEnd w:id="177"/>
      <w:r w:rsidRPr="00A66F82">
        <w:rPr>
          <w:rFonts w:hint="eastAsia"/>
          <w:sz w:val="21"/>
          <w:szCs w:val="21"/>
        </w:rPr>
        <w:t xml:space="preserve">%÷当年天数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H 为每日应计提的基金托管费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E 为前一日的基金资产净值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基金托管费每日计算，逐日累计至每月月末，按月支付，由基金托管人根据与基金管理人核对一致的财务数据，自动在月初三个工作日内、按照指定的账户路径进行资金支付，基金管理人无需再出具资金划拨指令。若遇法定节假日、公休日等，支付日期顺延。费用自动扣划后，基金管理人应进行核对，如发现数据不符，及时联系基金托管人协商解决。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3、C类基金份额的销售服务费用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本基金A类基金份额不收取销售服务费，C类基金份额的销售服务费年费率为0.40%。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本基金C类基金份额的销售服务费按前一日C类基金份额的基金资产净值的0.40%年费率计提。计算方法如下：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H＝E×0.40%÷当年天数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H为每日应计提的C类基金份额销售服务费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E为前一日C类基金份额的基金资产净值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基金销售服务费每日计算，逐日累计至每月月末，按月支付，由基金托管人根据与基金管理人核对一致的财务数据，自动在月初三个工作日内、按照指定的账户路径进行资金支付，基金管理人无需再出具资金划拨指令。若遇法定节假日、公休日等，支付日期顺延。费用自动扣划后，基金管理人应进行核对，如发现数据不符，及时联系基金托管人协商解决。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4、基金的指数使用费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本基金基金合同生效后的标的指数许可使用费按照基金管理人与中证指数有限公司签署的指数使用许可协议的约定从基金财产中支付。标的指数许可使用费按前一日的基金资产净值的0.016%的年费率计提，计算方法如下：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H=E×0.016%÷当年天数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H 为每日应计提的标的指数许可使用费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E 为前一日的基金资产净值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自基金合同生效之日起，基金标的指数许可使用费按季支付。根据基金管理人与中证指数有限公司签署的指数使用许可协议的规定，标的指数许可使用费的收取下限为每季人民币50,000元（即不足50,000元部分按照50,000元收取）。但《基金合同》生效当季，标的指数许可使用费不设下限，按实际计提的金额支付。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如与指数编制方的指数使用许可协议约定的收费标准、支付方式等发生变更，按照变更后的费率、支付方式执行，此项变更无需召开基金份额持有人大会。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上述“一、基金费用的种类”中第5－11项费用，根据有关法规及相应协议规定，按费用实际支出金额列入当期费用，由基金托管人从基金财产中支付。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Style w:val="a4"/>
          <w:rFonts w:hint="eastAsia"/>
          <w:sz w:val="21"/>
          <w:szCs w:val="21"/>
        </w:rPr>
        <w:t>三、不列入基金费用的项目</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下列费用不列入基金费用：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1、基金管理人和基金托管人因未履行或未完全履行义务导致的费用支出或基金财产的损失；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2、基金管理人和基金托管人处理与基金运作无关的事项发生的费用；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3、《基金合同》生效前的相关费用；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Fonts w:hint="eastAsia"/>
          <w:sz w:val="21"/>
          <w:szCs w:val="21"/>
        </w:rPr>
        <w:t xml:space="preserve">4、其他根据相关法律法规及中国证监会的有关规定不得列入基金费用的项目。 </w:t>
      </w:r>
    </w:p>
    <w:p w:rsidR="00A66F82" w:rsidRPr="00A66F82" w:rsidRDefault="00A66F82">
      <w:pPr>
        <w:pStyle w:val="a3"/>
        <w:spacing w:before="0" w:beforeAutospacing="0" w:after="0" w:afterAutospacing="0" w:line="360" w:lineRule="auto"/>
        <w:ind w:firstLine="420"/>
        <w:divId w:val="666323481"/>
        <w:rPr>
          <w:sz w:val="21"/>
          <w:szCs w:val="21"/>
        </w:rPr>
      </w:pPr>
      <w:r w:rsidRPr="00A66F82">
        <w:rPr>
          <w:rStyle w:val="a4"/>
          <w:rFonts w:hint="eastAsia"/>
          <w:sz w:val="21"/>
          <w:szCs w:val="21"/>
        </w:rPr>
        <w:t>四、基金税收</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666323481"/>
        <w:rPr>
          <w:sz w:val="21"/>
          <w:szCs w:val="21"/>
        </w:rPr>
      </w:pPr>
      <w:bookmarkStart w:id="178" w:name="chapter_level1_16_65_section_1_end"/>
      <w:bookmarkEnd w:id="178"/>
      <w:r w:rsidRPr="00A66F82">
        <w:rPr>
          <w:rFonts w:hint="eastAsia"/>
          <w:sz w:val="21"/>
          <w:szCs w:val="21"/>
        </w:rPr>
        <w:t xml:space="preserve">本基金运作过程中涉及的各纳税主体，其纳税义务按国家税收法律、法规执行。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179" w:name="chapter_level1_17_66"/>
      <w:bookmarkStart w:id="180" w:name="_Toc26468297"/>
      <w:r w:rsidRPr="00A66F82">
        <w:rPr>
          <w:rFonts w:ascii="宋体" w:eastAsia="宋体" w:hAnsi="宋体" w:hint="eastAsia"/>
          <w:sz w:val="30"/>
        </w:rPr>
        <w:t>第十四部分  基金的会计与审计</w:t>
      </w:r>
      <w:bookmarkEnd w:id="179"/>
      <w:bookmarkEnd w:id="180"/>
    </w:p>
    <w:p w:rsidR="00A66F82" w:rsidRPr="00A66F82" w:rsidRDefault="00A66F82">
      <w:pPr>
        <w:pStyle w:val="a3"/>
        <w:spacing w:before="0" w:beforeAutospacing="0" w:after="0" w:afterAutospacing="0" w:line="360" w:lineRule="auto"/>
        <w:ind w:firstLine="420"/>
        <w:divId w:val="661738764"/>
        <w:rPr>
          <w:sz w:val="21"/>
          <w:szCs w:val="21"/>
        </w:rPr>
      </w:pPr>
      <w:bookmarkStart w:id="181" w:name="chapter_level1_17_66_section_1"/>
      <w:bookmarkEnd w:id="181"/>
      <w:r w:rsidRPr="00A66F82">
        <w:rPr>
          <w:rStyle w:val="a4"/>
          <w:rFonts w:hint="eastAsia"/>
          <w:sz w:val="21"/>
          <w:szCs w:val="21"/>
        </w:rPr>
        <w:t>一、基金会计政策</w:t>
      </w:r>
    </w:p>
    <w:p w:rsidR="00A66F82" w:rsidRPr="00A66F82" w:rsidRDefault="00A66F82">
      <w:pPr>
        <w:pStyle w:val="a3"/>
        <w:spacing w:before="0" w:beforeAutospacing="0" w:after="0" w:afterAutospacing="0" w:line="360" w:lineRule="auto"/>
        <w:ind w:firstLine="420"/>
        <w:divId w:val="661738764"/>
        <w:rPr>
          <w:sz w:val="21"/>
          <w:szCs w:val="21"/>
        </w:rPr>
      </w:pPr>
      <w:r w:rsidRPr="00A66F82">
        <w:rPr>
          <w:rFonts w:hint="eastAsia"/>
          <w:sz w:val="21"/>
          <w:szCs w:val="21"/>
        </w:rPr>
        <w:t xml:space="preserve">1、基金管理人为本基金的基金会计责任方； </w:t>
      </w:r>
    </w:p>
    <w:p w:rsidR="00A66F82" w:rsidRPr="00A66F82" w:rsidRDefault="00A66F82">
      <w:pPr>
        <w:pStyle w:val="a3"/>
        <w:spacing w:before="0" w:beforeAutospacing="0" w:after="0" w:afterAutospacing="0" w:line="360" w:lineRule="auto"/>
        <w:ind w:firstLine="420"/>
        <w:divId w:val="661738764"/>
        <w:rPr>
          <w:sz w:val="21"/>
          <w:szCs w:val="21"/>
        </w:rPr>
      </w:pPr>
      <w:r w:rsidRPr="00A66F82">
        <w:rPr>
          <w:rFonts w:hint="eastAsia"/>
          <w:sz w:val="21"/>
          <w:szCs w:val="21"/>
        </w:rPr>
        <w:t xml:space="preserve">2、基金的会计年度为公历年度的1月1日至12月31日；基金首次募集的会计年度为基金合同生效日至当年12月31日，若基金合同生效少于2个月，可以并入下一个会计年度披露； </w:t>
      </w:r>
    </w:p>
    <w:p w:rsidR="00A66F82" w:rsidRPr="00A66F82" w:rsidRDefault="00A66F82">
      <w:pPr>
        <w:pStyle w:val="a3"/>
        <w:spacing w:before="0" w:beforeAutospacing="0" w:after="0" w:afterAutospacing="0" w:line="360" w:lineRule="auto"/>
        <w:ind w:firstLine="420"/>
        <w:divId w:val="661738764"/>
        <w:rPr>
          <w:sz w:val="21"/>
          <w:szCs w:val="21"/>
        </w:rPr>
      </w:pPr>
      <w:r w:rsidRPr="00A66F82">
        <w:rPr>
          <w:rFonts w:hint="eastAsia"/>
          <w:sz w:val="21"/>
          <w:szCs w:val="21"/>
        </w:rPr>
        <w:t xml:space="preserve">3、基金核算以人民币为记账本位币，以人民币元为记账单位； </w:t>
      </w:r>
    </w:p>
    <w:p w:rsidR="00A66F82" w:rsidRPr="00A66F82" w:rsidRDefault="00A66F82">
      <w:pPr>
        <w:pStyle w:val="a3"/>
        <w:spacing w:before="0" w:beforeAutospacing="0" w:after="0" w:afterAutospacing="0" w:line="360" w:lineRule="auto"/>
        <w:ind w:firstLine="420"/>
        <w:divId w:val="661738764"/>
        <w:rPr>
          <w:sz w:val="21"/>
          <w:szCs w:val="21"/>
        </w:rPr>
      </w:pPr>
      <w:r w:rsidRPr="00A66F82">
        <w:rPr>
          <w:rFonts w:hint="eastAsia"/>
          <w:sz w:val="21"/>
          <w:szCs w:val="21"/>
        </w:rPr>
        <w:t xml:space="preserve">4、会计制度执行国家有关会计制度； </w:t>
      </w:r>
    </w:p>
    <w:p w:rsidR="00A66F82" w:rsidRPr="00A66F82" w:rsidRDefault="00A66F82">
      <w:pPr>
        <w:pStyle w:val="a3"/>
        <w:spacing w:before="0" w:beforeAutospacing="0" w:after="0" w:afterAutospacing="0" w:line="360" w:lineRule="auto"/>
        <w:ind w:firstLine="420"/>
        <w:divId w:val="661738764"/>
        <w:rPr>
          <w:sz w:val="21"/>
          <w:szCs w:val="21"/>
        </w:rPr>
      </w:pPr>
      <w:r w:rsidRPr="00A66F82">
        <w:rPr>
          <w:rFonts w:hint="eastAsia"/>
          <w:sz w:val="21"/>
          <w:szCs w:val="21"/>
        </w:rPr>
        <w:t xml:space="preserve">5、本基金独立建账、独立核算； </w:t>
      </w:r>
    </w:p>
    <w:p w:rsidR="00A66F82" w:rsidRPr="00A66F82" w:rsidRDefault="00A66F82">
      <w:pPr>
        <w:pStyle w:val="a3"/>
        <w:spacing w:before="0" w:beforeAutospacing="0" w:after="0" w:afterAutospacing="0" w:line="360" w:lineRule="auto"/>
        <w:ind w:firstLine="420"/>
        <w:divId w:val="661738764"/>
        <w:rPr>
          <w:sz w:val="21"/>
          <w:szCs w:val="21"/>
        </w:rPr>
      </w:pPr>
      <w:r w:rsidRPr="00A66F82">
        <w:rPr>
          <w:rFonts w:hint="eastAsia"/>
          <w:sz w:val="21"/>
          <w:szCs w:val="21"/>
        </w:rPr>
        <w:t xml:space="preserve">6、基金管理人及基金托管人各自保留完整的会计账目、凭证并进行日常的会计核算，按照有关规定编制基金会计报表； </w:t>
      </w:r>
    </w:p>
    <w:p w:rsidR="00A66F82" w:rsidRPr="00A66F82" w:rsidRDefault="00A66F82">
      <w:pPr>
        <w:pStyle w:val="a3"/>
        <w:spacing w:before="0" w:beforeAutospacing="0" w:after="0" w:afterAutospacing="0" w:line="360" w:lineRule="auto"/>
        <w:ind w:firstLine="420"/>
        <w:divId w:val="661738764"/>
        <w:rPr>
          <w:sz w:val="21"/>
          <w:szCs w:val="21"/>
        </w:rPr>
      </w:pPr>
      <w:r w:rsidRPr="00A66F82">
        <w:rPr>
          <w:rFonts w:hint="eastAsia"/>
          <w:sz w:val="21"/>
          <w:szCs w:val="21"/>
        </w:rPr>
        <w:t xml:space="preserve">7、基金托管人每月与基金管理人就基金的会计核算、报表编制等进行核对并以书面方式确认。 </w:t>
      </w:r>
    </w:p>
    <w:p w:rsidR="00A66F82" w:rsidRPr="00A66F82" w:rsidRDefault="00A66F82">
      <w:pPr>
        <w:pStyle w:val="a3"/>
        <w:spacing w:before="0" w:beforeAutospacing="0" w:after="0" w:afterAutospacing="0" w:line="360" w:lineRule="auto"/>
        <w:ind w:firstLine="420"/>
        <w:divId w:val="661738764"/>
        <w:rPr>
          <w:sz w:val="21"/>
          <w:szCs w:val="21"/>
        </w:rPr>
      </w:pPr>
      <w:r w:rsidRPr="00A66F82">
        <w:rPr>
          <w:rStyle w:val="a4"/>
          <w:rFonts w:hint="eastAsia"/>
          <w:sz w:val="21"/>
          <w:szCs w:val="21"/>
        </w:rPr>
        <w:t>二、基金的年度审计</w:t>
      </w:r>
    </w:p>
    <w:p w:rsidR="00A66F82" w:rsidRPr="00A66F82" w:rsidRDefault="00A66F82">
      <w:pPr>
        <w:pStyle w:val="a3"/>
        <w:spacing w:before="0" w:beforeAutospacing="0" w:after="0" w:afterAutospacing="0" w:line="360" w:lineRule="auto"/>
        <w:ind w:firstLine="420"/>
        <w:divId w:val="661738764"/>
        <w:rPr>
          <w:sz w:val="21"/>
          <w:szCs w:val="21"/>
        </w:rPr>
      </w:pPr>
      <w:r w:rsidRPr="00A66F82">
        <w:rPr>
          <w:rFonts w:hint="eastAsia"/>
          <w:sz w:val="21"/>
          <w:szCs w:val="21"/>
        </w:rPr>
        <w:t>1、基金管理人聘请与基金管理人、基金托管人相互独立的具有证券</w:t>
      </w:r>
      <w:r w:rsidR="00D125B7" w:rsidRPr="00D125B7">
        <w:rPr>
          <w:rFonts w:hint="eastAsia"/>
          <w:sz w:val="21"/>
          <w:szCs w:val="21"/>
        </w:rPr>
        <w:t>、期货相关业务</w:t>
      </w:r>
      <w:r w:rsidRPr="00A66F82">
        <w:rPr>
          <w:rFonts w:hint="eastAsia"/>
          <w:sz w:val="21"/>
          <w:szCs w:val="21"/>
        </w:rPr>
        <w:t xml:space="preserve">资格的会计师事务所及其注册会计师对本基金的年度财务报表进行审计。 </w:t>
      </w:r>
    </w:p>
    <w:p w:rsidR="00A66F82" w:rsidRPr="00A66F82" w:rsidRDefault="00A66F82">
      <w:pPr>
        <w:pStyle w:val="a3"/>
        <w:spacing w:before="0" w:beforeAutospacing="0" w:after="0" w:afterAutospacing="0" w:line="360" w:lineRule="auto"/>
        <w:ind w:firstLine="420"/>
        <w:divId w:val="661738764"/>
        <w:rPr>
          <w:sz w:val="21"/>
          <w:szCs w:val="21"/>
        </w:rPr>
      </w:pPr>
      <w:r w:rsidRPr="00A66F82">
        <w:rPr>
          <w:rFonts w:hint="eastAsia"/>
          <w:sz w:val="21"/>
          <w:szCs w:val="21"/>
        </w:rPr>
        <w:t xml:space="preserve">2、会计师事务所更换经办注册会计师，应事先征得基金管理人同意。 </w:t>
      </w:r>
    </w:p>
    <w:p w:rsidR="00A66F82" w:rsidRPr="00A66F82" w:rsidRDefault="00A66F82">
      <w:pPr>
        <w:pStyle w:val="a3"/>
        <w:spacing w:before="0" w:beforeAutospacing="0" w:after="0" w:afterAutospacing="0" w:line="360" w:lineRule="auto"/>
        <w:ind w:firstLine="420"/>
        <w:divId w:val="661738764"/>
        <w:rPr>
          <w:sz w:val="21"/>
          <w:szCs w:val="21"/>
        </w:rPr>
      </w:pPr>
      <w:r w:rsidRPr="00A66F82">
        <w:rPr>
          <w:rFonts w:hint="eastAsia"/>
          <w:sz w:val="21"/>
          <w:szCs w:val="21"/>
        </w:rPr>
        <w:t>3、基金管理人认为有充足理由更换会计师事务所，须通报基金托管人。更换会计师事</w:t>
      </w:r>
      <w:bookmarkStart w:id="182" w:name="chapter_level1_17_66_section_1_end"/>
      <w:bookmarkEnd w:id="182"/>
      <w:r w:rsidRPr="00A66F82">
        <w:rPr>
          <w:rFonts w:hint="eastAsia"/>
          <w:sz w:val="21"/>
          <w:szCs w:val="21"/>
        </w:rPr>
        <w:t>务所需</w:t>
      </w:r>
      <w:r w:rsidR="00D125B7" w:rsidRPr="00D125B7">
        <w:rPr>
          <w:rFonts w:hint="eastAsia"/>
          <w:sz w:val="21"/>
          <w:szCs w:val="21"/>
        </w:rPr>
        <w:t>按照《信息披露办法》的有关规定</w:t>
      </w:r>
      <w:r w:rsidRPr="00A66F82">
        <w:rPr>
          <w:rFonts w:hint="eastAsia"/>
          <w:sz w:val="21"/>
          <w:szCs w:val="21"/>
        </w:rPr>
        <w:t xml:space="preserve">在指定媒介公告。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183" w:name="chapter_level1_18_67"/>
      <w:bookmarkStart w:id="184" w:name="_Toc26468298"/>
      <w:r w:rsidRPr="00A66F82">
        <w:rPr>
          <w:rFonts w:ascii="宋体" w:eastAsia="宋体" w:hAnsi="宋体" w:hint="eastAsia"/>
          <w:sz w:val="30"/>
        </w:rPr>
        <w:t>第十五部分  基金的信息披露</w:t>
      </w:r>
      <w:bookmarkEnd w:id="183"/>
      <w:bookmarkEnd w:id="184"/>
    </w:p>
    <w:p w:rsidR="00A66F82" w:rsidRPr="00A66F82" w:rsidRDefault="00A66F82">
      <w:pPr>
        <w:pStyle w:val="a3"/>
        <w:spacing w:before="0" w:beforeAutospacing="0" w:after="0" w:afterAutospacing="0" w:line="360" w:lineRule="auto"/>
        <w:ind w:firstLine="420"/>
        <w:divId w:val="925110124"/>
        <w:rPr>
          <w:sz w:val="21"/>
          <w:szCs w:val="21"/>
        </w:rPr>
      </w:pPr>
      <w:bookmarkStart w:id="185" w:name="chapter_level1_18_67_section_1"/>
      <w:bookmarkEnd w:id="185"/>
      <w:r w:rsidRPr="00A66F82">
        <w:rPr>
          <w:rStyle w:val="a4"/>
          <w:rFonts w:hint="eastAsia"/>
          <w:sz w:val="21"/>
          <w:szCs w:val="21"/>
        </w:rPr>
        <w:t>一、本基金的信息披露应符合《基金法》、《运作办法》、《信息披露办法》、基金合同及其他有关规定。</w:t>
      </w:r>
    </w:p>
    <w:p w:rsidR="00A66F82" w:rsidRPr="00A66F82" w:rsidRDefault="00A66F82">
      <w:pPr>
        <w:pStyle w:val="a3"/>
        <w:spacing w:before="0" w:beforeAutospacing="0" w:after="0" w:afterAutospacing="0" w:line="360" w:lineRule="auto"/>
        <w:ind w:firstLine="420"/>
        <w:divId w:val="925110124"/>
        <w:rPr>
          <w:sz w:val="21"/>
          <w:szCs w:val="21"/>
        </w:rPr>
      </w:pPr>
      <w:r w:rsidRPr="00A66F82">
        <w:rPr>
          <w:rStyle w:val="a4"/>
          <w:rFonts w:hint="eastAsia"/>
          <w:sz w:val="21"/>
          <w:szCs w:val="21"/>
        </w:rPr>
        <w:t>二、信息披露义务人</w:t>
      </w:r>
    </w:p>
    <w:p w:rsidR="00D125B7" w:rsidRPr="00D125B7" w:rsidRDefault="00D125B7" w:rsidP="00567535">
      <w:pPr>
        <w:pStyle w:val="a3"/>
        <w:spacing w:before="0" w:beforeAutospacing="0" w:after="0" w:afterAutospacing="0" w:line="360" w:lineRule="auto"/>
        <w:ind w:firstLine="420"/>
        <w:divId w:val="925110124"/>
        <w:rPr>
          <w:sz w:val="21"/>
          <w:szCs w:val="21"/>
        </w:rPr>
      </w:pPr>
      <w:r w:rsidRPr="00D125B7">
        <w:rPr>
          <w:rFonts w:hint="eastAsia"/>
          <w:sz w:val="21"/>
          <w:szCs w:val="21"/>
        </w:rPr>
        <w:t>本基金信息披露义务人包括基金管理人、基金托管人、召集基金份额持有人大会的基金份额持有人等法律、行政法规和中国证监会规定的自然人、法人和非法人组织。</w:t>
      </w:r>
    </w:p>
    <w:p w:rsidR="00D125B7" w:rsidRPr="00D125B7" w:rsidRDefault="00D125B7" w:rsidP="00567535">
      <w:pPr>
        <w:pStyle w:val="a3"/>
        <w:spacing w:before="0" w:beforeAutospacing="0" w:after="0" w:afterAutospacing="0" w:line="360" w:lineRule="auto"/>
        <w:ind w:firstLine="420"/>
        <w:divId w:val="925110124"/>
        <w:rPr>
          <w:sz w:val="21"/>
          <w:szCs w:val="21"/>
        </w:rPr>
      </w:pPr>
      <w:r w:rsidRPr="00D125B7">
        <w:rPr>
          <w:rFonts w:hint="eastAsia"/>
          <w:sz w:val="21"/>
          <w:szCs w:val="21"/>
        </w:rPr>
        <w:t>本基金信息披露义务人以保护基金份额持有人利益为根本出发点，按照法律法规和中国证监会的规定披露基金信息，并保证所披露信息的真实性、准确性、完整性、及时性、简明性和易得性。</w:t>
      </w:r>
    </w:p>
    <w:p w:rsidR="00A66F82" w:rsidRPr="00A66F82" w:rsidRDefault="00D125B7">
      <w:pPr>
        <w:pStyle w:val="a3"/>
        <w:spacing w:before="0" w:beforeAutospacing="0" w:after="0" w:afterAutospacing="0" w:line="360" w:lineRule="auto"/>
        <w:ind w:firstLine="420"/>
        <w:divId w:val="925110124"/>
        <w:rPr>
          <w:sz w:val="21"/>
          <w:szCs w:val="21"/>
        </w:rPr>
      </w:pPr>
      <w:r w:rsidRPr="00D125B7">
        <w:rPr>
          <w:rFonts w:hint="eastAsia"/>
          <w:sz w:val="21"/>
          <w:szCs w:val="21"/>
        </w:rPr>
        <w:t>本基金信息披露义务人应当在中国证监会规定时间内，将应予披露的基金信息通过中国证监会指定的全国性报刊（以下简称“指定报刊”）及指定互联网网站（以下简称“指定网站”）等媒介披露，并保证基金投资者能够按照《基金合同》约定的时间和方式查阅或者复制公开披露的信息资料。</w:t>
      </w:r>
      <w:r w:rsidR="00A66F82"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925110124"/>
        <w:rPr>
          <w:sz w:val="21"/>
          <w:szCs w:val="21"/>
        </w:rPr>
      </w:pPr>
      <w:r w:rsidRPr="00A66F82">
        <w:rPr>
          <w:rStyle w:val="a4"/>
          <w:rFonts w:hint="eastAsia"/>
          <w:sz w:val="21"/>
          <w:szCs w:val="21"/>
        </w:rPr>
        <w:t>三、本基金信息披露义务人承诺公开披露的基金信息，不得有下列行为：</w:t>
      </w:r>
    </w:p>
    <w:p w:rsidR="00A66F82" w:rsidRPr="00A66F82" w:rsidRDefault="00A66F82">
      <w:pPr>
        <w:pStyle w:val="a3"/>
        <w:spacing w:before="0" w:beforeAutospacing="0" w:after="0" w:afterAutospacing="0" w:line="360" w:lineRule="auto"/>
        <w:ind w:firstLine="420"/>
        <w:divId w:val="925110124"/>
        <w:rPr>
          <w:sz w:val="21"/>
          <w:szCs w:val="21"/>
        </w:rPr>
      </w:pPr>
      <w:r w:rsidRPr="00A66F82">
        <w:rPr>
          <w:rFonts w:hint="eastAsia"/>
          <w:sz w:val="21"/>
          <w:szCs w:val="21"/>
        </w:rPr>
        <w:t xml:space="preserve">1、虚假记载、误导性陈述或者重大遗漏； </w:t>
      </w:r>
    </w:p>
    <w:p w:rsidR="00A66F82" w:rsidRPr="00A66F82" w:rsidRDefault="00A66F82">
      <w:pPr>
        <w:pStyle w:val="a3"/>
        <w:spacing w:before="0" w:beforeAutospacing="0" w:after="0" w:afterAutospacing="0" w:line="360" w:lineRule="auto"/>
        <w:ind w:firstLine="420"/>
        <w:divId w:val="925110124"/>
        <w:rPr>
          <w:sz w:val="21"/>
          <w:szCs w:val="21"/>
        </w:rPr>
      </w:pPr>
      <w:r w:rsidRPr="00A66F82">
        <w:rPr>
          <w:rFonts w:hint="eastAsia"/>
          <w:sz w:val="21"/>
          <w:szCs w:val="21"/>
        </w:rPr>
        <w:t xml:space="preserve">2、对证券投资业绩进行预测； </w:t>
      </w:r>
    </w:p>
    <w:p w:rsidR="00A66F82" w:rsidRPr="00A66F82" w:rsidRDefault="00A66F82">
      <w:pPr>
        <w:pStyle w:val="a3"/>
        <w:spacing w:before="0" w:beforeAutospacing="0" w:after="0" w:afterAutospacing="0" w:line="360" w:lineRule="auto"/>
        <w:ind w:firstLine="420"/>
        <w:divId w:val="925110124"/>
        <w:rPr>
          <w:sz w:val="21"/>
          <w:szCs w:val="21"/>
        </w:rPr>
      </w:pPr>
      <w:r w:rsidRPr="00A66F82">
        <w:rPr>
          <w:rFonts w:hint="eastAsia"/>
          <w:sz w:val="21"/>
          <w:szCs w:val="21"/>
        </w:rPr>
        <w:t xml:space="preserve">3、违规承诺收益或者承担损失； </w:t>
      </w:r>
    </w:p>
    <w:p w:rsidR="00A66F82" w:rsidRPr="00A66F82" w:rsidRDefault="00A66F82">
      <w:pPr>
        <w:pStyle w:val="a3"/>
        <w:spacing w:before="0" w:beforeAutospacing="0" w:after="0" w:afterAutospacing="0" w:line="360" w:lineRule="auto"/>
        <w:ind w:firstLine="420"/>
        <w:divId w:val="925110124"/>
        <w:rPr>
          <w:sz w:val="21"/>
          <w:szCs w:val="21"/>
        </w:rPr>
      </w:pPr>
      <w:r w:rsidRPr="00A66F82">
        <w:rPr>
          <w:rFonts w:hint="eastAsia"/>
          <w:sz w:val="21"/>
          <w:szCs w:val="21"/>
        </w:rPr>
        <w:t xml:space="preserve">4、诋毁其他基金管理人、基金托管人或者基金销售机构； </w:t>
      </w:r>
    </w:p>
    <w:p w:rsidR="00A66F82" w:rsidRPr="00A66F82" w:rsidRDefault="00A66F82">
      <w:pPr>
        <w:pStyle w:val="a3"/>
        <w:spacing w:before="0" w:beforeAutospacing="0" w:after="0" w:afterAutospacing="0" w:line="360" w:lineRule="auto"/>
        <w:ind w:firstLine="420"/>
        <w:divId w:val="925110124"/>
        <w:rPr>
          <w:sz w:val="21"/>
          <w:szCs w:val="21"/>
        </w:rPr>
      </w:pPr>
      <w:r w:rsidRPr="00A66F82">
        <w:rPr>
          <w:rFonts w:hint="eastAsia"/>
          <w:sz w:val="21"/>
          <w:szCs w:val="21"/>
        </w:rPr>
        <w:t>5、登载任何自然人、法人</w:t>
      </w:r>
      <w:r w:rsidR="00D125B7" w:rsidRPr="00D125B7">
        <w:rPr>
          <w:rFonts w:hint="eastAsia"/>
          <w:sz w:val="21"/>
          <w:szCs w:val="21"/>
        </w:rPr>
        <w:t>和非法人</w:t>
      </w:r>
      <w:r w:rsidRPr="00A66F82">
        <w:rPr>
          <w:rFonts w:hint="eastAsia"/>
          <w:sz w:val="21"/>
          <w:szCs w:val="21"/>
        </w:rPr>
        <w:t xml:space="preserve">组织的祝贺性、恭维性或推荐性的文字； </w:t>
      </w:r>
    </w:p>
    <w:p w:rsidR="00A66F82" w:rsidRPr="00A66F82" w:rsidRDefault="00A66F82">
      <w:pPr>
        <w:pStyle w:val="a3"/>
        <w:spacing w:before="0" w:beforeAutospacing="0" w:after="0" w:afterAutospacing="0" w:line="360" w:lineRule="auto"/>
        <w:ind w:firstLine="420"/>
        <w:divId w:val="925110124"/>
        <w:rPr>
          <w:sz w:val="21"/>
          <w:szCs w:val="21"/>
        </w:rPr>
      </w:pPr>
      <w:r w:rsidRPr="00A66F82">
        <w:rPr>
          <w:rFonts w:hint="eastAsia"/>
          <w:sz w:val="21"/>
          <w:szCs w:val="21"/>
        </w:rPr>
        <w:t xml:space="preserve">6、中国证监会禁止的其他行为。 </w:t>
      </w:r>
    </w:p>
    <w:p w:rsidR="00A66F82" w:rsidRPr="00A66F82" w:rsidRDefault="00A66F82">
      <w:pPr>
        <w:pStyle w:val="a3"/>
        <w:spacing w:before="0" w:beforeAutospacing="0" w:after="0" w:afterAutospacing="0" w:line="360" w:lineRule="auto"/>
        <w:ind w:firstLine="420"/>
        <w:divId w:val="925110124"/>
        <w:rPr>
          <w:sz w:val="21"/>
          <w:szCs w:val="21"/>
        </w:rPr>
      </w:pPr>
      <w:r w:rsidRPr="00A66F82">
        <w:rPr>
          <w:rStyle w:val="a4"/>
          <w:rFonts w:hint="eastAsia"/>
          <w:sz w:val="21"/>
          <w:szCs w:val="21"/>
        </w:rPr>
        <w:t>四、</w:t>
      </w:r>
      <w:r w:rsidR="00D125B7" w:rsidRPr="00D125B7">
        <w:rPr>
          <w:rStyle w:val="a4"/>
          <w:rFonts w:hint="eastAsia"/>
          <w:sz w:val="21"/>
          <w:szCs w:val="21"/>
        </w:rPr>
        <w:t>本基金公开披露的信息应采用中文文本。如同时采用外文文本的，基金信息披露义务人应保证不同文本的内容一致。不同文本之间发生歧义的，以中文文本为准。</w:t>
      </w:r>
    </w:p>
    <w:p w:rsidR="00A66F82" w:rsidRPr="00A66F82" w:rsidRDefault="00A66F82">
      <w:pPr>
        <w:pStyle w:val="a3"/>
        <w:spacing w:before="0" w:beforeAutospacing="0" w:after="0" w:afterAutospacing="0" w:line="360" w:lineRule="auto"/>
        <w:ind w:firstLine="420"/>
        <w:divId w:val="925110124"/>
        <w:rPr>
          <w:sz w:val="21"/>
          <w:szCs w:val="21"/>
        </w:rPr>
      </w:pPr>
      <w:bookmarkStart w:id="186" w:name="chapter_level1_18_67_section_1_end"/>
      <w:bookmarkEnd w:id="186"/>
      <w:r w:rsidRPr="00A66F82">
        <w:rPr>
          <w:rFonts w:hint="eastAsia"/>
          <w:sz w:val="21"/>
          <w:szCs w:val="21"/>
        </w:rPr>
        <w:t xml:space="preserve">本基金公开披露的信息采用阿拉伯数字；除特别说明外，货币单位为人民币元。 </w:t>
      </w:r>
    </w:p>
    <w:p w:rsidR="00A66F82" w:rsidRPr="00A66F82" w:rsidRDefault="00A66F82">
      <w:pPr>
        <w:pStyle w:val="a3"/>
        <w:spacing w:before="0" w:beforeAutospacing="0" w:after="0" w:afterAutospacing="0" w:line="360" w:lineRule="auto"/>
        <w:ind w:firstLine="420"/>
        <w:divId w:val="2093769851"/>
        <w:rPr>
          <w:sz w:val="21"/>
          <w:szCs w:val="21"/>
        </w:rPr>
      </w:pPr>
      <w:bookmarkStart w:id="187" w:name="chapter_level1_18_67_section_2"/>
      <w:bookmarkEnd w:id="187"/>
      <w:r w:rsidRPr="00A66F82">
        <w:rPr>
          <w:rStyle w:val="a4"/>
          <w:rFonts w:hint="eastAsia"/>
          <w:sz w:val="21"/>
          <w:szCs w:val="21"/>
        </w:rPr>
        <w:t>五、公开披露的基金信息</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 xml:space="preserve">公开披露的基金信息包括：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（一）基金招募说明书、《基金合同》、基金托管协议</w:t>
      </w:r>
      <w:r w:rsidR="00D125B7" w:rsidRPr="00D125B7">
        <w:rPr>
          <w:rFonts w:hint="eastAsia"/>
          <w:sz w:val="21"/>
          <w:szCs w:val="21"/>
        </w:rPr>
        <w:t>、基金产品资料概要</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 xml:space="preserve">1、《基金合同》是界定《基金合同》当事人的各项权利、义务关系，明确基金份额持有人大会召开的规则及具体程序，说明基金产品的特性等涉及基金投资者重大利益的事项的法律文件。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2、</w:t>
      </w:r>
      <w:r w:rsidR="00D125B7" w:rsidRPr="00D125B7">
        <w:rPr>
          <w:rFonts w:hint="eastAsia"/>
          <w:sz w:val="21"/>
          <w:szCs w:val="21"/>
        </w:rPr>
        <w:t>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r w:rsidRPr="00A66F82">
        <w:rPr>
          <w:rFonts w:hint="eastAsia"/>
          <w:sz w:val="21"/>
          <w:szCs w:val="21"/>
        </w:rPr>
        <w:t xml:space="preserve"> </w:t>
      </w:r>
    </w:p>
    <w:p w:rsid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 xml:space="preserve">3、基金托管协议是界定基金托管人和基金管理人在基金财产保管及基金运作监督等活动中的权利、义务关系的法律文件。 </w:t>
      </w:r>
    </w:p>
    <w:p w:rsidR="00D125B7" w:rsidRPr="00A66F82" w:rsidRDefault="00D125B7">
      <w:pPr>
        <w:pStyle w:val="a3"/>
        <w:spacing w:before="0" w:beforeAutospacing="0" w:after="0" w:afterAutospacing="0" w:line="360" w:lineRule="auto"/>
        <w:ind w:firstLine="420"/>
        <w:divId w:val="2093769851"/>
        <w:rPr>
          <w:sz w:val="21"/>
          <w:szCs w:val="21"/>
        </w:rPr>
      </w:pPr>
      <w:r w:rsidRPr="00D125B7">
        <w:rPr>
          <w:rFonts w:hint="eastAsia"/>
          <w:sz w:val="21"/>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rsidR="00A66F82" w:rsidRPr="00A66F82" w:rsidRDefault="00D125B7">
      <w:pPr>
        <w:pStyle w:val="a3"/>
        <w:spacing w:before="0" w:beforeAutospacing="0" w:after="0" w:afterAutospacing="0" w:line="360" w:lineRule="auto"/>
        <w:ind w:firstLine="420"/>
        <w:divId w:val="2093769851"/>
        <w:rPr>
          <w:sz w:val="21"/>
          <w:szCs w:val="21"/>
        </w:rPr>
      </w:pPr>
      <w:r>
        <w:rPr>
          <w:rFonts w:hint="eastAsia"/>
          <w:sz w:val="21"/>
          <w:szCs w:val="21"/>
        </w:rPr>
        <w:t>5、</w:t>
      </w:r>
      <w:r w:rsidR="00A66F82" w:rsidRPr="00A66F82">
        <w:rPr>
          <w:rFonts w:hint="eastAsia"/>
          <w:sz w:val="21"/>
          <w:szCs w:val="21"/>
        </w:rPr>
        <w:t xml:space="preserve">基金募集申请经中国证监会注册后，基金管理人在基金份额发售的3 日前，将基金招募说明书、《基金合同》摘要登载在指定媒介上；基金管理人、基金托管人应当将《基金合同》、基金托管协议登载在各自网站上。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 xml:space="preserve">（二）基金份额发售公告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 xml:space="preserve">基金管理人应当就基金份额发售的具体事宜编制基金份额发售公告，并在披露招募说明书的当日登载于指定媒介上。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 xml:space="preserve">（三）基金合同生效公告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 xml:space="preserve">基金管理人应当在收到中国证监会确认文件的次日在指定媒介上登载《基金合同》生效公告。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（四）</w:t>
      </w:r>
      <w:r w:rsidR="00E957C9" w:rsidRPr="00E957C9">
        <w:rPr>
          <w:rFonts w:hint="eastAsia"/>
          <w:sz w:val="21"/>
          <w:szCs w:val="21"/>
        </w:rPr>
        <w:t>基金净值信息</w:t>
      </w:r>
      <w:r w:rsidRPr="00A66F82">
        <w:rPr>
          <w:rFonts w:hint="eastAsia"/>
          <w:sz w:val="21"/>
          <w:szCs w:val="21"/>
        </w:rPr>
        <w:t xml:space="preserve"> </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《基金合同》生效后，在开始办理基金份额申购或者赎回前，基金管理人应当至少每周在指定网站披露一次各类基金份额净值和各类基金份额累计净值。</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在开始办理基金份额申购或者赎回后，基金管理人应当在不晚于每个开放日的次日，通过指定网站、销售机构网站或者营业网点披露开放日的各类基金份额净值和各类基金份额累计净值。</w:t>
      </w:r>
    </w:p>
    <w:p w:rsidR="00A66F82" w:rsidRPr="00A66F82" w:rsidRDefault="00E957C9">
      <w:pPr>
        <w:pStyle w:val="a3"/>
        <w:spacing w:before="0" w:beforeAutospacing="0" w:after="0" w:afterAutospacing="0" w:line="360" w:lineRule="auto"/>
        <w:ind w:firstLine="420"/>
        <w:divId w:val="2093769851"/>
        <w:rPr>
          <w:sz w:val="21"/>
          <w:szCs w:val="21"/>
        </w:rPr>
      </w:pPr>
      <w:r w:rsidRPr="00E957C9">
        <w:rPr>
          <w:rFonts w:hint="eastAsia"/>
          <w:sz w:val="21"/>
          <w:szCs w:val="21"/>
        </w:rPr>
        <w:t>基金管理人应当在不晚于半年度和年度最后一日的次日，在指定网站披露半年度和年度最后一日的各类基金份额净值和各类基金份额累计净值。</w:t>
      </w:r>
      <w:r w:rsidR="00A66F82"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 xml:space="preserve">（五）基金份额申购、赎回价格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基金管理人应当在《基金合同》、招募说明书等信息披露文件上载明基金份额申购、赎回价格的计算方式及有关申购、赎回费率，并保证投资者能够在基金</w:t>
      </w:r>
      <w:r w:rsidR="00E957C9" w:rsidRPr="00E957C9">
        <w:rPr>
          <w:rFonts w:hint="eastAsia"/>
          <w:sz w:val="21"/>
          <w:szCs w:val="21"/>
        </w:rPr>
        <w:t>销售机构网站或营业</w:t>
      </w:r>
      <w:r w:rsidRPr="00A66F82">
        <w:rPr>
          <w:rFonts w:hint="eastAsia"/>
          <w:sz w:val="21"/>
          <w:szCs w:val="21"/>
        </w:rPr>
        <w:t xml:space="preserve">网点查阅或者复制前述信息资料。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（六）基金定期报告，包括基金年度报告、基金</w:t>
      </w:r>
      <w:r w:rsidR="00E957C9">
        <w:rPr>
          <w:rFonts w:hint="eastAsia"/>
          <w:sz w:val="21"/>
          <w:szCs w:val="21"/>
        </w:rPr>
        <w:t>中期</w:t>
      </w:r>
      <w:r w:rsidRPr="00A66F82">
        <w:rPr>
          <w:rFonts w:hint="eastAsia"/>
          <w:sz w:val="21"/>
          <w:szCs w:val="21"/>
        </w:rPr>
        <w:t xml:space="preserve">报告和基金季度报告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基金定期报告由基金管理人按照法律法规和中国证监会颁布的有关证券投资基金信息披露内容与格式的相关文件的规定单独编制，由基金托管人按照法律法规的规定对相关内容进行复核。基金定期报告包括基金年度报告、基金</w:t>
      </w:r>
      <w:r w:rsidR="00E957C9">
        <w:rPr>
          <w:rFonts w:hint="eastAsia"/>
          <w:sz w:val="21"/>
          <w:szCs w:val="21"/>
        </w:rPr>
        <w:t>中期</w:t>
      </w:r>
      <w:r w:rsidRPr="00A66F82">
        <w:rPr>
          <w:rFonts w:hint="eastAsia"/>
          <w:sz w:val="21"/>
          <w:szCs w:val="21"/>
        </w:rPr>
        <w:t xml:space="preserve">报告和基金季度报告。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1、基金年度报告：</w:t>
      </w:r>
      <w:r w:rsidR="00E957C9" w:rsidRPr="00E957C9">
        <w:rPr>
          <w:rFonts w:hint="eastAsia"/>
          <w:sz w:val="21"/>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2、</w:t>
      </w:r>
      <w:r w:rsidR="00E957C9" w:rsidRPr="00E957C9">
        <w:rPr>
          <w:rFonts w:hint="eastAsia"/>
          <w:sz w:val="21"/>
          <w:szCs w:val="21"/>
        </w:rPr>
        <w:t>基金中期报告：基金管理人应当在上半年结束之日起两个月内，编制完成基金中期报告，将中期报告登载在指定网站上，并将中期报告提示性公告登载在指定报刊上。</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3、</w:t>
      </w:r>
      <w:r w:rsidR="00E957C9" w:rsidRPr="00E957C9">
        <w:rPr>
          <w:rFonts w:hint="eastAsia"/>
          <w:sz w:val="21"/>
          <w:szCs w:val="21"/>
        </w:rPr>
        <w:t>基金季度报告：基金管理人应当在季度结束之日起15个工作日内，编制完成基金季度报告，将季度报告登载在指定网站上，并将季度报告提示性公告登载在指定报刊上。</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《基金合同》生效不足2个月的，基金管理人可以不编制当期季度报告、</w:t>
      </w:r>
      <w:r w:rsidR="00E957C9">
        <w:rPr>
          <w:rFonts w:hint="eastAsia"/>
          <w:sz w:val="21"/>
          <w:szCs w:val="21"/>
        </w:rPr>
        <w:t>中期</w:t>
      </w:r>
      <w:r w:rsidRPr="00A66F82">
        <w:rPr>
          <w:rFonts w:hint="eastAsia"/>
          <w:sz w:val="21"/>
          <w:szCs w:val="21"/>
        </w:rPr>
        <w:t xml:space="preserve">报告或者年度报告。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本基金持续运作过程中，应当在基金年度报告和</w:t>
      </w:r>
      <w:r w:rsidR="00E957C9">
        <w:rPr>
          <w:rFonts w:hint="eastAsia"/>
          <w:sz w:val="21"/>
          <w:szCs w:val="21"/>
        </w:rPr>
        <w:t>中期</w:t>
      </w:r>
      <w:r w:rsidRPr="00A66F82">
        <w:rPr>
          <w:rFonts w:hint="eastAsia"/>
          <w:sz w:val="21"/>
          <w:szCs w:val="21"/>
        </w:rPr>
        <w:t xml:space="preserve">报告中披露基金组合资产情况及其流动性风险分析等。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 xml:space="preserve">如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 xml:space="preserve">（七）临时报告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本基金发生重大事件，有关信息披露义务人应当在2 日内编制临时报告书，</w:t>
      </w:r>
      <w:r w:rsidR="00E957C9" w:rsidRPr="00E957C9">
        <w:rPr>
          <w:rFonts w:hint="eastAsia"/>
          <w:sz w:val="21"/>
          <w:szCs w:val="21"/>
        </w:rPr>
        <w:t>并登载在指定报刊和指定网站上</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 xml:space="preserve">前款所称重大事件，是指可能对基金份额持有人权益或者基金份额的价格产生重大影响的下列事件： </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1、基金份额持有人大会的召开及决定的事项；</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2、《基金合同》终止、基金清算；</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3、转换基金运作方式、基金合并；</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4、更换基金管理人、基金托管人、基金份额登记机构，基金改聘会计师事务所；</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5、基金管理人委托基金服务机构代为办理基金的份额登记、核算、估值等事项，基金托管人委托基金服务机构代为办理基金的核算、估值、复核等事项；</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6、基金管理人、基金托管人的法定名称、住所发生变更；</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7、基金管理人变更持有百分之五以上股权的股东、基金管理人的实际控制人变更；</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8、基金募集期延长或提前结束募集；</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9、基金管理人的高级管理人员、基金经理和基金托管人专门基金托管部门负责人发生变动；</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10、基金管理人的董事在最近12个月内变更超过百分之五十；</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11、基金管理人、基金托管人专门基金托管部门的主要业务人员在最近12个月内变动超过百分之三十；</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12、涉及基金财产、基金管理业务、基金托管业务的诉讼或仲裁；</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13、基金管理人或其高级管理人员、基金经理因基金管理业务相关行为受到重大行政处罚、刑事处罚，基金托管人或其专门基金托管部门负责人因基金托管业务相关行为受到重大行政处罚、刑事处罚；</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14、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15、基金收益分配事项；</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16、管理费、托管费、销售服务费、申购费、赎回费等费用计提标准、计提方式和费率发生变更；</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17、任何一类基金份额净值计价错误达该类基金份额净值百分之零点五；</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18、本基金开始办理申购、赎回；</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19、本基金发生巨额赎回并延期办理；</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20、本基金连续发生巨额赎回并暂停接受赎回申请或延缓支付赎回款项；</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21、本基金暂停接受申购、赎回申请或重新接受申购、赎回申请；</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22、发生涉及本基金申购、赎回事项调整或潜在影响投资者赎回等重大事项时；</w:t>
      </w:r>
    </w:p>
    <w:p w:rsidR="00A66F82" w:rsidRPr="00A66F82" w:rsidRDefault="00E957C9">
      <w:pPr>
        <w:pStyle w:val="a3"/>
        <w:spacing w:before="0" w:beforeAutospacing="0" w:after="0" w:afterAutospacing="0" w:line="360" w:lineRule="auto"/>
        <w:ind w:firstLine="420"/>
        <w:divId w:val="2093769851"/>
        <w:rPr>
          <w:sz w:val="21"/>
          <w:szCs w:val="21"/>
        </w:rPr>
      </w:pPr>
      <w:r w:rsidRPr="00E957C9">
        <w:rPr>
          <w:rFonts w:hint="eastAsia"/>
          <w:sz w:val="21"/>
          <w:szCs w:val="21"/>
        </w:rPr>
        <w:t>23、基金信息披露义务人认为可能对基金份额持有人权益或者基金份额的价格产生重大影响的其他事项或中国证监会规定的其他事项。</w:t>
      </w:r>
      <w:r w:rsidR="00A66F82"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 xml:space="preserve">（八）澄清公告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在《基金合同》期限内，任何公共媒介中出现的或者在市场上流传的消息可能对基金份额价格产生误导性影响或者引起较大波动</w:t>
      </w:r>
      <w:r w:rsidR="00E957C9" w:rsidRPr="00E957C9">
        <w:rPr>
          <w:rFonts w:hint="eastAsia"/>
          <w:sz w:val="21"/>
          <w:szCs w:val="21"/>
        </w:rPr>
        <w:t>，以及可能损害基金份额持有人权益</w:t>
      </w:r>
      <w:r w:rsidRPr="00A66F82">
        <w:rPr>
          <w:rFonts w:hint="eastAsia"/>
          <w:sz w:val="21"/>
          <w:szCs w:val="21"/>
        </w:rPr>
        <w:t xml:space="preserve">的，相关信息披露义务人知悉后应当立即对该消息进行公开澄清，并将有关情况立即报告中国证监会。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 xml:space="preserve">（九）基金份额持有人大会决议 </w:t>
      </w:r>
    </w:p>
    <w:p w:rsid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 xml:space="preserve">基金份额持有人大会决定的事项，应当依法报中国证监会备案，并予以公告。 </w:t>
      </w:r>
    </w:p>
    <w:p w:rsidR="00E957C9" w:rsidRPr="00E957C9" w:rsidRDefault="00E957C9" w:rsidP="00567535">
      <w:pPr>
        <w:pStyle w:val="a3"/>
        <w:spacing w:before="0" w:beforeAutospacing="0" w:after="0" w:afterAutospacing="0" w:line="360" w:lineRule="auto"/>
        <w:ind w:firstLine="420"/>
        <w:divId w:val="2093769851"/>
        <w:rPr>
          <w:sz w:val="21"/>
          <w:szCs w:val="21"/>
        </w:rPr>
      </w:pPr>
      <w:r w:rsidRPr="00E957C9">
        <w:rPr>
          <w:rFonts w:hint="eastAsia"/>
          <w:sz w:val="21"/>
          <w:szCs w:val="21"/>
        </w:rPr>
        <w:t>（十）清算报告</w:t>
      </w:r>
    </w:p>
    <w:p w:rsidR="00E957C9" w:rsidRPr="00A66F82" w:rsidRDefault="00E957C9">
      <w:pPr>
        <w:pStyle w:val="a3"/>
        <w:spacing w:before="0" w:beforeAutospacing="0" w:after="0" w:afterAutospacing="0" w:line="360" w:lineRule="auto"/>
        <w:ind w:firstLine="420"/>
        <w:divId w:val="2093769851"/>
        <w:rPr>
          <w:sz w:val="21"/>
          <w:szCs w:val="21"/>
        </w:rPr>
      </w:pPr>
      <w:r w:rsidRPr="00E957C9">
        <w:rPr>
          <w:rFonts w:hint="eastAsia"/>
          <w:sz w:val="21"/>
          <w:szCs w:val="21"/>
        </w:rPr>
        <w:t>基金终止运作的，基金管理人应当依法组织基金财产清算小组对基金财产进行清算并作出清算报告。基金财产清算小组应当将清算报告登载在指定网站上，并将清算报告提示性公告登载在指定报刊上。</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（十</w:t>
      </w:r>
      <w:r w:rsidR="00E957C9">
        <w:rPr>
          <w:rFonts w:hint="eastAsia"/>
          <w:sz w:val="21"/>
          <w:szCs w:val="21"/>
        </w:rPr>
        <w:t>一</w:t>
      </w:r>
      <w:r w:rsidRPr="00A66F82">
        <w:rPr>
          <w:rFonts w:hint="eastAsia"/>
          <w:sz w:val="21"/>
          <w:szCs w:val="21"/>
        </w:rPr>
        <w:t xml:space="preserve">）投资股指期货的信息披露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基金管理人应当在基金季度报告、基金</w:t>
      </w:r>
      <w:r w:rsidR="00E957C9">
        <w:rPr>
          <w:rFonts w:hint="eastAsia"/>
          <w:sz w:val="21"/>
          <w:szCs w:val="21"/>
        </w:rPr>
        <w:t>中期</w:t>
      </w:r>
      <w:r w:rsidRPr="00A66F82">
        <w:rPr>
          <w:rFonts w:hint="eastAsia"/>
          <w:sz w:val="21"/>
          <w:szCs w:val="21"/>
        </w:rPr>
        <w:t xml:space="preserve">报告、基金年度报告等定期报告和招募说明书（更新）等文件中披露股指期货交易情况，包括投资政策、持仓情况、损益情况、风险指标等，并充分揭示股指期货交易对基金总体风险的影响以及是否符合既定的投资政策和投资目标等。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（十</w:t>
      </w:r>
      <w:r w:rsidR="00E957C9">
        <w:rPr>
          <w:rFonts w:hint="eastAsia"/>
          <w:sz w:val="21"/>
          <w:szCs w:val="21"/>
        </w:rPr>
        <w:t>二</w:t>
      </w:r>
      <w:r w:rsidRPr="00A66F82">
        <w:rPr>
          <w:rFonts w:hint="eastAsia"/>
          <w:sz w:val="21"/>
          <w:szCs w:val="21"/>
        </w:rPr>
        <w:t xml:space="preserve">）投资资产支持证券的信息披露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本基金投资资产支持证券，基金管理人应在基金年报及</w:t>
      </w:r>
      <w:r w:rsidR="00E957C9">
        <w:rPr>
          <w:rFonts w:hint="eastAsia"/>
          <w:sz w:val="21"/>
          <w:szCs w:val="21"/>
        </w:rPr>
        <w:t>中期报告</w:t>
      </w:r>
      <w:r w:rsidRPr="00A66F82">
        <w:rPr>
          <w:rFonts w:hint="eastAsia"/>
          <w:sz w:val="21"/>
          <w:szCs w:val="21"/>
        </w:rPr>
        <w:t xml:space="preserve">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10名资产支持证券明细。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（十</w:t>
      </w:r>
      <w:r w:rsidR="00E957C9">
        <w:rPr>
          <w:rFonts w:hint="eastAsia"/>
          <w:sz w:val="21"/>
          <w:szCs w:val="21"/>
        </w:rPr>
        <w:t>三</w:t>
      </w:r>
      <w:r w:rsidRPr="00A66F82">
        <w:rPr>
          <w:rFonts w:hint="eastAsia"/>
          <w:sz w:val="21"/>
          <w:szCs w:val="21"/>
        </w:rPr>
        <w:t xml:space="preserve">）参与融资及转融通证券出借交易的信息披露 </w:t>
      </w:r>
    </w:p>
    <w:p w:rsidR="00A66F82" w:rsidRPr="00A66F82" w:rsidRDefault="00A66F82">
      <w:pPr>
        <w:pStyle w:val="a3"/>
        <w:spacing w:before="0" w:beforeAutospacing="0" w:after="0" w:afterAutospacing="0" w:line="360" w:lineRule="auto"/>
        <w:ind w:firstLine="420"/>
        <w:divId w:val="2093769851"/>
        <w:rPr>
          <w:sz w:val="21"/>
          <w:szCs w:val="21"/>
        </w:rPr>
      </w:pPr>
      <w:r w:rsidRPr="00A66F82">
        <w:rPr>
          <w:rFonts w:hint="eastAsia"/>
          <w:sz w:val="21"/>
          <w:szCs w:val="21"/>
        </w:rPr>
        <w:t>本基金参与参与融资及转融通证券出借交易，基金管理人应当在季度报告、</w:t>
      </w:r>
      <w:r w:rsidR="00E957C9">
        <w:rPr>
          <w:rFonts w:hint="eastAsia"/>
          <w:sz w:val="21"/>
          <w:szCs w:val="21"/>
        </w:rPr>
        <w:t>中期</w:t>
      </w:r>
      <w:r w:rsidRPr="00A66F82">
        <w:rPr>
          <w:rFonts w:hint="eastAsia"/>
          <w:sz w:val="21"/>
          <w:szCs w:val="21"/>
        </w:rPr>
        <w:t xml:space="preserve">报告、年度报告等定期报告和招募说明书（更新）等文件中披露参与融资和转融通证券出借交易情况，包括投资策略、业务开展情况、损益情况、风险及其管理情况等。 </w:t>
      </w:r>
    </w:p>
    <w:p w:rsidR="00A66F82" w:rsidRPr="00A66F82" w:rsidRDefault="00A66F82">
      <w:pPr>
        <w:pStyle w:val="a3"/>
        <w:spacing w:before="0" w:beforeAutospacing="0" w:after="0" w:afterAutospacing="0" w:line="360" w:lineRule="auto"/>
        <w:ind w:firstLine="420"/>
        <w:divId w:val="2093769851"/>
        <w:rPr>
          <w:sz w:val="21"/>
          <w:szCs w:val="21"/>
        </w:rPr>
      </w:pPr>
      <w:bookmarkStart w:id="188" w:name="chapter_level1_18_67_section_2_end"/>
      <w:bookmarkEnd w:id="188"/>
      <w:r w:rsidRPr="00A66F82">
        <w:rPr>
          <w:rFonts w:hint="eastAsia"/>
          <w:sz w:val="21"/>
          <w:szCs w:val="21"/>
        </w:rPr>
        <w:t>（十</w:t>
      </w:r>
      <w:r w:rsidR="00E957C9">
        <w:rPr>
          <w:rFonts w:hint="eastAsia"/>
          <w:sz w:val="21"/>
          <w:szCs w:val="21"/>
        </w:rPr>
        <w:t>四</w:t>
      </w:r>
      <w:r w:rsidRPr="00A66F82">
        <w:rPr>
          <w:rFonts w:hint="eastAsia"/>
          <w:sz w:val="21"/>
          <w:szCs w:val="21"/>
        </w:rPr>
        <w:t xml:space="preserve">）中国证监会规定的其他信息。 </w:t>
      </w:r>
    </w:p>
    <w:p w:rsidR="00A66F82" w:rsidRPr="00A66F82" w:rsidRDefault="00A66F82">
      <w:pPr>
        <w:pStyle w:val="a3"/>
        <w:spacing w:before="0" w:beforeAutospacing="0" w:after="0" w:afterAutospacing="0" w:line="360" w:lineRule="auto"/>
        <w:ind w:firstLine="420"/>
        <w:divId w:val="1194920751"/>
        <w:rPr>
          <w:sz w:val="21"/>
          <w:szCs w:val="21"/>
        </w:rPr>
      </w:pPr>
      <w:bookmarkStart w:id="189" w:name="chapter_level1_18_67_section_3"/>
      <w:bookmarkEnd w:id="189"/>
      <w:r w:rsidRPr="00A66F82">
        <w:rPr>
          <w:rStyle w:val="a4"/>
          <w:rFonts w:hint="eastAsia"/>
          <w:sz w:val="21"/>
          <w:szCs w:val="21"/>
        </w:rPr>
        <w:t>六、信息披露事务管理</w:t>
      </w:r>
    </w:p>
    <w:p w:rsidR="00E957C9" w:rsidRPr="00E957C9" w:rsidRDefault="00E957C9" w:rsidP="00567535">
      <w:pPr>
        <w:pStyle w:val="a3"/>
        <w:spacing w:before="0" w:beforeAutospacing="0" w:after="0" w:afterAutospacing="0" w:line="360" w:lineRule="auto"/>
        <w:ind w:firstLine="420"/>
        <w:divId w:val="1194920751"/>
        <w:rPr>
          <w:sz w:val="21"/>
          <w:szCs w:val="21"/>
        </w:rPr>
      </w:pPr>
      <w:r w:rsidRPr="00E957C9">
        <w:rPr>
          <w:rFonts w:hint="eastAsia"/>
          <w:sz w:val="21"/>
          <w:szCs w:val="21"/>
        </w:rPr>
        <w:t>基金管理人、基金托管人应当建立健全信息披露管理制度，指定专门部门及高级管理人员负责管理信息披露事务。</w:t>
      </w:r>
    </w:p>
    <w:p w:rsidR="00E957C9" w:rsidRPr="00E957C9" w:rsidRDefault="00E957C9" w:rsidP="00567535">
      <w:pPr>
        <w:pStyle w:val="a3"/>
        <w:spacing w:before="0" w:beforeAutospacing="0" w:after="0" w:afterAutospacing="0" w:line="360" w:lineRule="auto"/>
        <w:ind w:firstLine="420"/>
        <w:divId w:val="1194920751"/>
        <w:rPr>
          <w:sz w:val="21"/>
          <w:szCs w:val="21"/>
        </w:rPr>
      </w:pPr>
      <w:r w:rsidRPr="00E957C9">
        <w:rPr>
          <w:rFonts w:hint="eastAsia"/>
          <w:sz w:val="21"/>
          <w:szCs w:val="21"/>
        </w:rPr>
        <w:t>基金信息披露义务人公开披露基金信息，应当符合中国证监会相关基金信息披露内容与格式准则等法律法规规定。</w:t>
      </w:r>
    </w:p>
    <w:p w:rsidR="00E957C9" w:rsidRPr="00E957C9" w:rsidRDefault="00E957C9" w:rsidP="00567535">
      <w:pPr>
        <w:pStyle w:val="a3"/>
        <w:spacing w:before="0" w:beforeAutospacing="0" w:after="0" w:afterAutospacing="0" w:line="360" w:lineRule="auto"/>
        <w:ind w:firstLine="420"/>
        <w:divId w:val="1194920751"/>
        <w:rPr>
          <w:sz w:val="21"/>
          <w:szCs w:val="21"/>
        </w:rPr>
      </w:pPr>
      <w:r w:rsidRPr="00E957C9">
        <w:rPr>
          <w:rFonts w:hint="eastAsia"/>
          <w:sz w:val="21"/>
          <w:szCs w:val="21"/>
        </w:rPr>
        <w:t>基金托管人应当按照相关法律法规、中国证监会的规定和《基金合同》的约定，对基金管理人编制的基金资产净值、各类基金份额净值、基金份额申购赎回价格、基金定期报告、更新的招募说明书、基金产品资料概要、基金清算报告等相关基金信息进行复核、审查，并向基金管理人进行书面或电子确认。</w:t>
      </w:r>
    </w:p>
    <w:p w:rsidR="00E957C9" w:rsidRPr="00E957C9" w:rsidRDefault="00E957C9" w:rsidP="00567535">
      <w:pPr>
        <w:pStyle w:val="a3"/>
        <w:spacing w:before="0" w:beforeAutospacing="0" w:after="0" w:afterAutospacing="0" w:line="360" w:lineRule="auto"/>
        <w:ind w:firstLine="420"/>
        <w:divId w:val="1194920751"/>
        <w:rPr>
          <w:sz w:val="21"/>
          <w:szCs w:val="21"/>
        </w:rPr>
      </w:pPr>
      <w:r w:rsidRPr="00E957C9">
        <w:rPr>
          <w:rFonts w:hint="eastAsia"/>
          <w:sz w:val="21"/>
          <w:szCs w:val="21"/>
        </w:rPr>
        <w:t>基金管理人、基金托管人应当在指定报刊中选择披露信息的报刊。</w:t>
      </w:r>
    </w:p>
    <w:p w:rsidR="00A66F82" w:rsidRPr="00A66F82" w:rsidRDefault="00E957C9">
      <w:pPr>
        <w:pStyle w:val="a3"/>
        <w:spacing w:before="0" w:beforeAutospacing="0" w:after="0" w:afterAutospacing="0" w:line="360" w:lineRule="auto"/>
        <w:ind w:firstLine="420"/>
        <w:divId w:val="1194920751"/>
        <w:rPr>
          <w:sz w:val="21"/>
          <w:szCs w:val="21"/>
        </w:rPr>
      </w:pPr>
      <w:r w:rsidRPr="00E957C9">
        <w:rPr>
          <w:rFonts w:hint="eastAsia"/>
          <w:sz w:val="21"/>
          <w:szCs w:val="21"/>
        </w:rPr>
        <w:t>基金管理人、基金托管人应当向中国证监会基金电子披露网站报送拟披露的基金信息，并保证相关报送信息的真实、准确、完整、及时。</w:t>
      </w:r>
      <w:r w:rsidR="00A66F82"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194920751"/>
        <w:rPr>
          <w:sz w:val="21"/>
          <w:szCs w:val="21"/>
        </w:rPr>
      </w:pPr>
      <w:r w:rsidRPr="00A66F82">
        <w:rPr>
          <w:rFonts w:hint="eastAsia"/>
          <w:sz w:val="21"/>
          <w:szCs w:val="21"/>
        </w:rPr>
        <w:t xml:space="preserve">基金管理人、基金托管人除依法在指定媒介上披露信息外，还可以根据需要在其他公共媒介披露信息，但是其他公共媒介不得早于指定媒介披露信息，并且在不同媒介上披露同一信息的内容应当一致。 </w:t>
      </w:r>
    </w:p>
    <w:p w:rsidR="00A66F82" w:rsidRDefault="00A66F82">
      <w:pPr>
        <w:pStyle w:val="a3"/>
        <w:spacing w:before="0" w:beforeAutospacing="0" w:after="0" w:afterAutospacing="0" w:line="360" w:lineRule="auto"/>
        <w:ind w:firstLine="420"/>
        <w:divId w:val="1194920751"/>
        <w:rPr>
          <w:sz w:val="21"/>
          <w:szCs w:val="21"/>
        </w:rPr>
      </w:pPr>
      <w:r w:rsidRPr="00A66F82">
        <w:rPr>
          <w:rFonts w:hint="eastAsia"/>
          <w:sz w:val="21"/>
          <w:szCs w:val="21"/>
        </w:rPr>
        <w:t xml:space="preserve">为基金信息披露义务人公开披露的基金信息出具审计报告、法律意见书的专业机构，应当制作工作底稿，并将相关档案至少保存到《基金合同》终止后10 年。 </w:t>
      </w:r>
    </w:p>
    <w:p w:rsidR="00E957C9" w:rsidRPr="00A66F82" w:rsidRDefault="00E957C9">
      <w:pPr>
        <w:pStyle w:val="a3"/>
        <w:spacing w:before="0" w:beforeAutospacing="0" w:after="0" w:afterAutospacing="0" w:line="360" w:lineRule="auto"/>
        <w:ind w:firstLine="420"/>
        <w:divId w:val="1194920751"/>
        <w:rPr>
          <w:sz w:val="21"/>
          <w:szCs w:val="21"/>
        </w:rPr>
      </w:pPr>
      <w:r w:rsidRPr="00E957C9">
        <w:rPr>
          <w:rFonts w:hint="eastAsia"/>
          <w:sz w:val="21"/>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rsidR="00A66F82" w:rsidRPr="00A66F82" w:rsidRDefault="00A66F82">
      <w:pPr>
        <w:pStyle w:val="a3"/>
        <w:spacing w:before="0" w:beforeAutospacing="0" w:after="0" w:afterAutospacing="0" w:line="360" w:lineRule="auto"/>
        <w:ind w:firstLine="420"/>
        <w:divId w:val="1194920751"/>
        <w:rPr>
          <w:sz w:val="21"/>
          <w:szCs w:val="21"/>
        </w:rPr>
      </w:pPr>
      <w:r w:rsidRPr="00A66F82">
        <w:rPr>
          <w:rStyle w:val="a4"/>
          <w:rFonts w:hint="eastAsia"/>
          <w:sz w:val="21"/>
          <w:szCs w:val="21"/>
        </w:rPr>
        <w:t>七、信息披露文件的存放与查阅</w:t>
      </w:r>
    </w:p>
    <w:p w:rsidR="00A66F82" w:rsidRPr="00A66F82" w:rsidRDefault="00E957C9">
      <w:pPr>
        <w:pStyle w:val="a3"/>
        <w:spacing w:before="0" w:beforeAutospacing="0" w:after="0" w:afterAutospacing="0" w:line="360" w:lineRule="auto"/>
        <w:ind w:firstLine="420"/>
        <w:divId w:val="1194920751"/>
        <w:rPr>
          <w:sz w:val="21"/>
          <w:szCs w:val="21"/>
        </w:rPr>
      </w:pPr>
      <w:r w:rsidRPr="00E957C9">
        <w:rPr>
          <w:rFonts w:hint="eastAsia"/>
          <w:sz w:val="21"/>
          <w:szCs w:val="21"/>
        </w:rPr>
        <w:t>依法必须披露的信息发布后，基金管理人、基金托管人应当按照相关法律法规规定将信息置备于公司住所，以供社会公众查阅、复制。</w:t>
      </w:r>
      <w:r w:rsidR="00A66F82" w:rsidRPr="00A66F82">
        <w:rPr>
          <w:rFonts w:hint="eastAsia"/>
          <w:sz w:val="21"/>
          <w:szCs w:val="21"/>
        </w:rPr>
        <w:t xml:space="preserve">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190" w:name="chapter_level1_19_68"/>
      <w:bookmarkStart w:id="191" w:name="_Toc26468299"/>
      <w:r w:rsidRPr="00A66F82">
        <w:rPr>
          <w:rFonts w:ascii="宋体" w:eastAsia="宋体" w:hAnsi="宋体" w:hint="eastAsia"/>
          <w:sz w:val="30"/>
        </w:rPr>
        <w:t>第十六部分  风险揭示</w:t>
      </w:r>
      <w:bookmarkEnd w:id="190"/>
      <w:bookmarkEnd w:id="191"/>
    </w:p>
    <w:p w:rsidR="00A66F82" w:rsidRPr="00A66F82" w:rsidRDefault="00A66F82">
      <w:pPr>
        <w:pStyle w:val="a3"/>
        <w:spacing w:before="0" w:beforeAutospacing="0" w:after="0" w:afterAutospacing="0" w:line="360" w:lineRule="auto"/>
        <w:ind w:firstLine="420"/>
        <w:divId w:val="1050224286"/>
        <w:rPr>
          <w:sz w:val="21"/>
          <w:szCs w:val="21"/>
        </w:rPr>
      </w:pPr>
      <w:bookmarkStart w:id="192" w:name="chapter_level1_19_68_section_1"/>
      <w:bookmarkEnd w:id="192"/>
      <w:r w:rsidRPr="00A66F82">
        <w:rPr>
          <w:rStyle w:val="a4"/>
          <w:rFonts w:hint="eastAsia"/>
          <w:sz w:val="21"/>
          <w:szCs w:val="21"/>
        </w:rPr>
        <w:t>一、投资于本基金的主要风险</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1、市场风险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证券市场价格因受各种因素的影响而引起的波动，将使本基金资产面临潜在的风险。市场风险可以分为股票投资风险和债券投资风险。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股票投资风险主要包括：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（1）国家货币政策、财政政策、产业政策等的变化对证券市场产生一定的影响，导致市场价格水平波动的风险。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（2）宏观经济运行周期性波动，对股票市场的收益水平产生影响的风险。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（3）上市公司的经营状况受多种因素影响，如市场、技术、竞争、管理、财务等都会导致公司盈利发生变化，从而导致股票价格变动的风险。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债券投资风险主要包括：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（1）市场平均利率水平变化导致债券价格变化的风险。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（2）债券市场不同期限、不同类属债券之间的利差变动导致相应期限和类属债券价格变化的风险。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（3）债券发行人出现违约、拒绝支付到期本息，或由于债券发行人信用质量降低导致债券价格下跌的风险。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2、指数化投资风险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本基金的主要投资标的为中证500指数的成份股。本基金的资产净值会随标的指数的波动而波动。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3、跟踪偏离风险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以下因素可能导致基金投资组合的收益率无法紧密跟踪标的指数的收益率：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（1）基金有投资成本、各种费用及税收，而指数编制不考虑费用和税收，这将导致基金收益率落后于标的指数收益率，产生负的跟踪偏离度。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（2）指数成份股派发现金红利、新股市值配售收益等因素将导致基金收益率超过标的指数收益率，产生正的跟踪偏离度。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3）当标的指数调整成份股构成，或成份股公司发生配股、增发等行为导致该成份股在指数中的权重发生变化，或标的指数变更编制方法时，基金在相应的组合调整中可能暂时扩大与标的指数的构成差异，而且会产生相应的交易成本，导致跟踪偏离度和跟踪误差扩大。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（4）投资者申购、赎回可能带来一定的现金流或变现需求，在遇到标的指数成份股停牌、摘牌或流动性较差等情形时，基金可能无法及时调整投资组合或承担冲击成本，导致跟踪偏离度和跟踪误差扩大。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（5）在基金进行指数化投资过程中，基金管理人的管理能力，例如跟踪指数的水平、技术手段、买入卖出的时机选择等，都会对基金收益产生影响，从而影响基金跟踪偏离度和跟踪误差。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（6）其他因素产生的偏离。如因缺乏卖空、对冲机制及其他工具造成的指数跟踪成本较高；因指数发布机构指数编制错误等产生的跟踪偏离度和跟踪误差。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4、投资标的过分集中的风险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本基金对标的指数成份股和备选成份股的投资比例不低于非现金基金资产的80%，投资标的单一且过分集中有可能会给本基金带来风险。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5、巨额申购赎回所隐含的风险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在巨额申购发生时，可能会出现在短期内对标的指数成份股的投资比例被迫处于较低水平的状况，从而导致跟踪误差的大幅增加；在巨额赎回发生时，可能会出现在短期内被迫卖出大量的标的指数成份股，这种流动性买卖压力也可能导致跟踪误差的大幅增加。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6、流动性风险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在市场或个股流动性不足的情况下，基金管理人可能无法迅速、低成本地调整基金投资组合，从而对基金收益造成不利影响。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基于开放式基金的特殊要求，本基金必须保持一定的现金比例以应对基金赎回，在管理现金头寸时，有可能存在现金不足的风险和现金过多带来的风险。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（1）基金申购、赎回安排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本基金在客户集中度控制、巨额赎回监测及应对在投资者申购赎回方面均明确了管理机制，在接受申购申请对存量客户利益构成潜在重大不利影响，以及市场大幅波动、流动性枯竭等极端情况下发生无法应对投资者巨额赎回的情形时，基金管理人在保障投资者合法权益的前提下可按照法律法规及基金合同的规定，审慎确认申购赎回申请并综合运用各类流动性风险管理工具作为辅助措施，全面应对流动性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（2）拟投资市场、行业及资产的流动性风险评估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本基金的投资市场主要为证券交易所、全国银行间债券市场等流动性较好的规范型交易场所，主要投资对象为具有良好流动性的金融工具（包括国内依法发行上市的股票、债券和货币市场工具等），同时本基金基于分散投资的原则在行业和个券方面未有高集中度的特征，综合评估在正常市场环境下本基金的流动性风险适中。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（3）巨额赎回情形下的流动性风险管理措施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基金出现巨额赎回情形下，基金管理人可以根据基金当时的资产组合状况或巨额赎回份额占比情况决定全额赎回或部分延期赎回。同时，如本基金单个基金份额持有人在单个开放日申请赎回基金份额超过基金总份额一定比例以上的，基金管理人有权对其采取延期办理赎回申请的措施。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（4）实施备用的流动性风险管理工具的情形、程序及对投资者的潜在影响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收取短期赎回费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支付等可能受到相应影响，基金管理人将严格依照法律法规及基金合同的约定进行操作，全面保障投资者的合法权益。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7、操作或技术风险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相关当事人在业务各环节操作过程中，因内部控制存在缺陷或者人为因素造成操作失误或违反操作规程等引致的风险，例如越权违规交易、会计部门欺诈、交易错误、IT系统故障等风险。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在开放式基金的各种交易行为或者后台运作中，可能因为技术系统故障或者差错而影响交易的正常进行或者导致投资者的利益受到影响。这种技术风险可能来自基金管理人、登记结算机构、销售机构、证券交易所等。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8、政策变更风险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因相关法律法规或监管机构政策修改等基金管理人无法控制的因素的变化，使基金或投资者利益受到影响的风险。例如，监管机构基金估值政策的修改导致基金估值方法的调整而引起基金净值波动的风险；相关法规的修改导致基金投资范围变化，基金管理人为调整投资组合而引起基金净值波动的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9、其他风险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战争、自然灾害等不可抗力因素的出现，将会严重影响证券市场的运行，可能导致基金资产的损失。金融市场危机、行业竞争、代理机构违约等超出基金管理人自身直接控制能力之外的风险，可能导致基金或者基金份额持有人利益受损。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10、期货等金融衍生品投资风险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金融衍生品是一种金融合约，其价值取决于一种或多种基础资产或指数，其评价主要源自于对挂钩资产的价格与价格波动的预期。投资于衍生品需承受市场风险、信用风险、流动性风险、操作风险和法律风险等。由于衍生品通常具有杠杆效应，价格波动比标的工具更为剧烈，有时候比投资标的资产要承担更高的风险。并且由于衍生品定价相当复杂，不适当的估值有可能使基金资产面临损失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股指期货采用保证金交易制度，由于保证金交易具有杠杆性，当出现不利行情时，股价、指数微小的变动就可能会使投资者权益遭受较大损失。股指期货采用每日无负债结算制度，如果没有在规定的时间内补足保证金，按规定将被强制平仓，可能给投资带来重大损失。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Style w:val="a4"/>
          <w:rFonts w:hint="eastAsia"/>
          <w:sz w:val="21"/>
          <w:szCs w:val="21"/>
        </w:rPr>
        <w:t>二、声明</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 xml:space="preserve">1、本基金未经任何一级政府、机构及部门担保。基金投资者自愿投资于本基金，须自行承担投资风险。 </w:t>
      </w:r>
    </w:p>
    <w:p w:rsidR="00A66F82" w:rsidRPr="00A66F82" w:rsidRDefault="00A66F82">
      <w:pPr>
        <w:pStyle w:val="a3"/>
        <w:spacing w:before="0" w:beforeAutospacing="0" w:after="0" w:afterAutospacing="0" w:line="360" w:lineRule="auto"/>
        <w:ind w:firstLine="420"/>
        <w:divId w:val="1050224286"/>
        <w:rPr>
          <w:sz w:val="21"/>
          <w:szCs w:val="21"/>
        </w:rPr>
      </w:pPr>
      <w:r w:rsidRPr="00A66F82">
        <w:rPr>
          <w:rFonts w:hint="eastAsia"/>
          <w:sz w:val="21"/>
          <w:szCs w:val="21"/>
        </w:rPr>
        <w:t>2、除基金管理人直接办理本基金的销售外，本基金还通过其他销售机构进行销售，但是，基金资产并不是销售机构的存款或负债，也没有经销售机构担保收益，销售机构并不能</w:t>
      </w:r>
      <w:bookmarkStart w:id="193" w:name="chapter_level1_19_68_section_1_end"/>
      <w:bookmarkEnd w:id="193"/>
      <w:r w:rsidRPr="00A66F82">
        <w:rPr>
          <w:rFonts w:hint="eastAsia"/>
          <w:sz w:val="21"/>
          <w:szCs w:val="21"/>
        </w:rPr>
        <w:t xml:space="preserve">保证其收益或本金安全。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194" w:name="chapter_level1_20_69"/>
      <w:bookmarkStart w:id="195" w:name="_Toc26468300"/>
      <w:r w:rsidRPr="00A66F82">
        <w:rPr>
          <w:rFonts w:ascii="宋体" w:eastAsia="宋体" w:hAnsi="宋体" w:hint="eastAsia"/>
          <w:sz w:val="30"/>
        </w:rPr>
        <w:t>第十七部分  基金合同的变更、终止与基金财产的清算</w:t>
      </w:r>
      <w:bookmarkEnd w:id="194"/>
      <w:bookmarkEnd w:id="195"/>
    </w:p>
    <w:p w:rsidR="00A66F82" w:rsidRPr="00A66F82" w:rsidRDefault="00A66F82">
      <w:pPr>
        <w:pStyle w:val="a3"/>
        <w:spacing w:before="0" w:beforeAutospacing="0" w:after="0" w:afterAutospacing="0" w:line="360" w:lineRule="auto"/>
        <w:ind w:firstLine="420"/>
        <w:divId w:val="1344279230"/>
        <w:rPr>
          <w:sz w:val="21"/>
          <w:szCs w:val="21"/>
        </w:rPr>
      </w:pPr>
      <w:bookmarkStart w:id="196" w:name="chapter_level1_20_69_section_1"/>
      <w:bookmarkEnd w:id="196"/>
      <w:r w:rsidRPr="00A66F82">
        <w:rPr>
          <w:rStyle w:val="a4"/>
          <w:rFonts w:hint="eastAsia"/>
          <w:sz w:val="21"/>
          <w:szCs w:val="21"/>
        </w:rPr>
        <w:t>一、基金合同的变更</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1、变更基金合同涉及法律法规规定或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2、关于《基金合同》变更的基金份额持有人大会决议自表决通过之日起生效，并自决议生效后2日内在指定媒介公告。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Style w:val="a4"/>
          <w:rFonts w:hint="eastAsia"/>
          <w:sz w:val="21"/>
          <w:szCs w:val="21"/>
        </w:rPr>
        <w:t>二、基金合同的终止事由</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有下列情形之一的，《基金合同》应当终止：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1、基金份额持有人大会决定终止的；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2、基金管理人、基金托管人职责终止，在6 个月内没有新基金管理人、新基金托管人承接的；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3、《基金合同》约定的其他情形；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4、相关法律法规和中国证监会规定的其他情况。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Style w:val="a4"/>
          <w:rFonts w:hint="eastAsia"/>
          <w:sz w:val="21"/>
          <w:szCs w:val="21"/>
        </w:rPr>
        <w:t>三、基金财产的清算</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1、基金财产清算小组：自出现《基金合同》终止事由之日起30 个工作日内成立清算小组，基金管理人组织基金财产清算小组并在中国证监会的监督下进行基金清算。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2、基金财产清算小组组成：基金财产清算小组成员由基金管理人、基金托管人、具有从事证券</w:t>
      </w:r>
      <w:r w:rsidR="00E957C9">
        <w:rPr>
          <w:rFonts w:hint="eastAsia"/>
          <w:sz w:val="21"/>
          <w:szCs w:val="21"/>
        </w:rPr>
        <w:t>、期货</w:t>
      </w:r>
      <w:r w:rsidRPr="00A66F82">
        <w:rPr>
          <w:rFonts w:hint="eastAsia"/>
          <w:sz w:val="21"/>
          <w:szCs w:val="21"/>
        </w:rPr>
        <w:t xml:space="preserve">相关业务资格的注册会计师、律师以及中国证监会指定的人员组成。基金财产清算小组可以聘用必要的工作人员。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3、基金财产清算小组职责：基金财产清算小组负责基金财产的保管、清理、估价、变现和分配。基金财产清算小组可以依法进行必要的民事活动。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4、基金财产清算程序：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（1）《基金合同》终止情形出现时，由基金财产清算小组统一接管基金；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（2）对基金财产和债权债务进行清理和确认；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（3）对基金财产进行估值和变现；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（4）制作清算报告；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（5）聘请会计师事务所对清算报告进行外部审计，聘请律师事务所对清算报告出具法律意见书；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（6）将清算报告报中国证监会备案并公告；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（7）对基金剩余财产进行分配。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5、基金财产清算的期限为6 个月。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Style w:val="a4"/>
          <w:rFonts w:hint="eastAsia"/>
          <w:sz w:val="21"/>
          <w:szCs w:val="21"/>
        </w:rPr>
        <w:t>四、清算费用</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清算费用是指基金财产清算小组在进行基金清算过程中发生的所有合理费用，清算费用由基金财产清算小组优先从基金财产中支付。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Style w:val="a4"/>
          <w:rFonts w:hint="eastAsia"/>
          <w:sz w:val="21"/>
          <w:szCs w:val="21"/>
        </w:rPr>
        <w:t>五、基金财产清算剩余资产的分配</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Style w:val="a4"/>
          <w:rFonts w:hint="eastAsia"/>
          <w:sz w:val="21"/>
          <w:szCs w:val="21"/>
        </w:rPr>
        <w:t>六、基金财产清算的公告</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Fonts w:hint="eastAsia"/>
          <w:sz w:val="21"/>
          <w:szCs w:val="21"/>
        </w:rPr>
        <w:t>清算过程中的有关重大事项须及时公告；基金财产清算报告经</w:t>
      </w:r>
      <w:r w:rsidR="00E957C9" w:rsidRPr="00E957C9">
        <w:rPr>
          <w:rFonts w:hint="eastAsia"/>
          <w:sz w:val="21"/>
          <w:szCs w:val="21"/>
        </w:rPr>
        <w:t>具有证券、期货相关业务资格的</w:t>
      </w:r>
      <w:r w:rsidRPr="00A66F82">
        <w:rPr>
          <w:rFonts w:hint="eastAsia"/>
          <w:sz w:val="21"/>
          <w:szCs w:val="21"/>
        </w:rPr>
        <w:t>会计师事务所审计并由律师事务所出具法律意见书后报中国证监会备案并公告。基金财产清算公告于基金财产清算报告报中国证监会备案后5 个工作日内由基金财产清算小组进行公告</w:t>
      </w:r>
      <w:r w:rsidR="00E957C9" w:rsidRPr="00E957C9">
        <w:rPr>
          <w:rFonts w:hint="eastAsia"/>
          <w:sz w:val="21"/>
          <w:szCs w:val="21"/>
        </w:rPr>
        <w:t>，基金财产清算小组应当将清算报告登载在指定网站上，并将清算报告提示性公告登载在指定报刊上</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344279230"/>
        <w:rPr>
          <w:sz w:val="21"/>
          <w:szCs w:val="21"/>
        </w:rPr>
      </w:pPr>
      <w:r w:rsidRPr="00A66F82">
        <w:rPr>
          <w:rStyle w:val="a4"/>
          <w:rFonts w:hint="eastAsia"/>
          <w:sz w:val="21"/>
          <w:szCs w:val="21"/>
        </w:rPr>
        <w:t>七、基金财产清算账册及文件的保存</w:t>
      </w:r>
    </w:p>
    <w:p w:rsidR="00A66F82" w:rsidRPr="00A66F82" w:rsidRDefault="00A66F82">
      <w:pPr>
        <w:pStyle w:val="a3"/>
        <w:spacing w:before="0" w:beforeAutospacing="0" w:after="0" w:afterAutospacing="0" w:line="360" w:lineRule="auto"/>
        <w:ind w:firstLine="420"/>
        <w:divId w:val="1344279230"/>
        <w:rPr>
          <w:sz w:val="21"/>
          <w:szCs w:val="21"/>
        </w:rPr>
      </w:pPr>
      <w:bookmarkStart w:id="197" w:name="chapter_level1_20_69_section_1_end"/>
      <w:bookmarkEnd w:id="197"/>
      <w:r w:rsidRPr="00A66F82">
        <w:rPr>
          <w:rFonts w:hint="eastAsia"/>
          <w:sz w:val="21"/>
          <w:szCs w:val="21"/>
        </w:rPr>
        <w:t xml:space="preserve">基金财产清算账册及有关文件由基金托管人保存15年以上。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198" w:name="chapter_level1_21_71"/>
      <w:bookmarkStart w:id="199" w:name="_Toc26468301"/>
      <w:r w:rsidRPr="00A66F82">
        <w:rPr>
          <w:rFonts w:ascii="宋体" w:eastAsia="宋体" w:hAnsi="宋体" w:hint="eastAsia"/>
          <w:sz w:val="30"/>
        </w:rPr>
        <w:t>第十八部分  基金合同的内容摘要</w:t>
      </w:r>
      <w:bookmarkEnd w:id="198"/>
      <w:bookmarkEnd w:id="199"/>
    </w:p>
    <w:p w:rsidR="00A66F82" w:rsidRPr="00A66F82" w:rsidRDefault="00A66F82">
      <w:pPr>
        <w:pStyle w:val="a3"/>
        <w:spacing w:before="0" w:beforeAutospacing="0" w:after="0" w:afterAutospacing="0" w:line="360" w:lineRule="auto"/>
        <w:ind w:firstLine="420"/>
        <w:divId w:val="1824351731"/>
        <w:rPr>
          <w:sz w:val="21"/>
          <w:szCs w:val="21"/>
        </w:rPr>
      </w:pPr>
      <w:bookmarkStart w:id="200" w:name="chapter_level1_21_71_section_1"/>
      <w:bookmarkEnd w:id="200"/>
      <w:r w:rsidRPr="00A66F82">
        <w:rPr>
          <w:rStyle w:val="a4"/>
          <w:rFonts w:hint="eastAsia"/>
          <w:sz w:val="21"/>
          <w:szCs w:val="21"/>
        </w:rPr>
        <w:t>一、基金份额持有人、基金管理人和基金托管人的权利、义务</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（一）基金管理人的权利、义务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1、根据《基金法》、《运作办法》及其他有关规定，基金管理人的权利包括但不限于：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（1）依法募集资金；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（2）自《基金合同》生效之日起，根据法律法规和《基金合同》独立运用并管理基金财产；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（3）依照《基金合同》收取基金管理费以及法律法规规定或中国证监会批准的其他费用；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（4）销售基金份额；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（5）按照规定召集基金份额持有人大会；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（6）依据《基金合同》及有关法律规定监督基金托管人，如认为基金托管人违反了《基金合同》及国家有关法律规定，应呈报中国证监会和其他监管部门，并采取必要措施保护基金投资者的利益；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（7）在基金托管人更换时，提名新的基金托管人；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（8）选择、更换基金销售机构，对基金销售机构的相关行为进行监督和处理；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（9）担任或委托其他符合条件的机构担任基金登记机构办理基金登记业务并获得《基金合同》规定的费用；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（10）依据《基金合同》及有关法律规定决定基金收益的分配方案；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（11）在《基金合同》约定的范围内，拒绝或暂停受理申购与赎回申请；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（12）依照法律法规为基金的利益对被投资公司行使股东权利，为基金的利益行使因基金财产投资于证券所产生的权利；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（13）在法律法规允许的前提下，为基金的利益依法为基金进行融资及转融通证券出借交易；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（14）以基金管理人的名义，代表基金份额持有人的利益行使诉讼权利或者实施其他法律行为；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（15）选择、更换律师事务所、会计师事务所、证券、期货经纪商或其他为基金提供服务的外部机构；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（16）在符合有关法律、法规的前提下，制订和调整有关基金认购、申购、赎回、转换和非交易过户等业务规则；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（17）法律法规及中国证监会规定的和《基金合同》约定的其他权利。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2、根据《基金法》、《运作办法》及其他有关规定，基金管理人的义务包括但不限于：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（1）依法募集资金，办理或者委托经中国证监会认定的其他机构代为办理基金份额的发售、申购、赎回和登记事宜；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（2）办理基金备案手续；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（3）自《基金合同》生效之日起，以诚实信用、谨慎勤勉的原则管理和运用基金财产；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（4）配备足够的具有专业资格的人员进行基金投资分析、决策，以专业化的经营方式管理和运作基金财产；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（6）除依据《基金法》、《基金合同》及其他有关规定外，不得利用基金财产为自己及任何第三人谋取利益，不得委托第三人运作基金财产；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（7）依法接受基金托管人的监督；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（8）采取适当合理的措施使计算基金份额认购、申购、赎回和注销价格的方法符合《基金合同》等法律文件的规定，按有关规定计算并公告基金净值</w:t>
      </w:r>
      <w:r w:rsidR="00E957C9">
        <w:rPr>
          <w:rFonts w:hint="eastAsia"/>
          <w:sz w:val="21"/>
          <w:szCs w:val="21"/>
        </w:rPr>
        <w:t>信息</w:t>
      </w:r>
      <w:r w:rsidRPr="00A66F82">
        <w:rPr>
          <w:rFonts w:hint="eastAsia"/>
          <w:sz w:val="21"/>
          <w:szCs w:val="21"/>
        </w:rPr>
        <w:t xml:space="preserve">，确定基金份额申购、赎回的价格；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（9）进行基金会计核算并编制基金财务会计报告；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（10）编制</w:t>
      </w:r>
      <w:r w:rsidR="00E957C9" w:rsidRPr="00E957C9">
        <w:rPr>
          <w:rFonts w:hint="eastAsia"/>
          <w:sz w:val="21"/>
          <w:szCs w:val="21"/>
        </w:rPr>
        <w:t>季度报告、中期报告和年度报告</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（11）严格按照《基金法》、《基金合同》及其他有关规定，履行信息披露及报告义务；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（12）保守基金商业秘密，不泄露基金投资计划、投资意向等。除《基金法》、《基金合同》及其他有关规定另有规定外，在基金信息公开披露前应予保密，不向他人泄露；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（13）按《基金合同》的约定确定基金收益分配方案，及时向基金份额持有人分配基金收益；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（14）按规定受理申购与赎回申请，及时、足额支付赎回款项；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（15）依据《基金法》、《基金合同》及其他有关规定召集基金份额持有人大会或配合基金托管人、基金份额持有人依法召集基金份额持有人大会；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（16）按规定保存基金财产管理业务活动的会计账册、报表、记录和其他相关资料15</w:t>
      </w:r>
      <w:r w:rsidR="00327727">
        <w:rPr>
          <w:sz w:val="21"/>
          <w:szCs w:val="21"/>
        </w:rPr>
        <w:t xml:space="preserve"> </w:t>
      </w:r>
      <w:r w:rsidRPr="00A66F82">
        <w:rPr>
          <w:rFonts w:hint="eastAsia"/>
          <w:sz w:val="21"/>
          <w:szCs w:val="21"/>
        </w:rPr>
        <w:t xml:space="preserve">年以上；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（18）组织并参加基金财产清算小组，参与基金财产的保管、清理、估价、变现和分配；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（19）面临解散、依法被撤销或者被依法宣告破产时，及时报告中国证监会并通知基金托管人；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（20）因违反《基金合同》导致基金财产的损失或损害基金份额持有人合法权益时，应当承担赔偿责任，其赔偿责任不因其退任而免除；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（22）当基金管理人将其义务委托第三方处理时，应当对第三方处理有关基金事务的行为承担责任；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（23）以基金管理人名义，代表基金份额持有人利益行使诉讼权利或实施其他法律行为；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（24）基金管理人在募集期间未能达到基金的备案条件，《基金合同》不能生效，基金管理人承担全部募集费用，将已募集资金并加计银行同期活期存款利息在基金募集期结束后30</w:t>
      </w:r>
      <w:r w:rsidR="00327727">
        <w:rPr>
          <w:sz w:val="21"/>
          <w:szCs w:val="21"/>
        </w:rPr>
        <w:t xml:space="preserve"> </w:t>
      </w:r>
      <w:r w:rsidRPr="00A66F82">
        <w:rPr>
          <w:rFonts w:hint="eastAsia"/>
          <w:sz w:val="21"/>
          <w:szCs w:val="21"/>
        </w:rPr>
        <w:t xml:space="preserve">日内退还基金认购人；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（25）执行生效的基金份额持有人大会的决议；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（26）建立并保存基金份额持有人名册；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（27）法律法规及中国证监会规定的和《基金合同》约定的其他义务。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（二）基金托管人的权利、义务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1、根据《基金法》、《运作办法》及其他有关规定，基金托管人的权利包括但不限于：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（1）自《基金合同》生效之日起，依法律法规和《基金合同》的规定安全保管基金财产；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（2）依《基金合同》约定获得基金托管费以及法律法规规定或监管部门批准的其他费用；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监督基金管理人对本基金的投资运作，如发现基金管理人有违反《基金合同》及国家法律法规行为，对基金财产、其他当事人的利益造成重大损失的情形，应呈报中国证监会，并采取必要措施保护基金投资者的利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（4）根据相关市场规则，为基金开设资金账户、证券账户等投资所需账户，为基金办理证券、期货交易资金清算；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（5）提议召开或召集基金份额持有人大会；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（6）在基金管理人更换时，提名新的基金管理人；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（7）法律法规及中国证监会规定的和《基金合同》约定的其他权利。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2、根据《基金法》、《运作办法》及其他有关规定，基金托管人的义务包括但不限于：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（1）以诚实信用、勤勉尽责的原则持有并安全保管基金财产；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（2）设立专门的基金托管部门，具有符合要求的营业场所，配备足够的、合格的熟悉基金托管业务的专职人员，负责基金财产托管事宜；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（4）除依据《基金法》、《基金合同》及其他有关规定外，不得利用基金财产为自己及任何第三人谋取利益，不得委托第三人托管基金财产；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（5）保管由基金管理人代表基金签订的与基金有关的重大合同及有关凭证；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（6）按规定开设基金财产的资金账户、证券账户以及投资所需的其他专用账户，按照《基金合同》的约定，根据基金管理人的投资指令，及时办理清算、交割事宜；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（7）保守基金商业秘密，除《基金法》、《基金合同》及其他有关规定另有规定外，在基金信息公开披露前予以保密，不得向他人泄露；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（8）复核、审查基金管理人计算的基金资产净值、</w:t>
      </w:r>
      <w:r w:rsidR="00E957C9" w:rsidRPr="00E957C9">
        <w:rPr>
          <w:rFonts w:hint="eastAsia"/>
          <w:sz w:val="21"/>
          <w:szCs w:val="21"/>
        </w:rPr>
        <w:t>基金份额净值、</w:t>
      </w:r>
      <w:r w:rsidRPr="00A66F82">
        <w:rPr>
          <w:rFonts w:hint="eastAsia"/>
          <w:sz w:val="21"/>
          <w:szCs w:val="21"/>
        </w:rPr>
        <w:t xml:space="preserve">基金份额申购、赎回价格；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（9）办理与基金托管业务活动有关的信息披露事项；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（10）对基金财务会计报告、</w:t>
      </w:r>
      <w:r w:rsidR="00E957C9" w:rsidRPr="00E957C9">
        <w:rPr>
          <w:rFonts w:hint="eastAsia"/>
          <w:sz w:val="21"/>
          <w:szCs w:val="21"/>
        </w:rPr>
        <w:t>季度报告、中期报告和年度报告</w:t>
      </w:r>
      <w:r w:rsidRPr="00A66F82">
        <w:rPr>
          <w:rFonts w:hint="eastAsia"/>
          <w:sz w:val="21"/>
          <w:szCs w:val="21"/>
        </w:rPr>
        <w:t xml:space="preserve">出具意见，说明基金管理人在各重要方面的运作是否严格按照《基金合同》的规定进行；如果基金管理人有未执行《基金合同》规定的行为，还应当说明基金托管人是否采取了适当的措施；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（11）保存基金托管业务活动的记录、账册、报表和其他相关资料15</w:t>
      </w:r>
      <w:r w:rsidR="00327727">
        <w:rPr>
          <w:sz w:val="21"/>
          <w:szCs w:val="21"/>
        </w:rPr>
        <w:t xml:space="preserve"> </w:t>
      </w:r>
      <w:r w:rsidRPr="00A66F82">
        <w:rPr>
          <w:rFonts w:hint="eastAsia"/>
          <w:sz w:val="21"/>
          <w:szCs w:val="21"/>
        </w:rPr>
        <w:t xml:space="preserve">年以上；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（12）建立并保存基金份额持有人名册；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（13）按规定制作相关账册并与基金管理人核对；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（14）依据基金管理人的指令或有关规定向基金份额持有人支付基金收益和赎回款项；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（15）依据《基金法》、《基金合同》及其他有关规定，召集基金份额持有人大会或配合基金管理人、基金份额持有人依法召集基金份额持有人大会；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（16）按照法律法规和《基金合同》的规定监督基金管理人的投资运作；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（17）参加基金财产清算小组，参与基金财产的保管、清理、估价、变现和分配；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（18）面临解散、依法被撤销或者被依法宣告破产时，及时报告中国证监会和银行监管机构，并通知基金管理人；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（19）因违反《基金合同》导致基金财产损失时，应承担赔偿责任，其赔偿责任不因其退任而免除；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（20）按规定监督基金管理人按法律法规和《基金合同》规定履行自己的义务，基金管理人因违反《基金合同》造成基金财产损失时，应为基金份额持有人利益向基金管理人追偿；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（21）执行生效的基金份额持有人大会的决议；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（22）法律法规及中国证监会规定的和《基金合同》约定的其他义务。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（三）基金份额持有人的权利、义务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基金投资者持有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同一类别每份基金份额具有同等的合法权益。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1、根据《基金法》、《运作办法》及其他有关规定，基金份额持有人的权利包括但不限于：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（1）分享基金财产收益；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（2）参与分配清算后的剩余基金财产；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（3）依法申请赎回或转让其持有的基金份额；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（4）按照规定要求召开基金份额持有人大会或者召集基金份额持有人大会；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（5）出席或者委派代表出席基金份额持有人大会，对基金份额持有人大会审议事项行使表决权；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（6）查阅或者复制公开披露的基金信息资料；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（7）监督基金管理人的投资运作；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（8）对基金管理人、基金托管人、基金服务机构损害其合法权益的行为依法提起诉讼或仲裁；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（9）法律法规及中国证监会规定的和《基金合同》约定的其他权利。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2、根据《基金法》、《运作办法》及其他有关规定，基金份额持有人的义务包括但不限于：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（1）认真阅读并遵守《基金合同》、招募说明书等信息披露文件；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（2）了解所投资基金产品，了解自身风险承受能力，自主判断基金的投资价值，自主做出投资决策，自行承担投资风险；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（3）关注基金信息披露，及时行使权利和履行义务；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（4）缴纳基金认购、申购款项及法律法规和《基金合同》所规定的费用；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（5）在其持有的基金份额范围内，承担基金亏损或者《基金合同》终止的有限责任；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（6）不从事任何有损基金及其他《基金合同》当事人合法权益的活动；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（7）执行生效的基金份额持有人大会的决议；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（8）返还在基金交易过程中因任何原因获得的不当得利；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（9）法律法规及中国证监会规定的和《基金合同》约定的其他义务。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Style w:val="a4"/>
          <w:rFonts w:hint="eastAsia"/>
          <w:sz w:val="21"/>
          <w:szCs w:val="21"/>
        </w:rPr>
        <w:t>二、基金份额持有人大会召集、议事及表决的程序和规则</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基金份额持有人大会由基金份额持有人组成，基金份额持有人的合法授权代表有权代表基金份额持有人出席会议并表决。基金份额持有人持有的同一类别每一基金份额拥有平等的投票权。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本基金份额持有人大会不设日常机构。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（一）召开事由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1、当出现或需要决定下列事由之一的，应当召开基金份额持有人大会，但法律法规、中国证监会或基金合同另有规定的除外：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（1）终止《基金合同》；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（2）更换基金管理人；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（3）更换基金托管人；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（4）转换基金运作方式；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（5）调整基金管理人、基金托管人的报酬标准或者提高销售服务费；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（6）变更基金类别；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（7）本基金与其他基金的合并；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（8）变更基金投资目标、范围或策略；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（9）变更基金份额持有人大会程序；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（10）基金管理人或基金托管人要求召开基金份额持有人大会；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（11）单独或合计持有本基金总份额10%以上（含10%）基金份额的基金份额持有人（以基金管理人收到提议当日的基金份额计算，下同）就同一事项书面要求召开基金份额持有人大会；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（12）对基金合同当事人权利和义务产生重大影响的其他事项；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（13）法律法规、《基金合同》或中国证监会规定的其他应当召开基金份额持有人大会的事项。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2、以下情况可由基金管理人和基金托管人协商后修改，不需召开基金份额持有人大会：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（1）法律法规要求增加的基金费用的收取；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在不违背法律法规的规定和《基金合同》的约定，以及对基金份额持有人利益无实质性不利影响下，调整本基金的申购费率、变更收费方式、调低赎回费率或者调低销售服务费率，调整基金份额类别的设置；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（3）因相应的法律法规发生变动而应当对《基金合同》进行修改；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（4）对《基金合同》的修改对基金份额持有人利益无实质性不利影响或修改不涉及《基金合同》当事人权利义务关系发生重大变化；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（5）按照法律法规和《基金合同》规定不需召开基金份额持有人大会的其他情形。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（二）会议召集人及召集方式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1、除法律法规规定或《基金合同》另有约定外，基金份额持有人大会由基金管理人召集。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2、基金管理人未按规定召集或不能召集时，由基金托管人召集。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由基金托管人自行召集，并自出具书面决定之日起60日内召开并告知基金管理人，基金管理人应当配合。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并告知基金管理人，基金管理人应当配合。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6、基金份额持有人会议的召集人负责选择确定开会时间、地点、方式和权益登记日。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（三）召开基金份额持有人大会的通知时间、通知内容、通知方式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1、召开基金份额持有人大会，召集人应于会议召开前30日，在指定媒介公告。基金份额持有人大会通知应至少载明以下内容：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（1）会议召开的时间、地点和会议形式；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（2）会议拟审议的事项、议事程序和表决方式；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（3）有权出席基金份额持有人大会的基金份额持有人的权益登记日；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（4）授权委托证明的内容要求（包括但不限于代理人身份，代理权限和代理有效期限等）、送达时间和地点；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（5）会务常设联系人姓名及联系电话；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（6）出席会议者必须准备的文件和必须履行的手续；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（7）召集人需要通知的其他事项。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采取通讯开会方式并进行表决的情况下，由会议召集人决定在会议通知中说明本次基金份额持有人大会所采取的具体通讯方式、委托的公证机关及其联系方式和联系人、书面表决意见寄交的截止时间和收取方式。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（四）基金份额持有人出席会议的方式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基金份额持有人大会可通过现场开会方式、通讯开会方式或法律法规、监管机构允许的其他方式召开，会议的召开方式由会议召集人确定。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2）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3个月以后、6</w:t>
      </w:r>
      <w:r w:rsidR="00327727">
        <w:rPr>
          <w:sz w:val="21"/>
          <w:szCs w:val="21"/>
        </w:rPr>
        <w:t xml:space="preserve"> </w:t>
      </w:r>
      <w:r w:rsidRPr="00A66F82">
        <w:rPr>
          <w:rFonts w:hint="eastAsia"/>
          <w:sz w:val="21"/>
          <w:szCs w:val="21"/>
        </w:rPr>
        <w:t xml:space="preserve">个月以内，就原定审议事项重新召集基金份额持有人大会。重新召集的基金份额持有人大会到会者在权益登记日代表的有效的基金份额应不少于本基金在权益登记日基金总份额的三分之一（含三分之一）。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2、通讯开会。通讯开会系指基金份额持有人将其对表决事项的投票以书面形式在表决截至日以前送达至召集人指定的地址。通讯开会应以书面方式进行表决。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在同时符合以下条件时，通讯开会的方式视为有效：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（1）会议召集人按《基金合同》约定公布会议通知后，在2</w:t>
      </w:r>
      <w:r w:rsidR="00327727">
        <w:rPr>
          <w:sz w:val="21"/>
          <w:szCs w:val="21"/>
        </w:rPr>
        <w:t xml:space="preserve"> </w:t>
      </w:r>
      <w:r w:rsidRPr="00A66F82">
        <w:rPr>
          <w:rFonts w:hint="eastAsia"/>
          <w:sz w:val="21"/>
          <w:szCs w:val="21"/>
        </w:rPr>
        <w:t xml:space="preserve">个工作日内连续公布相关提示性公告；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3）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3</w:t>
      </w:r>
      <w:r w:rsidR="00327727">
        <w:rPr>
          <w:sz w:val="21"/>
          <w:szCs w:val="21"/>
        </w:rPr>
        <w:t xml:space="preserve"> </w:t>
      </w:r>
      <w:r w:rsidRPr="00A66F82">
        <w:rPr>
          <w:rFonts w:hint="eastAsia"/>
          <w:sz w:val="21"/>
          <w:szCs w:val="21"/>
        </w:rPr>
        <w:t>个月以后、6</w:t>
      </w:r>
      <w:r w:rsidR="00327727">
        <w:rPr>
          <w:sz w:val="21"/>
          <w:szCs w:val="21"/>
        </w:rPr>
        <w:t xml:space="preserve"> </w:t>
      </w:r>
      <w:r w:rsidRPr="00A66F82">
        <w:rPr>
          <w:rFonts w:hint="eastAsia"/>
          <w:sz w:val="21"/>
          <w:szCs w:val="21"/>
        </w:rPr>
        <w:t xml:space="preserve">个月以内，就原定审议事项重新召集基金份额持有人大会。重新召集的基金份额持有人大会应当有代表三分之一（含三分之一）以上基金份额的持有人直接出具书面意见或授权他人代表出具书面意见；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4）上述第（3）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在法律法规和监管机关允许的情况下，本基金亦可采用网络、电话等其他非现场方式或者以非现场方式与现场方式结合的方式召开基金份额持有人大会，或者采用网络、电话或其他方式授权他人代为出席会议并表决，会议程序比照现场开会和通讯方式开会的程序进行。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（五）议事内容与程序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1、议事内容及提案权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基金份额持有人大会的召集人发出召集会议的通知后，对原有提案的修改应当在基金份额持有人大会召开前及时公告。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基金份额持有人大会不得对未事先公告的议事内容进行表决。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2、议事程序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（1）现场开会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作出的决议的效力。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会议召集人应当制作出席会议人员的签名册。签名册载明参加会议人员姓名（或单位名称）、身份证明文件号码、持有或代表有表决权的基金份额、委托人姓名（或单位名称）和联系方式等事项。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（2）通讯开会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在通讯开会的情况下，首先由召集人提前30日公布提案，在所通知的表决截止日期后2个工作日内在公证机关监督下由召集人统计全部有效表决，在公证机关监督下形成决议。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（六）表决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基金份额持有人所持每份基金份额有一票表决权。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基金份额持有人大会决议分为一般决议和特别决议：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一般决议，一般决议须经参加大会的基金份额持有人或其代理人所持表决权的二分之一以上（含二分之一）通过方为有效；除下列第2项所规定的须以特别决议通过事项以外的其他事项均以一般决议的方式通过。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特别决议，特别决议应当经参加大会的基金份额持有人或其代理人所持表决权的三分之二以上（含三分之二）通过方可做出。转换基金运作方式、更换基金管理人或者基金托管人、终止《基金合同》、本基金与其他基金合并以特别决议通过方为有效。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基金份额持有人大会采取记名方式进行投票表决。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基金份额持有人大会的各项提案或同一项提案内并列的各项议题应当分审议、逐项表决。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（七）计票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1、现场开会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（2）监票人应当在基金份额持有人表决后立即进行清点并由大会主持人当场公布计票结果。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（4）计票过程应由公证机关予以公证,基金管理人或基金托管人拒不出席大会的，不影响计票的效力。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2、通讯开会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（八）生效与公告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基金份额持有人大会的决议，召集人应当自通过之日起5</w:t>
      </w:r>
      <w:r w:rsidR="00327727">
        <w:rPr>
          <w:sz w:val="21"/>
          <w:szCs w:val="21"/>
        </w:rPr>
        <w:t xml:space="preserve"> </w:t>
      </w:r>
      <w:r w:rsidRPr="00A66F82">
        <w:rPr>
          <w:rFonts w:hint="eastAsia"/>
          <w:sz w:val="21"/>
          <w:szCs w:val="21"/>
        </w:rPr>
        <w:t xml:space="preserve">日内报中国证监会备案。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基金份额持有人大会的决议自表决通过之日起生效。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基金份额持有人大会决议自生效之日起</w:t>
      </w:r>
      <w:r w:rsidR="00880BC2" w:rsidRPr="00880BC2">
        <w:rPr>
          <w:rFonts w:hint="eastAsia"/>
          <w:sz w:val="21"/>
          <w:szCs w:val="21"/>
        </w:rPr>
        <w:t>按规定</w:t>
      </w:r>
      <w:r w:rsidRPr="00A66F82">
        <w:rPr>
          <w:rFonts w:hint="eastAsia"/>
          <w:sz w:val="21"/>
          <w:szCs w:val="21"/>
        </w:rPr>
        <w:t xml:space="preserve">在指定媒介上公告。如果采用通讯方式进行表决，在公告基金份额持有人大会决议时，必须将公证书全文、公证机构、公证员姓名等一同公告。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基金管理人、基金托管人和基金份额持有人应当执行生效的基金份额持有人大会的决议。生效的基金份额持有人大会决议对全体基金份额持有人、基金管理人、基金托管人均有约束力。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九）本部分关于基金份额持有人大会召开事由、召开条件、议事程序、表决条件等规定，凡与将来颁布的其他涉及基金份额持有人大会规定的法律法规不一致的，基金管理人提前公告后，可直接对本部分内容进行修改和调整，无需召开基金份额持有人大会审议。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Style w:val="a4"/>
          <w:rFonts w:hint="eastAsia"/>
          <w:sz w:val="21"/>
          <w:szCs w:val="21"/>
        </w:rPr>
        <w:t>三、基金合同的变更、终止与基金财产的清算</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（一）《基金合同》的变更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变更基金合同涉及法律法规规定或本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2、关于《基金合同》变更的基金份额持有人大会决议自表决通过之日起生效，并自决议生效后2日内在指定媒介公告。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（二）《基金合同》的终止事由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有下列情形之一的，《基金合同》应当终止：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1、基金份额持有人大会决定终止的；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2、基金管理人、基金托管人职责终止，在6</w:t>
      </w:r>
      <w:r w:rsidR="00327727">
        <w:rPr>
          <w:sz w:val="21"/>
          <w:szCs w:val="21"/>
        </w:rPr>
        <w:t xml:space="preserve"> </w:t>
      </w:r>
      <w:r w:rsidRPr="00A66F82">
        <w:rPr>
          <w:rFonts w:hint="eastAsia"/>
          <w:sz w:val="21"/>
          <w:szCs w:val="21"/>
        </w:rPr>
        <w:t xml:space="preserve">个月内没有新基金管理人、新基金托管人承接的；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3、《基金合同》约定的其他情形；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4、相关法律法规和中国证监会规定的其他情况。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（三）基金财产的清算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1、基金财产清算小组：自出现《基金合同》终止事由之日起30</w:t>
      </w:r>
      <w:r w:rsidR="00327727">
        <w:rPr>
          <w:sz w:val="21"/>
          <w:szCs w:val="21"/>
        </w:rPr>
        <w:t xml:space="preserve"> </w:t>
      </w:r>
      <w:r w:rsidRPr="00A66F82">
        <w:rPr>
          <w:rFonts w:hint="eastAsia"/>
          <w:sz w:val="21"/>
          <w:szCs w:val="21"/>
        </w:rPr>
        <w:t xml:space="preserve">个工作日内成立清算小组，基金管理人组织基金财产清算小组并在中国证监会的监督下进行基金清算。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2、基金财产清算小组组成：基金财产清算小组成员由基金管理人、基金托管人、具有从事证券</w:t>
      </w:r>
      <w:r w:rsidR="00880BC2" w:rsidRPr="00880BC2">
        <w:rPr>
          <w:rFonts w:hint="eastAsia"/>
          <w:sz w:val="21"/>
          <w:szCs w:val="21"/>
        </w:rPr>
        <w:t>、期货</w:t>
      </w:r>
      <w:r w:rsidRPr="00A66F82">
        <w:rPr>
          <w:rFonts w:hint="eastAsia"/>
          <w:sz w:val="21"/>
          <w:szCs w:val="21"/>
        </w:rPr>
        <w:t xml:space="preserve">相关业务资格的注册会计师、律师以及中国证监会指定的人员组成。基金财产清算小组可以聘用必要的工作人员。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3、基金财产清算小组职责：基金财产清算小组负责基金财产的保管、清理、估价、变现和分配。基金财产清算小组可以依法进行必要的民事活动。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4、基金财产清算程序：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（1）《基金合同》终止情形出现时，由基金财产清算小组统一接管基金；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（2）对基金财产和债权债务进行清理和确认；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（3）对基金财产进行估值和变现；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（4）制作清算报告；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（5）聘请会计师事务所对清算报告进行外部审计，聘请律师事务所对清算报告出具法律意见书；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（6）将清算报告报中国证监会备案并公告；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（7）对基金剩余财产进行分配。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5、基金财产清算的期限为6</w:t>
      </w:r>
      <w:r w:rsidR="00327727">
        <w:rPr>
          <w:sz w:val="21"/>
          <w:szCs w:val="21"/>
        </w:rPr>
        <w:t xml:space="preserve"> </w:t>
      </w:r>
      <w:r w:rsidRPr="00A66F82">
        <w:rPr>
          <w:rFonts w:hint="eastAsia"/>
          <w:sz w:val="21"/>
          <w:szCs w:val="21"/>
        </w:rPr>
        <w:t xml:space="preserve">个月。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（四）清算费用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清算费用是指基金财产清算小组在进行基金清算过程中发生的所有合理费用，清算费用由基金财产清算小组优先从基金财产中支付。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（五）基金财产清算剩余资产的分配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（六）基金财产清算的公告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清算过程中的有关重大事项须及时公告；基金财产清算报告经</w:t>
      </w:r>
      <w:r w:rsidR="00880BC2" w:rsidRPr="00880BC2">
        <w:rPr>
          <w:rFonts w:hint="eastAsia"/>
          <w:sz w:val="21"/>
          <w:szCs w:val="21"/>
        </w:rPr>
        <w:t>具有证券、期货相关业务资格的</w:t>
      </w:r>
      <w:r w:rsidRPr="00A66F82">
        <w:rPr>
          <w:rFonts w:hint="eastAsia"/>
          <w:sz w:val="21"/>
          <w:szCs w:val="21"/>
        </w:rPr>
        <w:t>会计师事务所审计并由律师事务所出具法律意见书后报中国证监会备案并公告。基金财产清算公告于基金财产清算报告报中国证监会备案后5</w:t>
      </w:r>
      <w:r w:rsidR="00327727">
        <w:rPr>
          <w:sz w:val="21"/>
          <w:szCs w:val="21"/>
        </w:rPr>
        <w:t xml:space="preserve"> </w:t>
      </w:r>
      <w:r w:rsidRPr="00A66F82">
        <w:rPr>
          <w:rFonts w:hint="eastAsia"/>
          <w:sz w:val="21"/>
          <w:szCs w:val="21"/>
        </w:rPr>
        <w:t>个工作日内由基金财产清算小组进行公告</w:t>
      </w:r>
      <w:r w:rsidR="00A5431F" w:rsidRPr="00A5431F">
        <w:rPr>
          <w:rFonts w:hint="eastAsia"/>
          <w:sz w:val="21"/>
          <w:szCs w:val="21"/>
        </w:rPr>
        <w:t>，基金财产清算小组应当将清算报告登载在指定网站上，并将清算报告提示性公告登载在指定报刊上</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（七）基金财产清算账册及文件的保存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基金财产清算账册及有关文件由基金托管人保存15</w:t>
      </w:r>
      <w:r w:rsidR="00327727">
        <w:rPr>
          <w:sz w:val="21"/>
          <w:szCs w:val="21"/>
        </w:rPr>
        <w:t xml:space="preserve"> </w:t>
      </w:r>
      <w:r w:rsidRPr="00A66F82">
        <w:rPr>
          <w:rFonts w:hint="eastAsia"/>
          <w:sz w:val="21"/>
          <w:szCs w:val="21"/>
        </w:rPr>
        <w:t xml:space="preserve">年以上。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Style w:val="a4"/>
          <w:rFonts w:hint="eastAsia"/>
          <w:sz w:val="21"/>
          <w:szCs w:val="21"/>
        </w:rPr>
        <w:t>四、争议的处理和适用的法律</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各方当事人同意，因《基金合同》而产生的或与《基金合同》有关的一切争议，如经友好协商未能解决的，应提交中国国际经济贸易仲裁委员会，根据该会当时有效的仲裁规则进行仲裁，仲裁地点为北京市，仲裁裁决是终局性的并对各方当事人具有约束力。除非仲裁裁决另有规定，仲裁费用由败诉方承担。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争议处理期间，基金合同当事人应恪守各自的职责，继续忠实、勤勉、尽责地履行基金合同规定的义务，维护基金份额持有人的合法权益。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 xml:space="preserve">《基金合同》受中国法律（为本基金合同之目的，不包括香港特别行政区、澳门特别行政区和台湾地区法律）管辖。 </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Style w:val="a4"/>
          <w:rFonts w:hint="eastAsia"/>
          <w:sz w:val="21"/>
          <w:szCs w:val="21"/>
        </w:rPr>
        <w:t>五、基金合同的存放地和投资者取得基金合同的方式</w:t>
      </w:r>
    </w:p>
    <w:p w:rsidR="00A66F82" w:rsidRPr="00A66F82" w:rsidRDefault="00A66F82">
      <w:pPr>
        <w:pStyle w:val="a3"/>
        <w:spacing w:before="0" w:beforeAutospacing="0" w:after="0" w:afterAutospacing="0" w:line="360" w:lineRule="auto"/>
        <w:ind w:firstLine="420"/>
        <w:divId w:val="1824351731"/>
        <w:rPr>
          <w:sz w:val="21"/>
          <w:szCs w:val="21"/>
        </w:rPr>
      </w:pPr>
      <w:r w:rsidRPr="00A66F82">
        <w:rPr>
          <w:rFonts w:hint="eastAsia"/>
          <w:sz w:val="21"/>
          <w:szCs w:val="21"/>
        </w:rPr>
        <w:t>《基金合同》可印制成册，供投资者在基金管理人、基金托管人、销售机构的办公场所</w:t>
      </w:r>
      <w:bookmarkStart w:id="201" w:name="chapter_level1_21_71_section_1_end"/>
      <w:bookmarkEnd w:id="201"/>
      <w:r w:rsidRPr="00A66F82">
        <w:rPr>
          <w:rFonts w:hint="eastAsia"/>
          <w:sz w:val="21"/>
          <w:szCs w:val="21"/>
        </w:rPr>
        <w:t xml:space="preserve">和营业场所查阅。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202" w:name="chapter_level1_22_72"/>
      <w:bookmarkStart w:id="203" w:name="_Toc26468302"/>
      <w:r w:rsidRPr="00A66F82">
        <w:rPr>
          <w:rFonts w:ascii="宋体" w:eastAsia="宋体" w:hAnsi="宋体" w:hint="eastAsia"/>
          <w:sz w:val="30"/>
        </w:rPr>
        <w:t>第十九部分  基金托管协议的内容摘要</w:t>
      </w:r>
      <w:bookmarkEnd w:id="202"/>
      <w:bookmarkEnd w:id="203"/>
    </w:p>
    <w:p w:rsidR="00A66F82" w:rsidRPr="00A66F82" w:rsidRDefault="00A66F82">
      <w:pPr>
        <w:pStyle w:val="a3"/>
        <w:spacing w:before="0" w:beforeAutospacing="0" w:after="0" w:afterAutospacing="0" w:line="360" w:lineRule="auto"/>
        <w:ind w:firstLine="420"/>
        <w:divId w:val="1353922733"/>
        <w:rPr>
          <w:sz w:val="21"/>
          <w:szCs w:val="21"/>
        </w:rPr>
      </w:pPr>
      <w:bookmarkStart w:id="204" w:name="chapter_level1_22_72_section_1"/>
      <w:bookmarkEnd w:id="204"/>
      <w:r w:rsidRPr="00A66F82">
        <w:rPr>
          <w:rStyle w:val="a4"/>
          <w:rFonts w:hint="eastAsia"/>
          <w:sz w:val="21"/>
          <w:szCs w:val="21"/>
        </w:rPr>
        <w:t>一、托管协议当事人</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（一）基金管理人（或简称“管理人”）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名称：</w:t>
      </w:r>
      <w:bookmarkStart w:id="205" w:name="field_49_managerorgfullname_6"/>
      <w:r w:rsidR="00327727">
        <w:rPr>
          <w:rFonts w:hint="eastAsia"/>
          <w:sz w:val="21"/>
          <w:szCs w:val="21"/>
        </w:rPr>
        <w:t>博时基金管理有限公司</w:t>
      </w:r>
      <w:bookmarkEnd w:id="205"/>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住所：深圳市福田区莲花街道福新社区益田路5999号基金大厦21层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法定代表人：</w:t>
      </w:r>
      <w:r w:rsidR="00327727">
        <w:rPr>
          <w:sz w:val="21"/>
          <w:szCs w:val="21"/>
        </w:rPr>
        <w:t xml:space="preserve"> </w:t>
      </w:r>
      <w:r w:rsidRPr="00A66F82">
        <w:rPr>
          <w:rFonts w:hint="eastAsia"/>
          <w:sz w:val="21"/>
          <w:szCs w:val="21"/>
        </w:rPr>
        <w:t xml:space="preserve">张光华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成立时间：1998年7月13日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批准设立机关：中国证券监督管理委员会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批准设立文号：证监基字[1998]26号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组织形式：有限责任公司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注册资本：2.5亿元人民币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经营范围：基金募集；基金销售；资产管理；中国证监会许可的其他业务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存续期间：持续经营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（二）基金托管人（或简称“托管人”）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名称：</w:t>
      </w:r>
      <w:bookmarkStart w:id="206" w:name="field_49_trustorgfullname_2"/>
      <w:r w:rsidR="00327727">
        <w:rPr>
          <w:rFonts w:hint="eastAsia"/>
          <w:sz w:val="21"/>
          <w:szCs w:val="21"/>
        </w:rPr>
        <w:t>中国银行股份有限公司</w:t>
      </w:r>
      <w:bookmarkEnd w:id="206"/>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住所：北京市西城区复兴门内大街1号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法定代表人:</w:t>
      </w:r>
      <w:r w:rsidR="00880BC2">
        <w:rPr>
          <w:rFonts w:hint="eastAsia"/>
          <w:sz w:val="21"/>
          <w:szCs w:val="21"/>
        </w:rPr>
        <w:t>刘连</w:t>
      </w:r>
      <w:r w:rsidR="00880BC2" w:rsidRPr="00880BC2">
        <w:rPr>
          <w:rFonts w:hint="eastAsia"/>
          <w:sz w:val="21"/>
          <w:szCs w:val="21"/>
        </w:rPr>
        <w:t>舸</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成立时间：1983年10月31日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基金托管业务批准文号：中国证监会证监基字【1998】24号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组织形式：股份有限公司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注册资本：人民币贰仟玖佰肆拾叁亿捌仟柒佰柒拾玖万壹仟贰佰肆拾壹元整经营范围：吸收人民币存款；发放短期、中期和长期贷款；办理结算；办理票据贴现；发行金融债券；代理发行、代理兑付、承销政府债券；买卖政府债券；从事同业拆借；提供信用证服务及担保；代理收付款项；提供保管箱服务；外汇存款；外汇贷款；外汇汇款；外币兑换；国际结算；同业外汇拆借；外汇票据的承兑和贴现；外汇借款；外汇担保；结汇、售汇；发行和代理发行股票以外的外币有价证券；买卖和代理买卖股票以外的外币有价证券；自营外汇买卖；代客外汇买卖；外汇信用卡的发行和代理国外信用卡的发行及付款；资信调查、咨询、见证业务；组织或参加银团贷款；国际贵金属买卖；海外分支机构经营当地法律许可的一切银行业务；在港澳地区的分行依据当地法令可发行或参与代理发行当地货币；经中国银行业监督管理委员会等监管部门批准的其他业务；保险兼业代理 。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存续期间：持续经营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Style w:val="a4"/>
          <w:rFonts w:hint="eastAsia"/>
          <w:sz w:val="21"/>
          <w:szCs w:val="21"/>
        </w:rPr>
        <w:t>二、基金托管人对基金管理人的业务监督、核查</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（一）基金托管人根据有关法律法规的规定及《基金合同》的约定，对基金管理人的投资运作进行监督。主要包括以下方面：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对基金的投资范围、投资对象进行监督。基金管理人应将拟投资的中证500指数成分股和备选成分股以及其他非成分股股票库等各投资品种的具体范围提供给基金托管人。基金管理人可以根据实际情况的变化，对各投资品种的具体范围予以更新和调整，并通知基金托管人。基金托管人根据上述投资范围对基金的投资进行监督；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本基金的投资范围为具有良好流动性的金融工具，以中证500指数的成份股及其备选成份股为主要投资对象。为更好地实现投资目标，本基金也可少量投资于其他股票（非标的指数成份股及其备选成份股）、银行存款、债券、债券回购、权证、股指期货、资产支持证券、货币市场工具以及法律法规或中国证监会允许本基金投资的其他金融工具（但须符合中国证监会的相关规定）。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本基金可以参与融资和转融通证券出借业务。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如法律法规或监管机构以后允许基金投资其他品种，基金管理人在履行适当程序后，可以将其纳入投资范围。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基金的投资组合比例为：股票资产占基金资产的比例不低于80%，投资标的指数成份股及其备选成份股的比例不低于非现金基金资产的80%；每个交易日日终在扣除股指期货合约需缴纳的交易保证金后，保持不低于基金资产净值5%的现金或到期日在一年以内的政府债券，其中，现金不包括结算备付金、存出保证金、应收申购款等。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如法律法规或中国证监会变更投资品种的投资比例限制，基金管理人在履行适当程序后，可以调整上述投资品种的投资比例。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2、对基金投融资比例进行监督。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基金的投资组合应遵循以下限制：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（1）本基金投资于股票资产不低于基金资产的80%，投资于中证500指数成份股、备选成份股的资产占非现金基金资产的比例不低于80%；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（2）本基金持有一家公司发行的证券，其市值不超过基金资产净值的10%，但完全按照标的指数的构成比例进行投资的部分不受此限制；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（3）本基金管理人管理的全部基金持有一家公司发行的证券，不超过该证券的10%，但完全按照标的指数的构成比例进行投资的部分不受此限制；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（4）本基金持有的全部权证，其市值不得超过基金资产净值的3%；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（5）本基金管理人管理的全部基金持有的同一权证，不得超过该权证的10%；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（6）本基金在任何交易日买入权证的总金额，不得超过上一交易日基金资产净值的0.5%；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（7）本基金投资于同一原始权益人的各类资产支持证券的比例，不得超过基金资产净值的10%；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（8）本基金持有的全部资产支持证券，其市值不得超过基金资产净值的20%；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（9）本基金持有的同一(指同一信用级别)资产支持证券的比例，不得超过该资产支持证券规模的10%；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（10）本基金管理人管理的全部基金投资于同一原始权益人的各类资产支持证券，不得超过其各类资产支持证券合计规模的10%；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（11）本基金应投资于信用级别评级为BBB以上(含BBB)的资产支持证券。基金持有资产支持证券期间，如果其信用等级下降、不再符合投资标准，应在评级报告发布之日起3个月内予以全部卖出；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（12）基金财产参与股票发行申购，本基金所申报的金额不超过本基金的总资产，本基金所申报的股票数量不超过拟发行股票公司本次发行股票的总量；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（13）本基金进入全国银行间同业市场进行债券回购的资金余额不得超过基金资产净值的40%，在全国银行间同业市场中进行的债券回购期限不得超过1年，债券回购到期后不得展期；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（14）本基金投资于股指期货，还应遵循如下投资组合限制：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1）在任何交易日日终，本基金持有的买入股指期货合约价值不超过基金资产净值的10%，卖出股指期货合约价值不超过基金持有的股票总市值的20%；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2）本基金所持有的股票市值和买入、卖出股指期货合约价值，合计（轧差计算）应当不低于基金资产的80%；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3）本基金在任何交易日日终，持有的买入期货合约价值与有价证券市值之和，不得超过基金资产净值的95%。其中，有价证券指股票、债券（不含到期日在一年以内的政府债券）、权证、资产支持证券、买入返售金融资产（不含质押式回购）等；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4）本基金在任何交易日内交易（不包括平仓）的股指期货合约的成交金额不得超过上一交易日基金资产净值的20%；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（15）在任何交易日日终，本基金融资买入股票与其他有价证券市值之和，不得超过基金资产净值的95%；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（16）在任何交易日日终，本基金参与转融通证券出借交易的资产不得超过基金资产净值的50%，证券出借的平均剩余期限不得超过30天，平均剩余期限按照市值加权平均计算；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（17）本基金资产总值不得超过基金资产净值的140%；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18）本基金管理人管理的由本托管人托管的全部开放式基金持有一家上市公司发行的可流通股票，不得超过该上市公司可流通股票的15%，完全按照有关指数的构成比例进行证券投资的开放式基金以及中国证监会认定的特殊投资组合可不受前述比例限制；本基金管理人管理的由本托管人托管的全部投资组合持有一家上市公司发行的可流通股票，不得超过该上市公司可流通股票的30%，完全按照有关指数的构成比例进行证券投资的开放式基金以及中国证监会认定的特殊投资组合可不受前述比例限制；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（19）本基金主动投资于流动性受限资产的市值合计不得超过本基金资产净值的15%；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20）本基金与私募类证券资管产品及中国证监会认定的其他主体为交易对手开展逆回购交易的，可接受质押品的资质要求应当与基金合同约定的投资范围保持一致。本基金管理人承诺本基金与私募类证券资管产品及中国证监会认定的其他主体为交易对手开展逆回购交易的，可接受质押品的资质要求与基金合同约定的投资范围保持一致，并承担由于不一致所导致的风险或损失；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（21）相关法律法规以及监管部门规定的和基金合同约定的其它投资比例限制。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因证券、期货市场波动、上市公司合并、基金规模变动、股权分置改革中支付对价等基金管理人之外的因素致使基金投资比例不符合上述规定投资比例的，除上述第（11）、（19）、（20）条外，基金管理人应当在10个交易日内进行调整，但中国证监会规定的特殊情形除外。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运用基金财产买卖基金管理人、基金托管人及其控股股东、实际控制人或者与其有其他重大利害关系的公司发行的证券或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履行信息披露义务。重大关联交易应提交基金管理人董事会审议，并经过三分之二以上的独立董事通过。基金管理人董事会应至少每半年对关联交易事项进行审查。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基金托管人对上述指标的监督义务，仅限于监督由基金管理人管理且由托管人托管的全部基金是否符合上述比例限制。法律法规或监管部门取消或变更上述限制，如适用于本基金，基金管理人在履行适当程序后，则本基金投资不再受相关限制，或以变更后的规定为准。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二）基金托管人应根据有关法律法规的规定及《基金合同》的约定，对基金资产净值计算、各类基金份额净值计算、应收资金到账、基金费用开支及收入确定、基金收益分配、相关信息披露、基金宣传推介材料中登载基金业绩表现数据等进行复核。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三）基金托管人在上述第（一）、（二）款的监督和核查中发现基金管理人违反上述第（一）、（二）款约定，应及时提示基金管理人，并依照法律法规的规定向中国证监会报告。基金管理人收到提示后应及时以书面形式回复基金托管人并改正。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四）基金托管人发现基金管理人的投资指令违反法律法规、本协议的规定，应当拒绝执行，及时提示基金管理人，并依照法律法规的规定及时向中国证监会报告。基金托管人发现基金管理人依据交易程序已经生效的指令违反法律法规、本协议规定的，应当及时基金管理人，并依照法律法规的规定及时向中国证监会报告。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（五）基金管理人应积极配合和协助基金托管人的监督和核查，包括但不限于：在规定时间内答复基金托管人并改正，就基金托管人的疑义进行解释或举证，提供相关数据资料和制度等。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Style w:val="a4"/>
          <w:rFonts w:hint="eastAsia"/>
          <w:sz w:val="21"/>
          <w:szCs w:val="21"/>
        </w:rPr>
        <w:t>三、基金管理人对基金托管人的业务监督、核查</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在本协议的有效期内，在不违反公平、合理原则以及不妨碍基金托管人遵守相关法律法规及其行业监管要求的基础上，基金管理人有权对基金托管人履行本协议的情况进行必要的核查，核查事项包括但不限于基金托管人安全保管基金财产、开设基金财产的资金账户和证券账户等投资所需账户、复核基金管理人计算的基金资产净值和各类基金份额净值、根据基金管理人指令办理清算交收、相关信息披露和监督基金投资运作等行为。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2、基金管理人发现基金托管人擅自挪用基金财产、未对基金财产实行分账管理、无正当理由未执行或延迟执行基金管理人资金划拨指令、泄露基金投资信息等违反法律法规、《基金合同》及本协议有关规定时，应及时以书面形式通知基金托管人限期纠正，基金托管人收到通知后应及时核对并以书面形式对基金管理人发出回函。在限期内，基金管理人有权随时对通知事项进行复查，督促基金托管人改正。基金托管人对基金管理人通知的违规事项未能在限期内纠正的，基金管理人应依照法律法规的规定报告中国证监会。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3、基金托管人应积极配合基金管理人的核查行为，包括但不限于：提交相关资料以供基金管理人核查托管财产的完整性和真实性，在规定时间内答复基金管理人并改正。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Style w:val="a4"/>
          <w:rFonts w:hint="eastAsia"/>
          <w:sz w:val="21"/>
          <w:szCs w:val="21"/>
        </w:rPr>
        <w:t>四、基金财产的保管</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（一）基金财产保管的原则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1、基金财产应独立于基金管理人、基金托管人的固有财产。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2、基金托管人应安全保管基金财产，未经基金管理人的合法合规指令或法律法规、《基金合同》及本协议另有规定，不得自行运用、处分、分配基金的任何财产。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3、基金托管人按照规定开设基金财产的资金账户、证券账户等投资所需账户。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4、基金托管人对所托管的不同基金财产分别设置账户，与基金托管人的其他业务和其他基金的托管业务实行严格的分账管理，确保基金财产的完整与独立。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5、除依据《基金法》、《运作办法》及其他有关法律法规另有规定、或者《基金合同》及本协议另有约定外，基金托管人不得委托第三人托管基金财产。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（二）基金合同生效前募集资金的验资和入账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1、募集期内销售机构按基金销售协议的约定，将募集资金划入基金管理人在具有托管资格的商业银行开设的</w:t>
      </w:r>
      <w:bookmarkStart w:id="207" w:name="field_49_managerorgfullname_7"/>
      <w:r w:rsidR="00327727">
        <w:rPr>
          <w:rFonts w:hint="eastAsia"/>
          <w:sz w:val="21"/>
          <w:szCs w:val="21"/>
        </w:rPr>
        <w:t>博时基金管理有限公司</w:t>
      </w:r>
      <w:bookmarkEnd w:id="207"/>
      <w:r w:rsidRPr="00A66F82">
        <w:rPr>
          <w:rFonts w:hint="eastAsia"/>
          <w:sz w:val="21"/>
          <w:szCs w:val="21"/>
        </w:rPr>
        <w:t xml:space="preserve">基金专门账户。该账户由基金管理人开立并管理。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2、基金募集期满或基金管理人宣布停止募集时，募集的基金份额总额、基金募集金额、基金份额持有人人数符合《基金法》、《运作办法》等有关规定的，由基金管理人在法定期限内聘请具有从事相关业务资格的会计师事务所对基金进行验资，并出具验资报告，出具的验资报告应由参加验资的2名以上（含2名）中国注册会计师签字方为有效。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3、基金管理人应将属于本基金财产的全部资金划入在基金托管人处为本基金开立的基金银行账户中，并确保划入的资金与验资确认金额相一致。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（三）基金的银行账户的开设和管理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1、基金托管人应负责本基金的银行账户的开设和管理。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2、基金托管人以本基金的名义开设本基金的银行账户。本基金的银行预留印鉴由基金托管人保管和使用。本基金的一切货币收支活动，包括但不限于投资、支付赎回金额、支付基金收益、收取申购款，均需通过本基金的银行账户进行。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3、本基金银行账户的开立和使用，限于满足开展本基金业务的需要。基金托管人和基金管理人不得假借本基金的名义开立其他任何银行账户；亦不得使用本基金的银行账户进行本基金业务以外的活动。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4、基金银行账户的管理应符合法律法规的有关规定。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（四）基金进行定期存款投资的账户开设和管理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基金管理人以基金名义在基金托管人认可的存款银行的指定营业网点开立存款账户，基金托管人负责该账户银行预留印鉴的保管和使用。在上述账户开立和账户相关信息变更过程中，基金管理人应提前向基金托管人提供开户或账户变更所需的相关资料。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（五）基金证券账户、结算备付金账户及其他投资账户的开设和管理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1、基金托管人应当代表本基金，以基金托管人和本基金联名的方式在中国证券登记结算有限责任公司开设证券账户。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2、本基金证券账户的开立和使用，限于满足开展本基金业务的需要。基金托管人和基金管理人不得出借或转让本基金的证券账户，亦不得使用本基金的证券账户进行本基金业务以外的活动。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3、基金托管人以自身法人名义在中国证券登记结算有限责任公司开立结算备付金账户，用于办理基金托管人所托管的包括本基金在内的全部基金在证券交易所进行证券投资所涉及的资金结算业务。结算备付金的收取按照中国证券登记结算有限责任公司的规定执行。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4、在本托管协议生效日之后，本基金被允许从事其他投资品种的投资业务的，涉及相关账户的开设、使用的，若无相关规定，则基金托管人应当比照并遵守上述关于账户开设、使用的规定。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（六）债券托管专户的开设和管理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基金合同生效后，基金管理人负责以基金的名义申请并取得进入全国银行间同业拆借市场的交易资格，并代表基金进行交易；基金托管人负责以基金的名义在中央国债登记结算有限责任公司和银行间市场清算所股份有限公司开设银行间债券市场债券托管账户，并代表基金进行银行间债券市场债券和资金的清算。在上述手续办理完毕之后，由基金托管人负责向中国人民银行报备。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（七）基金财产投资的有关有价凭证的保管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基金财产投资的实物证券、银行定期存款存单等有价凭证由基金托管人负责妥善保管。基金托管人对其实际有效控制以外的有价凭证不承担责任。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（八）与基金财产有关的重大合同及有关凭证的保管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基金托管人按照法律法规保管由基金管理人代表基金签署的与基金有关的重大合同及有关凭证。基金管理人代表基金签署有关重大合同后应在收到合同正本后30日内将一份正本的原件提交给基金托管人。除本协议另有规定外，基金管理人在代表基金签署与基金有关的重大合同时应保证基金一方持有两份以上的正本，以便基金管理人和基金托管人至少各持有一份正本的原件。重大合同由基金管理人与基金托管人按规定各自保管至少15年。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对于无法取得二份以上的正本的，基金管理人应向基金托管人提供加盖公章的合同复印件，未经双方协商或未在合同约定范围内，合同原件不得转移。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Style w:val="a4"/>
          <w:rFonts w:hint="eastAsia"/>
          <w:sz w:val="21"/>
          <w:szCs w:val="21"/>
        </w:rPr>
        <w:t>五、基金资产净值计算与复核</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（一）基金资产净值的计算和复核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1、基金资产净值是指基金资产总值减去负债后的价值。各类基金份额净值是指计算日该类基金资产净值除以计算日该类基金份额总数后的价值。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2、基金管理人应每个工作日对基金财产估值。估值原则应符合《基金合同》、《证券投资基金会计核算业务指引》及其他法律法规的规定。</w:t>
      </w:r>
      <w:r w:rsidR="00880BC2" w:rsidRPr="00880BC2">
        <w:rPr>
          <w:rFonts w:hint="eastAsia"/>
          <w:sz w:val="21"/>
          <w:szCs w:val="21"/>
        </w:rPr>
        <w:t>用于基金信息披露的基金净值信息</w:t>
      </w:r>
      <w:r w:rsidRPr="00A66F82">
        <w:rPr>
          <w:rFonts w:hint="eastAsia"/>
          <w:sz w:val="21"/>
          <w:szCs w:val="21"/>
        </w:rPr>
        <w:t>由基金管理人负责计算，基金托管人复核。基金管理人应于每个工作日结束后计算得出当日的各类基金份额净值，并以双方约定的方式发送给基金托管人。基金托管人应对净值计算结果进行复核，并以双方约定的方式将复核结果传送给基金管理人，由基金管理人</w:t>
      </w:r>
      <w:r w:rsidR="00A5431F">
        <w:rPr>
          <w:rFonts w:hint="eastAsia"/>
          <w:sz w:val="21"/>
          <w:szCs w:val="21"/>
        </w:rPr>
        <w:t>按规定</w:t>
      </w:r>
      <w:r w:rsidRPr="00A66F82">
        <w:rPr>
          <w:rFonts w:hint="eastAsia"/>
          <w:sz w:val="21"/>
          <w:szCs w:val="21"/>
        </w:rPr>
        <w:t xml:space="preserve">对外公布。月末、年中和年末估值复核与基金会计账目的核对同时进行。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3、当相关法律法规或《基金合同》规定的估值方法不能客观反映基金财产公允价值时，基金管理人可根据具体情况，并与基金托管人商定后，按最能反映公允价值的价格估值。且估值所造成的误差不作为基金资产估值错误处理。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4、基金管理人、基金托管人发现基金估值违反《基金合同》订明的估值方法、程序以及相关法律法规的规定或者未能充分维护基金份额持有人利益时，双方应及时进行协商和纠正。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5、当基金资产的估值导致任何一类基金份额净值小数点后四位内发生差错时，视为基金份额净值估值错误。当任何一类基金份额净值出现错误时，基金管理人应当立即予以纠正，通报基金托管人，并采取合理的措施防止损失进一步扩大；当计价错误达到该类基金份额净值的0.25%时，基金管理人应当通报基金托管人并报中国证监会备案；当计价错误达到该类基金份额净值的0.5%时，基金管理人应当在报中国证监会备案的同时并及时进行公告。如法律法规或监管机关对前述内容另有规定的，按其规定处理。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6、由于基金管理人对外公布的任何基金净值数据错误，导致该基金财产或基金份额持有人的实际损失，基金管理人应对此承担责任。若基金托管人计算的净值数据正确，则基金托管人对该损失不承担责任；若基金托管人计算的净值数据也不正确，则基金托管人也应承担部分未正确履行复核义务的责任。如果上述错误造成了基金财产或基金份额持有人的不当得利，且基金管理人及基金托管人已各自承担了赔偿责任，则基金管理人应负责向不当得利之主体主张返还不当得利。如果返还金额不足以弥补基金管理人和基金托管人已承担的赔偿金额，则双方按照各自赔偿金额的比例对返还金额进行分配。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7、</w:t>
      </w:r>
      <w:r w:rsidR="00327727">
        <w:rPr>
          <w:sz w:val="21"/>
          <w:szCs w:val="21"/>
        </w:rPr>
        <w:t xml:space="preserve"> </w:t>
      </w:r>
      <w:r w:rsidRPr="00A66F82">
        <w:rPr>
          <w:rFonts w:hint="eastAsia"/>
          <w:sz w:val="21"/>
          <w:szCs w:val="21"/>
        </w:rPr>
        <w:t xml:space="preserve">由于不可抗力原因，或由于证券、期货交易所或登记结算公司发送的数据错误等原因，基金管理人和基金托管人虽然已经采取必要、适当、合理的措施进行检查，但是未能发现该错误的，由此造成的基金资产估值错误，基金管理人和基金托管人免除赔偿责任。但基金管理人和基金托管人应当积极采取必要的措施消除或减轻由此造成的影响。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8、如果基金托管人的复核结果与基金管理人的计算结果存在差异，且双方经协商未能达成一致，基金管理人可以按照其对各类基金份额净值的计算结果对外予以公布，基金托管人可以将相关情况报中国证监会备案。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（二）基金会计核算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1、基金账册的建立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基金管理人和基金托管人在《基金合同》生效后，应按照双方约定的同一记账方法和会计处理原则，分别独立地设置、登记和保管基金的全套账册，对双方各自的账册定期进行核对，互相监督，以保证基金财产的安全。若双方对会计处理方法存在分歧，应以基金管理人的处理方法为准。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2、会计数据和财务指标的核对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基金管理人和基金托管人应定期就会计数据和财务指标进行核对。如发现存在不符，双方应及时查明原因并纠正。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3、基金财务报表和定期报告的编制和复核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基金财务报表由基金管理人和基金托管人每月分别独立编制。月度报表的编制，应于每月终了后5个工作日内完成；</w:t>
      </w:r>
      <w:r w:rsidR="00880BC2" w:rsidRPr="00880BC2">
        <w:rPr>
          <w:rFonts w:hint="eastAsia"/>
          <w:sz w:val="21"/>
          <w:szCs w:val="21"/>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基金管理人应当在每年结束之日起三个月内，编制完成基金年度报告，将年度报告登载在指定网站上，并将年度报告提示性公告登载在指定报刊上。基金管理人应当在上半年结束之日起两个月内，编制完成基金中期报告，将中期报告登载在指定网站上，并将中期报告提示性公告登载在指定报刊上。基金管理人应当在季度结束之日起15个工作日内，编制完成基金季度报告，将季度报告登载在指定网站上，并将季度报告提示性公告登载在指定报刊上。基金合同生效不足两个月的，基金管理人可以不编制当期季度报告、中期报告或者年度报告。</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基金管理人在月度报表完成当日，将报表盖章后提供给基金托管人复核；基金托管人在收到后应3个工作日内进行复核，并将复核结果书面通知基金管理人。基金管理人在季度报告完成当日，将有关报告提供给基金托管人复核，基金托管人应在收到后5个工作日内完成复核，并将复核结果书面通知基金管理人。基金管理人在</w:t>
      </w:r>
      <w:r w:rsidR="00880BC2">
        <w:rPr>
          <w:rFonts w:hint="eastAsia"/>
          <w:sz w:val="21"/>
          <w:szCs w:val="21"/>
        </w:rPr>
        <w:t>中期</w:t>
      </w:r>
      <w:r w:rsidRPr="00A66F82">
        <w:rPr>
          <w:rFonts w:hint="eastAsia"/>
          <w:sz w:val="21"/>
          <w:szCs w:val="21"/>
        </w:rPr>
        <w:t xml:space="preserve">报告完成当日，将有关报告提供给基金托管人复核，基金托管人应在收到后10个工作日内完成复核，并将复核结果书面通知基金管理人。基金管理人在年度报告完成当日，将有关报告提供基金托管人复核，基金托管人应在收到后15个工作日内完成复核，并将复核结果书面通知基金管理人。基金管理人和基金托管人之间的上述文件往来均以传真的方式或双方商定的其他方式进行。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基金托管人在复核过程中，发现双方的报表存在不符时，基金管理人和基金托管人应共同查明原因，进行调整，调整以双方认可的账务处理方式为准；若双方无法达成一致以基金管理人的账务处理为准。核对无误后，基金托管人在基金管理人提供的报告上加盖托管业务部门公章或者出具加盖托管业务部门公章的复核意见书</w:t>
      </w:r>
      <w:r w:rsidR="00880BC2" w:rsidRPr="00880BC2">
        <w:rPr>
          <w:rFonts w:hint="eastAsia"/>
          <w:sz w:val="21"/>
          <w:szCs w:val="21"/>
        </w:rPr>
        <w:t>或进行电子确认</w:t>
      </w:r>
      <w:r w:rsidRPr="00A66F82">
        <w:rPr>
          <w:rFonts w:hint="eastAsia"/>
          <w:sz w:val="21"/>
          <w:szCs w:val="21"/>
        </w:rPr>
        <w:t xml:space="preserve">，双方各自留存一份。如果基金管理人与基金托管人不能于应当发布公告之日之前就相关报表达成一致，基金管理人有权按照其编制的报表对外发布公告，基金托管人有权就相关情况报证监会备案。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Style w:val="a4"/>
          <w:rFonts w:hint="eastAsia"/>
          <w:sz w:val="21"/>
          <w:szCs w:val="21"/>
        </w:rPr>
        <w:t>六、基金份额持有人名册的登记与保管</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（一）基金份额持有人名册的内容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基金份额持有人名册的内容包括但不限于基金份额持有人的名称和持有的基金份额。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基金份额持有人名册包括以下几类：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1、基金募集期结束时的基金份额持有人名册；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2、基金权益登记日的基金份额持有人名册；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3、基金份额持有人大会登记日的基金份额持有人名册；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4、每半年度最后一个交易日的基金份额持有人名册。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（二）基金份额持有人名册的提供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对于每半年度最后一个交易日的基金份额持有人名册，基金管理人应在每半年度结束后5个工作日内定期向基金托管人提供。对于基金募集期结束时的基金份额持有人名册、基金权益登记日的基金份额持有人名册以及基金份额持有人大会登记日的基金份额持有人名册，基金管理人应在相关的名册生成后5个工作日内向基金托管人提供。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（三）基金份额持有人名册的保管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基金托管人应妥善保管基金份额持有人名册。如基金托管人无法妥善保存持有人名册，基金管理人应及时向中国证监会报告，并代为履行保管基金份额持有人名册的职责。基金托管人应对基金管理人由此产生的保管费给予补偿。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Style w:val="a4"/>
          <w:rFonts w:hint="eastAsia"/>
          <w:sz w:val="21"/>
          <w:szCs w:val="21"/>
        </w:rPr>
        <w:t>七、争议解决方式</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（一）本协议适用中华人民共和国法律（为本协议之目的，不包括香港特别行政区、澳门特别行政区和台湾地区法律）并从其解释。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二）基金管理人与基金托管人之间因本协议产生的或与本协议有关的争议可通过友好协商解决。如经友好协商未能解决的，则任何一方有权将争议提交中国国际经济贸易仲裁委员会，并按其时有效的仲裁规则进行仲裁，仲裁地点为北京市。仲裁裁决是终局的，对仲裁各方当事人均具有约束力。除非仲裁裁决另有规定，仲裁费用由败诉方承担。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争议处理期间，基金合同当事人应恪守各自的职责，继续忠实、勤勉、尽责地履行基金合同规定的义务，维护基金份额持有人的合法权益。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（三）除争议所涉的内容之外，本协议的当事人仍应履行本协议的其他规定。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Style w:val="a4"/>
          <w:rFonts w:hint="eastAsia"/>
          <w:sz w:val="21"/>
          <w:szCs w:val="21"/>
        </w:rPr>
        <w:t>八、托管协议的修改与终止</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（一）托管协议的变更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本协议双方当事人经协商一致，可以对协议进行变更。变更后的新协议，其内容不得与《基金合同》的规定有任何冲突。变更后的新协议应当报中国证监会备案。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（二）托管协议的终止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发生以下情况，本托管协议应当终止：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1、《基金合同》终止；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2、本基金更换基金托管人；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3、本基金更换基金管理人；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4、发生《基金法》、《运作办法》或其他法律法规规定的终止事项。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 xml:space="preserve">（三）基金财产的清算 </w:t>
      </w:r>
    </w:p>
    <w:p w:rsidR="00A66F82" w:rsidRPr="00A66F82" w:rsidRDefault="00A66F82">
      <w:pPr>
        <w:pStyle w:val="a3"/>
        <w:spacing w:before="0" w:beforeAutospacing="0" w:after="0" w:afterAutospacing="0" w:line="360" w:lineRule="auto"/>
        <w:ind w:firstLine="420"/>
        <w:divId w:val="1353922733"/>
        <w:rPr>
          <w:sz w:val="21"/>
          <w:szCs w:val="21"/>
        </w:rPr>
      </w:pPr>
      <w:r w:rsidRPr="00A66F82">
        <w:rPr>
          <w:rFonts w:hint="eastAsia"/>
          <w:sz w:val="21"/>
          <w:szCs w:val="21"/>
        </w:rPr>
        <w:t>基金管理人和基金托管人应按照《基金合同》及有关法律法规的规定对本基金的财产进</w:t>
      </w:r>
      <w:bookmarkStart w:id="208" w:name="chapter_level1_22_72_section_1_end"/>
      <w:bookmarkEnd w:id="208"/>
      <w:r w:rsidRPr="00A66F82">
        <w:rPr>
          <w:rFonts w:hint="eastAsia"/>
          <w:sz w:val="21"/>
          <w:szCs w:val="21"/>
        </w:rPr>
        <w:t xml:space="preserve">行清算。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209" w:name="chapter_level1_23_75"/>
      <w:bookmarkStart w:id="210" w:name="_Toc26468303"/>
      <w:r w:rsidRPr="00A66F82">
        <w:rPr>
          <w:rFonts w:ascii="宋体" w:eastAsia="宋体" w:hAnsi="宋体" w:hint="eastAsia"/>
          <w:sz w:val="30"/>
        </w:rPr>
        <w:t>第二十部分  对基金份额持有人的服务</w:t>
      </w:r>
      <w:bookmarkEnd w:id="209"/>
      <w:bookmarkEnd w:id="210"/>
    </w:p>
    <w:p w:rsidR="00A66F82" w:rsidRPr="00A66F82" w:rsidRDefault="00A66F82">
      <w:pPr>
        <w:pStyle w:val="a3"/>
        <w:spacing w:before="0" w:beforeAutospacing="0" w:after="0" w:afterAutospacing="0" w:line="360" w:lineRule="auto"/>
        <w:ind w:firstLine="420"/>
        <w:divId w:val="689600964"/>
        <w:rPr>
          <w:sz w:val="21"/>
          <w:szCs w:val="21"/>
        </w:rPr>
      </w:pPr>
      <w:bookmarkStart w:id="211" w:name="chapter_level1_23_75_section_1"/>
      <w:bookmarkEnd w:id="211"/>
      <w:r w:rsidRPr="00A66F82">
        <w:rPr>
          <w:rFonts w:hint="eastAsia"/>
          <w:sz w:val="21"/>
          <w:szCs w:val="21"/>
        </w:rPr>
        <w:t xml:space="preserve">对本基金份额持有人的服务主要由基金管理人、基金销售机构提供。基金管理人承诺为基金份额持有人提供一系列的服务，根据基金份额持有人的需要和市场的变化，有权增加或变更服务项目，主要服务内容如下： </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Style w:val="a4"/>
          <w:rFonts w:hint="eastAsia"/>
          <w:sz w:val="21"/>
          <w:szCs w:val="21"/>
        </w:rPr>
        <w:t>一、基金份额持有人交易资料的寄送服务</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Fonts w:hint="eastAsia"/>
          <w:sz w:val="21"/>
          <w:szCs w:val="21"/>
        </w:rPr>
        <w:t xml:space="preserve">1、交易确认单 </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Fonts w:hint="eastAsia"/>
          <w:sz w:val="21"/>
          <w:szCs w:val="21"/>
        </w:rPr>
        <w:t xml:space="preserve">基金合同生效后，每个交易日交易结束后，对T日提交的有效申请，投资者可在T+2个工作日后通过销售机构的网点或以销售机构规定的其他方式查询和打印交易确认单，或在T+1个工作日后通过博时一线通电话、博时网站查询交易确认情况。基金管理人不向投资者寄送交易确认单。 </w:t>
      </w:r>
    </w:p>
    <w:p w:rsidR="00A66F82" w:rsidRPr="00A66F82" w:rsidRDefault="00A66F82" w:rsidP="00721493">
      <w:pPr>
        <w:pStyle w:val="a3"/>
        <w:spacing w:before="0" w:beforeAutospacing="0" w:after="0" w:afterAutospacing="0" w:line="360" w:lineRule="auto"/>
        <w:ind w:firstLine="420"/>
        <w:divId w:val="689600964"/>
        <w:rPr>
          <w:sz w:val="21"/>
          <w:szCs w:val="21"/>
        </w:rPr>
      </w:pPr>
      <w:r w:rsidRPr="00A66F82">
        <w:rPr>
          <w:rFonts w:hint="eastAsia"/>
          <w:sz w:val="21"/>
          <w:szCs w:val="21"/>
        </w:rPr>
        <w:t>2</w:t>
      </w:r>
      <w:r w:rsidR="00721493">
        <w:rPr>
          <w:rFonts w:hint="eastAsia"/>
          <w:sz w:val="21"/>
          <w:szCs w:val="21"/>
        </w:rPr>
        <w:t>、</w:t>
      </w:r>
      <w:r w:rsidRPr="00A66F82">
        <w:rPr>
          <w:rFonts w:hint="eastAsia"/>
          <w:sz w:val="21"/>
          <w:szCs w:val="21"/>
        </w:rPr>
        <w:t xml:space="preserve">电子对账单 </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Fonts w:hint="eastAsia"/>
          <w:sz w:val="21"/>
          <w:szCs w:val="21"/>
        </w:rPr>
        <w:t xml:space="preserve">每月结束后，基金管理人向所有订阅电子邮件对账单的投资者发送电子邮件对账单。 </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Fonts w:hint="eastAsia"/>
          <w:sz w:val="21"/>
          <w:szCs w:val="21"/>
        </w:rPr>
        <w:t xml:space="preserve">投资者可以登录基金管理人网站（http://www.bosera.com）自助订阅；或发送“订阅电子对账单”邮件到客服邮箱service@bosera.com；也可直接拨打博时一线通95105568（免长途话费）订阅。 </w:t>
      </w:r>
    </w:p>
    <w:p w:rsidR="00A66F82" w:rsidRPr="00A66F82" w:rsidRDefault="00721493">
      <w:pPr>
        <w:pStyle w:val="a3"/>
        <w:spacing w:before="0" w:beforeAutospacing="0" w:after="0" w:afterAutospacing="0" w:line="360" w:lineRule="auto"/>
        <w:ind w:firstLine="420"/>
        <w:divId w:val="689600964"/>
        <w:rPr>
          <w:sz w:val="21"/>
          <w:szCs w:val="21"/>
        </w:rPr>
      </w:pPr>
      <w:r>
        <w:rPr>
          <w:rFonts w:hint="eastAsia"/>
          <w:sz w:val="21"/>
          <w:szCs w:val="21"/>
        </w:rPr>
        <w:t>3</w:t>
      </w:r>
      <w:r w:rsidR="00A66F82" w:rsidRPr="00A66F82">
        <w:rPr>
          <w:rFonts w:hint="eastAsia"/>
          <w:sz w:val="21"/>
          <w:szCs w:val="21"/>
        </w:rPr>
        <w:t xml:space="preserve">、由于投资者提供的电子邮箱不详、错误、未及时变更或通讯故障、延误等原因有可能造成对账单无法按时或准确送达。因上述原因无法正常收取对账单的投资者，敬请及时通过本基金管理人网站，或拨打博时一线通客服电话查询、核对、变更您的预留联系方式。 </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Style w:val="a4"/>
          <w:rFonts w:hint="eastAsia"/>
          <w:sz w:val="21"/>
          <w:szCs w:val="21"/>
        </w:rPr>
        <w:t>二、网上理财服务</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Fonts w:hint="eastAsia"/>
          <w:sz w:val="21"/>
          <w:szCs w:val="21"/>
        </w:rPr>
        <w:t xml:space="preserve">通过基金管理人网站，投资者可获得如下服务： </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Fonts w:hint="eastAsia"/>
          <w:sz w:val="21"/>
          <w:szCs w:val="21"/>
        </w:rPr>
        <w:t xml:space="preserve">1、自助开户交易 </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Fonts w:hint="eastAsia"/>
          <w:sz w:val="21"/>
          <w:szCs w:val="21"/>
        </w:rPr>
        <w:t xml:space="preserve">投资者可登录基金管理人网站网上交易系统，与基金管理人达成电子交易的相关协议，接受基金管理人有关服务条款并办理相关手续后，即可自助开户并进行网上交易，如基金认/申购、定投、转换、赎回、赎回转申购及分红方式变更等。具体业务办理情况及业务规则请登录基金管理人网站查询。 </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Fonts w:hint="eastAsia"/>
          <w:sz w:val="21"/>
          <w:szCs w:val="21"/>
        </w:rPr>
        <w:t xml:space="preserve">2、查询服务 </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Fonts w:hint="eastAsia"/>
          <w:sz w:val="21"/>
          <w:szCs w:val="21"/>
        </w:rPr>
        <w:t xml:space="preserve">投资者可以通过基金管理人网站查询所持有基金的基金份额、交易记录等信息，同时可以修改基金账户信息等基本资料。 </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Fonts w:hint="eastAsia"/>
          <w:sz w:val="21"/>
          <w:szCs w:val="21"/>
        </w:rPr>
        <w:t xml:space="preserve">3、信息资讯服务 </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Fonts w:hint="eastAsia"/>
          <w:sz w:val="21"/>
          <w:szCs w:val="21"/>
        </w:rPr>
        <w:t xml:space="preserve">投资者可以利用基金管理人网站获取基金和基金管理人各类信息，包括基金法律文件、基金管理人最新动态、热点问题等。 </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Fonts w:hint="eastAsia"/>
          <w:sz w:val="21"/>
          <w:szCs w:val="21"/>
        </w:rPr>
        <w:t xml:space="preserve">4、在线客服 </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Fonts w:hint="eastAsia"/>
          <w:sz w:val="21"/>
          <w:szCs w:val="21"/>
        </w:rPr>
        <w:t xml:space="preserve">投资者可以通过基金管理人网站首页“在线客服”功能进行在线咨询。也可以在“您问我答”栏目中，直接提出有关本基金的问题和建议。 </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Style w:val="a4"/>
          <w:rFonts w:hint="eastAsia"/>
          <w:sz w:val="21"/>
          <w:szCs w:val="21"/>
        </w:rPr>
        <w:t>三、短信服务</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Fonts w:hint="eastAsia"/>
          <w:sz w:val="21"/>
          <w:szCs w:val="21"/>
        </w:rPr>
        <w:t xml:space="preserve">基金管理人向订制短信服务的基金份额持有人提供相应短信服务。 </w:t>
      </w:r>
    </w:p>
    <w:p w:rsidR="00A66F82" w:rsidRPr="00A66F82" w:rsidRDefault="00A66F82">
      <w:pPr>
        <w:pStyle w:val="a3"/>
        <w:spacing w:before="0" w:beforeAutospacing="0" w:after="0" w:afterAutospacing="0" w:line="360" w:lineRule="auto"/>
        <w:ind w:firstLine="420"/>
        <w:divId w:val="689600964"/>
        <w:rPr>
          <w:sz w:val="21"/>
          <w:szCs w:val="21"/>
        </w:rPr>
      </w:pPr>
      <w:r w:rsidRPr="00A66F82">
        <w:rPr>
          <w:rStyle w:val="a4"/>
          <w:rFonts w:hint="eastAsia"/>
          <w:sz w:val="21"/>
          <w:szCs w:val="21"/>
        </w:rPr>
        <w:t>四、电子邮件服务</w:t>
      </w:r>
    </w:p>
    <w:p w:rsidR="00A66F82" w:rsidRPr="00A66F82" w:rsidRDefault="00A66F82">
      <w:pPr>
        <w:pStyle w:val="a3"/>
        <w:spacing w:before="0" w:beforeAutospacing="0" w:after="0" w:afterAutospacing="0" w:line="360" w:lineRule="auto"/>
        <w:ind w:firstLine="420"/>
        <w:divId w:val="689600964"/>
        <w:rPr>
          <w:sz w:val="21"/>
          <w:szCs w:val="21"/>
        </w:rPr>
      </w:pPr>
      <w:bookmarkStart w:id="212" w:name="chapter_level1_23_75_section_1_end"/>
      <w:bookmarkEnd w:id="212"/>
      <w:r w:rsidRPr="00A66F82">
        <w:rPr>
          <w:rFonts w:hint="eastAsia"/>
          <w:sz w:val="21"/>
          <w:szCs w:val="21"/>
        </w:rPr>
        <w:t xml:space="preserve">基金管理人为投资者提供电子邮件方式的业务咨询、投诉受理、基金份额净值等服务。 </w:t>
      </w:r>
    </w:p>
    <w:p w:rsidR="00A66F82" w:rsidRPr="00A66F82" w:rsidRDefault="00A66F82">
      <w:pPr>
        <w:pStyle w:val="a3"/>
        <w:spacing w:before="0" w:beforeAutospacing="0" w:after="0" w:afterAutospacing="0" w:line="360" w:lineRule="auto"/>
        <w:ind w:firstLine="420"/>
        <w:divId w:val="243296135"/>
        <w:rPr>
          <w:sz w:val="21"/>
          <w:szCs w:val="21"/>
        </w:rPr>
      </w:pPr>
      <w:bookmarkStart w:id="213" w:name="chapter_level1_23_75_section_2"/>
      <w:bookmarkEnd w:id="213"/>
      <w:r w:rsidRPr="00A66F82">
        <w:rPr>
          <w:rStyle w:val="a4"/>
          <w:rFonts w:hint="eastAsia"/>
          <w:sz w:val="21"/>
          <w:szCs w:val="21"/>
        </w:rPr>
        <w:t>五、手机理财服务</w:t>
      </w:r>
    </w:p>
    <w:p w:rsidR="00A66F82" w:rsidRPr="00A66F82" w:rsidRDefault="00A66F82">
      <w:pPr>
        <w:pStyle w:val="a3"/>
        <w:spacing w:before="0" w:beforeAutospacing="0" w:after="0" w:afterAutospacing="0" w:line="360" w:lineRule="auto"/>
        <w:ind w:firstLine="420"/>
        <w:divId w:val="243296135"/>
        <w:rPr>
          <w:sz w:val="21"/>
          <w:szCs w:val="21"/>
        </w:rPr>
      </w:pPr>
      <w:r w:rsidRPr="00A66F82">
        <w:rPr>
          <w:rFonts w:hint="eastAsia"/>
          <w:sz w:val="21"/>
          <w:szCs w:val="21"/>
        </w:rPr>
        <w:t xml:space="preserve">投资者通过手机访问博时移动版直销网上交易系统（http://m.bosera.com）和博时App版直销网上交易系统，可以使用基金理财所需的基金交易、理财查询、账户管理、信息资讯等功能和服务。 </w:t>
      </w:r>
    </w:p>
    <w:p w:rsidR="00A66F82" w:rsidRPr="00A66F82" w:rsidRDefault="00A66F82">
      <w:pPr>
        <w:pStyle w:val="a3"/>
        <w:spacing w:before="0" w:beforeAutospacing="0" w:after="0" w:afterAutospacing="0" w:line="360" w:lineRule="auto"/>
        <w:ind w:firstLine="420"/>
        <w:divId w:val="243296135"/>
        <w:rPr>
          <w:sz w:val="21"/>
          <w:szCs w:val="21"/>
        </w:rPr>
      </w:pPr>
      <w:r w:rsidRPr="00A66F82">
        <w:rPr>
          <w:rStyle w:val="a4"/>
          <w:rFonts w:hint="eastAsia"/>
          <w:sz w:val="21"/>
          <w:szCs w:val="21"/>
        </w:rPr>
        <w:t>六、信息订阅服务</w:t>
      </w:r>
    </w:p>
    <w:p w:rsidR="00A66F82" w:rsidRPr="00A66F82" w:rsidRDefault="00A66F82">
      <w:pPr>
        <w:pStyle w:val="a3"/>
        <w:spacing w:before="0" w:beforeAutospacing="0" w:after="0" w:afterAutospacing="0" w:line="360" w:lineRule="auto"/>
        <w:ind w:firstLine="420"/>
        <w:divId w:val="243296135"/>
        <w:rPr>
          <w:sz w:val="21"/>
          <w:szCs w:val="21"/>
        </w:rPr>
      </w:pPr>
      <w:r w:rsidRPr="00A66F82">
        <w:rPr>
          <w:rFonts w:hint="eastAsia"/>
          <w:sz w:val="21"/>
          <w:szCs w:val="21"/>
        </w:rPr>
        <w:t xml:space="preserve">投资者可以通过博时网站、客服中心提交信息订制的申请，基金管理人将以电子邮件、手机短信的形式定期为投资者发送所订制的信息。 </w:t>
      </w:r>
    </w:p>
    <w:p w:rsidR="00A66F82" w:rsidRPr="00A66F82" w:rsidRDefault="00A66F82">
      <w:pPr>
        <w:pStyle w:val="a3"/>
        <w:spacing w:before="0" w:beforeAutospacing="0" w:after="0" w:afterAutospacing="0" w:line="360" w:lineRule="auto"/>
        <w:ind w:firstLine="420"/>
        <w:divId w:val="243296135"/>
        <w:rPr>
          <w:sz w:val="21"/>
          <w:szCs w:val="21"/>
        </w:rPr>
      </w:pPr>
      <w:r w:rsidRPr="00A66F82">
        <w:rPr>
          <w:rStyle w:val="a4"/>
          <w:rFonts w:hint="eastAsia"/>
          <w:sz w:val="21"/>
          <w:szCs w:val="21"/>
        </w:rPr>
        <w:t>七、电话理财服务</w:t>
      </w:r>
    </w:p>
    <w:p w:rsidR="00A66F82" w:rsidRPr="00A66F82" w:rsidRDefault="00A66F82">
      <w:pPr>
        <w:pStyle w:val="a3"/>
        <w:spacing w:before="0" w:beforeAutospacing="0" w:after="0" w:afterAutospacing="0" w:line="360" w:lineRule="auto"/>
        <w:ind w:firstLine="420"/>
        <w:divId w:val="243296135"/>
        <w:rPr>
          <w:sz w:val="21"/>
          <w:szCs w:val="21"/>
        </w:rPr>
      </w:pPr>
      <w:r w:rsidRPr="00A66F82">
        <w:rPr>
          <w:rFonts w:hint="eastAsia"/>
          <w:sz w:val="21"/>
          <w:szCs w:val="21"/>
        </w:rPr>
        <w:t xml:space="preserve">投资者拨打博时一线通：95105568（免长途话费）可享有投资理财交易的一站式综合服务： </w:t>
      </w:r>
    </w:p>
    <w:p w:rsidR="00A66F82" w:rsidRPr="00A66F82" w:rsidRDefault="00A66F82">
      <w:pPr>
        <w:pStyle w:val="a3"/>
        <w:spacing w:before="0" w:beforeAutospacing="0" w:after="0" w:afterAutospacing="0" w:line="360" w:lineRule="auto"/>
        <w:ind w:firstLine="420"/>
        <w:divId w:val="243296135"/>
        <w:rPr>
          <w:sz w:val="21"/>
          <w:szCs w:val="21"/>
        </w:rPr>
      </w:pPr>
      <w:r w:rsidRPr="00A66F82">
        <w:rPr>
          <w:rFonts w:hint="eastAsia"/>
          <w:sz w:val="21"/>
          <w:szCs w:val="21"/>
        </w:rPr>
        <w:t xml:space="preserve">1、自助语音服务：基金管理人自助语音系统提供7×24小时的全天候服务，投资者可以自助查询账户余额、交易情况、基金净值等信息，也可以进行直销交易、密码修改、传真索取等操作。 </w:t>
      </w:r>
    </w:p>
    <w:p w:rsidR="00A66F82" w:rsidRPr="00A66F82" w:rsidRDefault="00A66F82">
      <w:pPr>
        <w:pStyle w:val="a3"/>
        <w:spacing w:before="0" w:beforeAutospacing="0" w:after="0" w:afterAutospacing="0" w:line="360" w:lineRule="auto"/>
        <w:ind w:firstLine="420"/>
        <w:divId w:val="243296135"/>
        <w:rPr>
          <w:sz w:val="21"/>
          <w:szCs w:val="21"/>
        </w:rPr>
      </w:pPr>
      <w:r w:rsidRPr="00A66F82">
        <w:rPr>
          <w:rFonts w:hint="eastAsia"/>
          <w:sz w:val="21"/>
          <w:szCs w:val="21"/>
        </w:rPr>
        <w:t xml:space="preserve">2、电话交易服务：本公司直销投资者可通过博时一线通电话交易平台在线办理基金的赎回、变更分红方式、撤单等直销交易业务。 </w:t>
      </w:r>
    </w:p>
    <w:p w:rsidR="00A66F82" w:rsidRPr="00A66F82" w:rsidRDefault="00A66F82">
      <w:pPr>
        <w:pStyle w:val="a3"/>
        <w:spacing w:before="0" w:beforeAutospacing="0" w:after="0" w:afterAutospacing="0" w:line="360" w:lineRule="auto"/>
        <w:ind w:firstLine="420"/>
        <w:divId w:val="243296135"/>
        <w:rPr>
          <w:sz w:val="21"/>
          <w:szCs w:val="21"/>
        </w:rPr>
      </w:pPr>
      <w:r w:rsidRPr="00A66F82">
        <w:rPr>
          <w:rFonts w:hint="eastAsia"/>
          <w:sz w:val="21"/>
          <w:szCs w:val="21"/>
        </w:rPr>
        <w:t xml:space="preserve">3、人工电话服务：投资者可以获得业务咨询、信息查询、资料修改、投诉受理、信息订制、账户诊断等服务。 </w:t>
      </w:r>
    </w:p>
    <w:p w:rsidR="00A66F82" w:rsidRPr="00A66F82" w:rsidRDefault="00A66F82">
      <w:pPr>
        <w:pStyle w:val="a3"/>
        <w:spacing w:before="0" w:beforeAutospacing="0" w:after="0" w:afterAutospacing="0" w:line="360" w:lineRule="auto"/>
        <w:ind w:firstLine="420"/>
        <w:divId w:val="243296135"/>
        <w:rPr>
          <w:sz w:val="21"/>
          <w:szCs w:val="21"/>
        </w:rPr>
      </w:pPr>
      <w:r w:rsidRPr="00A66F82">
        <w:rPr>
          <w:rFonts w:hint="eastAsia"/>
          <w:sz w:val="21"/>
          <w:szCs w:val="21"/>
        </w:rPr>
        <w:t xml:space="preserve">4、电话留言服务：非人工服务时间或线路繁忙时，投资者可进行电话留言。 </w:t>
      </w:r>
    </w:p>
    <w:p w:rsidR="00A66F82" w:rsidRPr="00A66F82" w:rsidRDefault="00A66F82">
      <w:pPr>
        <w:pStyle w:val="a3"/>
        <w:spacing w:before="0" w:beforeAutospacing="0" w:after="0" w:afterAutospacing="0" w:line="360" w:lineRule="auto"/>
        <w:ind w:firstLine="420"/>
        <w:divId w:val="243296135"/>
        <w:rPr>
          <w:sz w:val="21"/>
          <w:szCs w:val="21"/>
        </w:rPr>
      </w:pPr>
      <w:r w:rsidRPr="00A66F82">
        <w:rPr>
          <w:rStyle w:val="a4"/>
          <w:rFonts w:hint="eastAsia"/>
          <w:sz w:val="21"/>
          <w:szCs w:val="21"/>
        </w:rPr>
        <w:t>八、基金管理人联系方式</w:t>
      </w:r>
    </w:p>
    <w:p w:rsidR="00A66F82" w:rsidRPr="00A66F82" w:rsidRDefault="00A66F82">
      <w:pPr>
        <w:pStyle w:val="a3"/>
        <w:spacing w:before="0" w:beforeAutospacing="0" w:after="0" w:afterAutospacing="0" w:line="360" w:lineRule="auto"/>
        <w:ind w:firstLine="420"/>
        <w:divId w:val="243296135"/>
        <w:rPr>
          <w:sz w:val="21"/>
          <w:szCs w:val="21"/>
        </w:rPr>
      </w:pPr>
      <w:r w:rsidRPr="00A66F82">
        <w:rPr>
          <w:rFonts w:hint="eastAsia"/>
          <w:sz w:val="21"/>
          <w:szCs w:val="21"/>
        </w:rPr>
        <w:t xml:space="preserve">基金管理人网址： www.bosera.com </w:t>
      </w:r>
    </w:p>
    <w:p w:rsidR="00A66F82" w:rsidRPr="00A66F82" w:rsidRDefault="00A66F82">
      <w:pPr>
        <w:pStyle w:val="a3"/>
        <w:spacing w:before="0" w:beforeAutospacing="0" w:after="0" w:afterAutospacing="0" w:line="360" w:lineRule="auto"/>
        <w:ind w:firstLine="420"/>
        <w:divId w:val="243296135"/>
        <w:rPr>
          <w:sz w:val="21"/>
          <w:szCs w:val="21"/>
        </w:rPr>
      </w:pPr>
      <w:r w:rsidRPr="00A66F82">
        <w:rPr>
          <w:rFonts w:hint="eastAsia"/>
          <w:sz w:val="21"/>
          <w:szCs w:val="21"/>
        </w:rPr>
        <w:t xml:space="preserve">电子信箱：service@bosera.com </w:t>
      </w:r>
    </w:p>
    <w:p w:rsidR="00A66F82" w:rsidRPr="00A66F82" w:rsidRDefault="00A66F82">
      <w:pPr>
        <w:pStyle w:val="a3"/>
        <w:spacing w:before="0" w:beforeAutospacing="0" w:after="0" w:afterAutospacing="0" w:line="360" w:lineRule="auto"/>
        <w:ind w:firstLine="420"/>
        <w:divId w:val="243296135"/>
        <w:rPr>
          <w:sz w:val="21"/>
          <w:szCs w:val="21"/>
        </w:rPr>
      </w:pPr>
      <w:r w:rsidRPr="00A66F82">
        <w:rPr>
          <w:rFonts w:hint="eastAsia"/>
          <w:sz w:val="21"/>
          <w:szCs w:val="21"/>
        </w:rPr>
        <w:t xml:space="preserve">博时一线通客服电话：95105568（免长途话费） </w:t>
      </w:r>
    </w:p>
    <w:p w:rsidR="00A66F82" w:rsidRPr="00A66F82" w:rsidRDefault="00A66F82">
      <w:pPr>
        <w:pStyle w:val="a3"/>
        <w:spacing w:before="0" w:beforeAutospacing="0" w:after="0" w:afterAutospacing="0" w:line="360" w:lineRule="auto"/>
        <w:ind w:firstLine="420"/>
        <w:divId w:val="243296135"/>
        <w:rPr>
          <w:sz w:val="21"/>
          <w:szCs w:val="21"/>
        </w:rPr>
      </w:pPr>
      <w:r w:rsidRPr="00A66F82">
        <w:rPr>
          <w:rStyle w:val="a4"/>
          <w:rFonts w:hint="eastAsia"/>
          <w:sz w:val="21"/>
          <w:szCs w:val="21"/>
        </w:rPr>
        <w:t>九、如本招募说明书存在任何您/贵机构无法理解的内容，请通过上述方式联系基金管</w:t>
      </w:r>
      <w:bookmarkStart w:id="214" w:name="chapter_level1_23_75_section_2_end"/>
      <w:bookmarkEnd w:id="214"/>
      <w:r w:rsidRPr="00A66F82">
        <w:rPr>
          <w:rStyle w:val="a4"/>
          <w:rFonts w:hint="eastAsia"/>
          <w:sz w:val="21"/>
          <w:szCs w:val="21"/>
        </w:rPr>
        <w:t>理人。请确保投资前，您/贵机构已经全面理解了本招募说明书。</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215" w:name="chapter_level1_24_3499"/>
      <w:bookmarkStart w:id="216" w:name="_Toc26468304"/>
      <w:r w:rsidRPr="00A66F82">
        <w:rPr>
          <w:rFonts w:ascii="宋体" w:eastAsia="宋体" w:hAnsi="宋体" w:hint="eastAsia"/>
          <w:sz w:val="30"/>
        </w:rPr>
        <w:t>第二十一部分 其他应披露的事项</w:t>
      </w:r>
      <w:bookmarkEnd w:id="215"/>
      <w:bookmarkEnd w:id="216"/>
    </w:p>
    <w:p w:rsidR="00A66F82" w:rsidRPr="00A66F82" w:rsidRDefault="00A66F82">
      <w:pPr>
        <w:pStyle w:val="a3"/>
        <w:spacing w:before="0" w:beforeAutospacing="0" w:after="0" w:afterAutospacing="0" w:line="360" w:lineRule="auto"/>
        <w:ind w:firstLine="420"/>
        <w:divId w:val="461268559"/>
        <w:rPr>
          <w:sz w:val="21"/>
          <w:szCs w:val="21"/>
        </w:rPr>
      </w:pPr>
      <w:bookmarkStart w:id="217" w:name="chapter_level1_24_3499_section_1"/>
      <w:bookmarkStart w:id="218" w:name="field_0_bsrevealinfo_1_start"/>
      <w:bookmarkEnd w:id="217"/>
      <w:bookmarkEnd w:id="218"/>
      <w:r w:rsidRPr="00A66F82">
        <w:rPr>
          <w:rFonts w:hint="eastAsia"/>
          <w:sz w:val="21"/>
          <w:szCs w:val="21"/>
        </w:rPr>
        <w:t>（一）、</w:t>
      </w:r>
      <w:r w:rsidR="00327727">
        <w:rPr>
          <w:sz w:val="21"/>
          <w:szCs w:val="21"/>
        </w:rPr>
        <w:t xml:space="preserve"> </w:t>
      </w:r>
      <w:r w:rsidRPr="00A66F82">
        <w:rPr>
          <w:rFonts w:hint="eastAsia"/>
          <w:sz w:val="21"/>
          <w:szCs w:val="21"/>
        </w:rPr>
        <w:t>2019年10月23日，我公司公告了《博时中证500指数增强型证券投资基金2019年第3季度报告》；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（二）、</w:t>
      </w:r>
      <w:r w:rsidR="00327727">
        <w:rPr>
          <w:sz w:val="21"/>
          <w:szCs w:val="21"/>
        </w:rPr>
        <w:t xml:space="preserve"> </w:t>
      </w:r>
      <w:r w:rsidRPr="00A66F82">
        <w:rPr>
          <w:rFonts w:hint="eastAsia"/>
          <w:sz w:val="21"/>
          <w:szCs w:val="21"/>
        </w:rPr>
        <w:t>2019年08月31日，我公司公告了《关于博时旗下部分开放式基金增加上海朝阳永续基金销售有限公司为代销机构并参加其费率优惠活动的公告》；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（三）、</w:t>
      </w:r>
      <w:r w:rsidR="00327727">
        <w:rPr>
          <w:sz w:val="21"/>
          <w:szCs w:val="21"/>
        </w:rPr>
        <w:t xml:space="preserve"> </w:t>
      </w:r>
      <w:r w:rsidRPr="00A66F82">
        <w:rPr>
          <w:rFonts w:hint="eastAsia"/>
          <w:sz w:val="21"/>
          <w:szCs w:val="21"/>
        </w:rPr>
        <w:t>2019年08月27日，我公司公告了《博时中证500指数增强型证券投资基金2019年半年度报告（摘要）》；</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（四）、</w:t>
      </w:r>
      <w:r w:rsidR="00327727">
        <w:rPr>
          <w:sz w:val="21"/>
          <w:szCs w:val="21"/>
        </w:rPr>
        <w:t xml:space="preserve"> </w:t>
      </w:r>
      <w:r w:rsidRPr="00A66F82">
        <w:rPr>
          <w:rFonts w:hint="eastAsia"/>
          <w:sz w:val="21"/>
          <w:szCs w:val="21"/>
        </w:rPr>
        <w:t>2019年08月16日，我公司公告了《关于博时旗下部分开放式基金增加西藏东方财富证券股份有限公司为代销机构并参加其费率优惠活动的公告》、《关于华瑞保险销售有限公司开通博时旗下部分开放式基金定投、转换业务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（五）、</w:t>
      </w:r>
      <w:r w:rsidR="00327727">
        <w:rPr>
          <w:sz w:val="21"/>
          <w:szCs w:val="21"/>
        </w:rPr>
        <w:t xml:space="preserve"> </w:t>
      </w:r>
      <w:r w:rsidRPr="00A66F82">
        <w:rPr>
          <w:rFonts w:hint="eastAsia"/>
          <w:sz w:val="21"/>
          <w:szCs w:val="21"/>
        </w:rPr>
        <w:t>2019年08月15日，我公司公告了《关于博时中证500指数增强型证券投资基金增加奕丰基金销售有限公司为代销机构并参加其费率优惠活动的公告》、《关于博时旗下部分开放式基金增加浙江绍兴瑞丰农村商业银行股份有限公司为代销机构并参加其费率优惠活动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（六）、</w:t>
      </w:r>
      <w:r w:rsidR="00327727">
        <w:rPr>
          <w:sz w:val="21"/>
          <w:szCs w:val="21"/>
        </w:rPr>
        <w:t xml:space="preserve"> </w:t>
      </w:r>
      <w:r w:rsidRPr="00A66F82">
        <w:rPr>
          <w:rFonts w:hint="eastAsia"/>
          <w:sz w:val="21"/>
          <w:szCs w:val="21"/>
        </w:rPr>
        <w:t>2019年08月12日，我公司公告了《20190812关于博时旗下部分开放式基金增加玄元保险代理有限公司为代销机构并参加其费率优惠活动的公告》；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（七）、</w:t>
      </w:r>
      <w:r w:rsidR="00327727">
        <w:rPr>
          <w:sz w:val="21"/>
          <w:szCs w:val="21"/>
        </w:rPr>
        <w:t xml:space="preserve"> </w:t>
      </w:r>
      <w:r w:rsidRPr="00A66F82">
        <w:rPr>
          <w:rFonts w:hint="eastAsia"/>
          <w:sz w:val="21"/>
          <w:szCs w:val="21"/>
        </w:rPr>
        <w:t>2019年08月08日，我公司公告了《博时中证500指数增强型证券投资基金暂停大额申购、转换转入、定期定额投资业务的公告》；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（八）、</w:t>
      </w:r>
      <w:r w:rsidR="00327727">
        <w:rPr>
          <w:sz w:val="21"/>
          <w:szCs w:val="21"/>
        </w:rPr>
        <w:t xml:space="preserve"> </w:t>
      </w:r>
      <w:r w:rsidRPr="00A66F82">
        <w:rPr>
          <w:rFonts w:hint="eastAsia"/>
          <w:sz w:val="21"/>
          <w:szCs w:val="21"/>
        </w:rPr>
        <w:t>2019年08月02日，我公司公告了《关于博时旗下部分开放式基金增加国信证券为代销机构的公告》；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（九）、</w:t>
      </w:r>
      <w:r w:rsidR="00327727">
        <w:rPr>
          <w:sz w:val="21"/>
          <w:szCs w:val="21"/>
        </w:rPr>
        <w:t xml:space="preserve"> </w:t>
      </w:r>
      <w:r w:rsidRPr="00A66F82">
        <w:rPr>
          <w:rFonts w:hint="eastAsia"/>
          <w:sz w:val="21"/>
          <w:szCs w:val="21"/>
        </w:rPr>
        <w:t>2019年07月25日，我公司公告了《关于博时旗下部分开放式基金增加洪泰财富（青岛）基金销售有限责任公司为代销机构并参加其费率优惠活动的公告》；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（十）、</w:t>
      </w:r>
      <w:r w:rsidR="00327727">
        <w:rPr>
          <w:sz w:val="21"/>
          <w:szCs w:val="21"/>
        </w:rPr>
        <w:t xml:space="preserve"> </w:t>
      </w:r>
      <w:r w:rsidRPr="00A66F82">
        <w:rPr>
          <w:rFonts w:hint="eastAsia"/>
          <w:sz w:val="21"/>
          <w:szCs w:val="21"/>
        </w:rPr>
        <w:t>2019年07月18日，我公司公告了《博时中证500指数增强型证券投资基金2019年第2季度报告》、《关于博时旗下部分开放式基金增加中国人寿保险股份有限公司为代销机构并参加其费率优惠活动的公告》；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（十一）、</w:t>
      </w:r>
      <w:r w:rsidR="00327727">
        <w:rPr>
          <w:sz w:val="21"/>
          <w:szCs w:val="21"/>
        </w:rPr>
        <w:t xml:space="preserve"> </w:t>
      </w:r>
      <w:r w:rsidRPr="00A66F82">
        <w:rPr>
          <w:rFonts w:hint="eastAsia"/>
          <w:sz w:val="21"/>
          <w:szCs w:val="21"/>
        </w:rPr>
        <w:t>2019年07月12日，我公司公告了《关于博时基金管理有限公司旗下部分开放式基金增加上海长量基金销售有限公司为代销机构并参加其费率优惠活动的公告》；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（十二）、</w:t>
      </w:r>
      <w:r w:rsidR="00327727">
        <w:rPr>
          <w:sz w:val="21"/>
          <w:szCs w:val="21"/>
        </w:rPr>
        <w:t xml:space="preserve"> </w:t>
      </w:r>
      <w:r w:rsidRPr="00A66F82">
        <w:rPr>
          <w:rFonts w:hint="eastAsia"/>
          <w:sz w:val="21"/>
          <w:szCs w:val="21"/>
        </w:rPr>
        <w:t>2019年07月10日，我公司公告了《关于博时旗下部分开放式基金增加江苏天鼎证券投资咨询有限公司为代销机构并参加其费率优惠活动的公告》；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（十三）、</w:t>
      </w:r>
      <w:r w:rsidR="00327727">
        <w:rPr>
          <w:sz w:val="21"/>
          <w:szCs w:val="21"/>
        </w:rPr>
        <w:t xml:space="preserve"> </w:t>
      </w:r>
      <w:r w:rsidRPr="00A66F82">
        <w:rPr>
          <w:rFonts w:hint="eastAsia"/>
          <w:sz w:val="21"/>
          <w:szCs w:val="21"/>
        </w:rPr>
        <w:t>2019年07月08日，我公司公告了《关于博时旗下部分开放式基金增加华瑞保险销售有限公司为代销机构并参加其费率优惠活动的公告》；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（十四）、</w:t>
      </w:r>
      <w:r w:rsidR="00327727">
        <w:rPr>
          <w:sz w:val="21"/>
          <w:szCs w:val="21"/>
        </w:rPr>
        <w:t xml:space="preserve"> </w:t>
      </w:r>
      <w:r w:rsidRPr="00A66F82">
        <w:rPr>
          <w:rFonts w:hint="eastAsia"/>
          <w:sz w:val="21"/>
          <w:szCs w:val="21"/>
        </w:rPr>
        <w:t>2019年06月25日，我公司公告了《关于博时旗下部分开放式基金增加中信建投证券为代销机构的公告》；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（十五）、</w:t>
      </w:r>
      <w:r w:rsidR="00327727">
        <w:rPr>
          <w:sz w:val="21"/>
          <w:szCs w:val="21"/>
        </w:rPr>
        <w:t xml:space="preserve"> </w:t>
      </w:r>
      <w:r w:rsidRPr="00A66F82">
        <w:rPr>
          <w:rFonts w:hint="eastAsia"/>
          <w:sz w:val="21"/>
          <w:szCs w:val="21"/>
        </w:rPr>
        <w:t>2019年05月29日，我公司公告了《关于博时旗下部分开放式基金增加浦领基金销售有限公司为代销机构并参加其费率优惠活动的公告》；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（十六）、</w:t>
      </w:r>
      <w:r w:rsidR="00327727">
        <w:rPr>
          <w:sz w:val="21"/>
          <w:szCs w:val="21"/>
        </w:rPr>
        <w:t xml:space="preserve"> </w:t>
      </w:r>
      <w:r w:rsidRPr="00A66F82">
        <w:rPr>
          <w:rFonts w:hint="eastAsia"/>
          <w:sz w:val="21"/>
          <w:szCs w:val="21"/>
        </w:rPr>
        <w:t>2019年05月22日，我公司公告了《关于博时旗下部分开放式基金增加北京汇成基金销售有限公司为代销机构并参加其费率优惠活动的公告》；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（十七）、</w:t>
      </w:r>
      <w:r w:rsidR="00327727">
        <w:rPr>
          <w:sz w:val="21"/>
          <w:szCs w:val="21"/>
        </w:rPr>
        <w:t xml:space="preserve"> </w:t>
      </w:r>
      <w:r w:rsidRPr="00A66F82">
        <w:rPr>
          <w:rFonts w:hint="eastAsia"/>
          <w:sz w:val="21"/>
          <w:szCs w:val="21"/>
        </w:rPr>
        <w:t>2019年05月16日，我公司公告了《关于博时旗下部分开放式基金增加北京唐鼎耀华基金销售有限公司为代销机构并参加其费率优惠活动的公告》；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（十八）、</w:t>
      </w:r>
      <w:r w:rsidR="00327727">
        <w:rPr>
          <w:sz w:val="21"/>
          <w:szCs w:val="21"/>
        </w:rPr>
        <w:t xml:space="preserve"> </w:t>
      </w:r>
      <w:r w:rsidRPr="00A66F82">
        <w:rPr>
          <w:rFonts w:hint="eastAsia"/>
          <w:sz w:val="21"/>
          <w:szCs w:val="21"/>
        </w:rPr>
        <w:t>2019年05月10日，我公司公告了《博时中证500指数增强型证券投资基金更新招募说明书2019年第1号（摘要）》；</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（十九）、</w:t>
      </w:r>
      <w:r w:rsidR="00327727">
        <w:rPr>
          <w:sz w:val="21"/>
          <w:szCs w:val="21"/>
        </w:rPr>
        <w:t xml:space="preserve"> </w:t>
      </w:r>
      <w:r w:rsidRPr="00A66F82">
        <w:rPr>
          <w:rFonts w:hint="eastAsia"/>
          <w:sz w:val="21"/>
          <w:szCs w:val="21"/>
        </w:rPr>
        <w:t>2019年05月08日，我公司公告了《关于博时旗下部分开放式基金增加贵州银行股份有限公司为代销机构并参加其费率优惠活动的公告》；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（二十）、</w:t>
      </w:r>
      <w:r w:rsidR="00327727">
        <w:rPr>
          <w:sz w:val="21"/>
          <w:szCs w:val="21"/>
        </w:rPr>
        <w:t xml:space="preserve"> </w:t>
      </w:r>
      <w:r w:rsidRPr="00A66F82">
        <w:rPr>
          <w:rFonts w:hint="eastAsia"/>
          <w:sz w:val="21"/>
          <w:szCs w:val="21"/>
        </w:rPr>
        <w:t>2019年04月29日，我公司公告了《关于博时旗下部分开放式基金增加郑州银行股份有限公司为代销机构的公告》；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（二十一）、</w:t>
      </w:r>
      <w:r w:rsidR="00327727">
        <w:rPr>
          <w:sz w:val="21"/>
          <w:szCs w:val="21"/>
        </w:rPr>
        <w:t xml:space="preserve"> </w:t>
      </w:r>
      <w:r w:rsidRPr="00A66F82">
        <w:rPr>
          <w:rFonts w:hint="eastAsia"/>
          <w:sz w:val="21"/>
          <w:szCs w:val="21"/>
        </w:rPr>
        <w:t>2019年04月22日，我公司公告了《博时中证500指数增强型证券投资基金2019年第1季度报告》；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（二十二）、</w:t>
      </w:r>
      <w:r w:rsidR="00327727">
        <w:rPr>
          <w:sz w:val="21"/>
          <w:szCs w:val="21"/>
        </w:rPr>
        <w:t xml:space="preserve"> </w:t>
      </w:r>
      <w:r w:rsidRPr="00A66F82">
        <w:rPr>
          <w:rFonts w:hint="eastAsia"/>
          <w:sz w:val="21"/>
          <w:szCs w:val="21"/>
        </w:rPr>
        <w:t>2019年04月18日，我公司公告了《关于博时旗下部分开放式基金增加包商银行股份有限公司为代销机构的公告》；</w:t>
      </w:r>
    </w:p>
    <w:p w:rsidR="00A66F82" w:rsidRPr="00A66F82" w:rsidRDefault="00A66F82">
      <w:pPr>
        <w:pStyle w:val="a3"/>
        <w:spacing w:before="0" w:beforeAutospacing="0" w:after="0" w:afterAutospacing="0" w:line="360" w:lineRule="auto"/>
        <w:ind w:firstLine="420"/>
        <w:divId w:val="461268559"/>
        <w:rPr>
          <w:sz w:val="21"/>
          <w:szCs w:val="21"/>
        </w:rPr>
      </w:pPr>
      <w:r w:rsidRPr="00A66F82">
        <w:rPr>
          <w:rFonts w:hint="eastAsia"/>
          <w:sz w:val="21"/>
          <w:szCs w:val="21"/>
        </w:rPr>
        <w:t>（二十三）、</w:t>
      </w:r>
      <w:r w:rsidR="00327727">
        <w:rPr>
          <w:sz w:val="21"/>
          <w:szCs w:val="21"/>
        </w:rPr>
        <w:t xml:space="preserve"> </w:t>
      </w:r>
      <w:r w:rsidRPr="00A66F82">
        <w:rPr>
          <w:rFonts w:hint="eastAsia"/>
          <w:sz w:val="21"/>
          <w:szCs w:val="21"/>
        </w:rPr>
        <w:t>2019年03月29日，我公司公告了《博时中证500指数增强型证券投</w:t>
      </w:r>
      <w:bookmarkStart w:id="219" w:name="chapter_level1_24_3499_section_1_end"/>
      <w:bookmarkEnd w:id="219"/>
      <w:r w:rsidRPr="00A66F82">
        <w:rPr>
          <w:rFonts w:hint="eastAsia"/>
          <w:sz w:val="21"/>
          <w:szCs w:val="21"/>
        </w:rPr>
        <w:t>资基金2018年年度报告（摘要）》。</w:t>
      </w:r>
      <w:bookmarkStart w:id="220" w:name="field_0_bsrevealinfo_1_end"/>
      <w:bookmarkEnd w:id="220"/>
      <w:r w:rsidR="00327727">
        <w:rPr>
          <w:sz w:val="21"/>
          <w:szCs w:val="21"/>
        </w:rPr>
        <w:t xml:space="preserve"> </w:t>
      </w:r>
      <w:r w:rsidRPr="00A66F82">
        <w:rPr>
          <w:rFonts w:hint="eastAsia"/>
          <w:sz w:val="21"/>
          <w:szCs w:val="21"/>
        </w:rPr>
        <w:t xml:space="preserve">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221" w:name="chapter_level1_25_77"/>
      <w:bookmarkStart w:id="222" w:name="_Toc26468305"/>
      <w:r w:rsidRPr="00A66F82">
        <w:rPr>
          <w:rFonts w:ascii="宋体" w:eastAsia="宋体" w:hAnsi="宋体" w:hint="eastAsia"/>
          <w:sz w:val="30"/>
        </w:rPr>
        <w:t>第二十二部分  招募说明书存放及查阅方式</w:t>
      </w:r>
      <w:bookmarkEnd w:id="221"/>
      <w:bookmarkEnd w:id="222"/>
    </w:p>
    <w:p w:rsidR="00A66F82" w:rsidRPr="00A66F82" w:rsidRDefault="00A5431F">
      <w:pPr>
        <w:pStyle w:val="a3"/>
        <w:spacing w:before="0" w:beforeAutospacing="0" w:after="0" w:afterAutospacing="0" w:line="360" w:lineRule="auto"/>
        <w:ind w:firstLine="420"/>
        <w:divId w:val="63459527"/>
        <w:rPr>
          <w:sz w:val="21"/>
          <w:szCs w:val="21"/>
        </w:rPr>
      </w:pPr>
      <w:bookmarkStart w:id="223" w:name="chapter_level1_25_77_section_1"/>
      <w:bookmarkEnd w:id="223"/>
      <w:r w:rsidRPr="00A5431F">
        <w:rPr>
          <w:rFonts w:hint="eastAsia"/>
          <w:sz w:val="21"/>
          <w:szCs w:val="21"/>
        </w:rPr>
        <w:t>依法必须披露的信息发布后，基金管理人、基金托管人应当按照相关法律法规规定将信息置备于公司住所，以供社会公众查阅、复制。</w:t>
      </w:r>
      <w:r w:rsidR="00A66F82" w:rsidRPr="00A66F82">
        <w:rPr>
          <w:rFonts w:hint="eastAsia"/>
          <w:sz w:val="21"/>
          <w:szCs w:val="21"/>
        </w:rPr>
        <w:t xml:space="preserve">投资人在支付工本费后，可在合理时间内取得上述文件复制件或复印件。对投资人按此种方式所获得的文件及其复印件，基金管理人保证文本的内容与所公告的内容完全一致。 </w:t>
      </w:r>
    </w:p>
    <w:p w:rsidR="00A66F82" w:rsidRPr="00A66F82" w:rsidRDefault="00A66F82">
      <w:pPr>
        <w:pStyle w:val="a3"/>
        <w:spacing w:before="0" w:beforeAutospacing="0" w:after="0" w:afterAutospacing="0" w:line="360" w:lineRule="auto"/>
        <w:ind w:firstLine="420"/>
        <w:divId w:val="223225478"/>
        <w:rPr>
          <w:sz w:val="21"/>
          <w:szCs w:val="21"/>
        </w:rPr>
      </w:pPr>
      <w:bookmarkStart w:id="224" w:name="chapter_level1_25_77_section_1_end"/>
      <w:bookmarkEnd w:id="224"/>
      <w:r w:rsidRPr="00A66F82">
        <w:rPr>
          <w:rFonts w:hint="eastAsia"/>
          <w:sz w:val="21"/>
          <w:szCs w:val="21"/>
        </w:rPr>
        <w:t xml:space="preserve">投资人还可以直接登录基金管理人的网站（www.bosera.com）查阅和下载招募说明书。 </w:t>
      </w:r>
    </w:p>
    <w:p w:rsidR="00A66F82" w:rsidRPr="00A66F82" w:rsidRDefault="00A66F82">
      <w:pPr>
        <w:widowControl/>
        <w:jc w:val="left"/>
        <w:rPr>
          <w:rFonts w:ascii="宋体" w:eastAsia="宋体" w:hAnsi="宋体"/>
        </w:rPr>
      </w:pPr>
      <w:r w:rsidRPr="00A66F82">
        <w:rPr>
          <w:rFonts w:ascii="宋体" w:eastAsia="宋体" w:hAnsi="宋体"/>
        </w:rPr>
        <w:br w:type="page"/>
      </w:r>
    </w:p>
    <w:p w:rsidR="00A66F82" w:rsidRPr="00A66F82" w:rsidRDefault="00A66F82" w:rsidP="00A66F82">
      <w:pPr>
        <w:pStyle w:val="2"/>
        <w:jc w:val="center"/>
        <w:rPr>
          <w:rFonts w:ascii="宋体" w:eastAsia="宋体" w:hAnsi="宋体"/>
          <w:sz w:val="30"/>
        </w:rPr>
      </w:pPr>
      <w:bookmarkStart w:id="225" w:name="chapter_level1_26_332"/>
      <w:bookmarkStart w:id="226" w:name="_Toc26468306"/>
      <w:r w:rsidRPr="00A66F82">
        <w:rPr>
          <w:rFonts w:ascii="宋体" w:eastAsia="宋体" w:hAnsi="宋体" w:hint="eastAsia"/>
          <w:sz w:val="30"/>
        </w:rPr>
        <w:t>第二十三部分  备查文件</w:t>
      </w:r>
      <w:bookmarkEnd w:id="225"/>
      <w:bookmarkEnd w:id="226"/>
    </w:p>
    <w:p w:rsidR="00A66F82" w:rsidRPr="00A66F82" w:rsidRDefault="00A66F82">
      <w:pPr>
        <w:pStyle w:val="a3"/>
        <w:spacing w:before="0" w:beforeAutospacing="0" w:after="0" w:afterAutospacing="0" w:line="360" w:lineRule="auto"/>
        <w:ind w:firstLine="420"/>
        <w:divId w:val="606275707"/>
        <w:rPr>
          <w:sz w:val="21"/>
          <w:szCs w:val="21"/>
        </w:rPr>
      </w:pPr>
      <w:bookmarkStart w:id="227" w:name="chapter_level1_26_332_section_1"/>
      <w:bookmarkEnd w:id="227"/>
      <w:r w:rsidRPr="00A66F82">
        <w:rPr>
          <w:rFonts w:hint="eastAsia"/>
          <w:sz w:val="21"/>
          <w:szCs w:val="21"/>
        </w:rPr>
        <w:t>以下备查文件存放在基金管理人的办公场所，在办公时间可供免费查阅。</w:t>
      </w:r>
      <w:r w:rsidR="00327727">
        <w:rPr>
          <w:sz w:val="21"/>
          <w:szCs w:val="21"/>
        </w:rPr>
        <w:t xml:space="preserve"> </w:t>
      </w:r>
      <w:r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606275707"/>
        <w:rPr>
          <w:sz w:val="21"/>
          <w:szCs w:val="21"/>
        </w:rPr>
      </w:pPr>
      <w:r w:rsidRPr="00A66F82">
        <w:rPr>
          <w:rFonts w:hint="eastAsia"/>
          <w:sz w:val="21"/>
          <w:szCs w:val="21"/>
        </w:rPr>
        <w:t>（一）中国证监会准予</w:t>
      </w:r>
      <w:bookmarkStart w:id="228" w:name="field_49_productfullname_10"/>
      <w:r w:rsidR="00327727">
        <w:rPr>
          <w:rFonts w:hint="eastAsia"/>
          <w:sz w:val="21"/>
          <w:szCs w:val="21"/>
        </w:rPr>
        <w:t>博时中证</w:t>
      </w:r>
      <w:r w:rsidR="00327727">
        <w:rPr>
          <w:sz w:val="21"/>
          <w:szCs w:val="21"/>
        </w:rPr>
        <w:t>500指数增强型证券投资基金</w:t>
      </w:r>
      <w:bookmarkEnd w:id="228"/>
      <w:r w:rsidRPr="00A66F82">
        <w:rPr>
          <w:rFonts w:hint="eastAsia"/>
          <w:sz w:val="21"/>
          <w:szCs w:val="21"/>
        </w:rPr>
        <w:t xml:space="preserve">募集注册的文件 </w:t>
      </w:r>
    </w:p>
    <w:p w:rsidR="00A66F82" w:rsidRPr="00A66F82" w:rsidRDefault="00A66F82">
      <w:pPr>
        <w:pStyle w:val="a3"/>
        <w:spacing w:before="0" w:beforeAutospacing="0" w:after="0" w:afterAutospacing="0" w:line="360" w:lineRule="auto"/>
        <w:ind w:firstLine="420"/>
        <w:divId w:val="606275707"/>
        <w:rPr>
          <w:sz w:val="21"/>
          <w:szCs w:val="21"/>
        </w:rPr>
      </w:pPr>
      <w:r w:rsidRPr="00A66F82">
        <w:rPr>
          <w:rFonts w:hint="eastAsia"/>
          <w:sz w:val="21"/>
          <w:szCs w:val="21"/>
        </w:rPr>
        <w:t>（二）《</w:t>
      </w:r>
      <w:bookmarkStart w:id="229" w:name="field_49_productfullname_11"/>
      <w:r w:rsidR="00327727">
        <w:rPr>
          <w:rFonts w:hint="eastAsia"/>
          <w:sz w:val="21"/>
          <w:szCs w:val="21"/>
        </w:rPr>
        <w:t>博时中证</w:t>
      </w:r>
      <w:r w:rsidR="00327727">
        <w:rPr>
          <w:sz w:val="21"/>
          <w:szCs w:val="21"/>
        </w:rPr>
        <w:t>500指数增强型证券投资基金</w:t>
      </w:r>
      <w:bookmarkEnd w:id="229"/>
      <w:r w:rsidRPr="00A66F82">
        <w:rPr>
          <w:rFonts w:hint="eastAsia"/>
          <w:sz w:val="21"/>
          <w:szCs w:val="21"/>
        </w:rPr>
        <w:t xml:space="preserve">基金合同》 </w:t>
      </w:r>
    </w:p>
    <w:p w:rsidR="00A66F82" w:rsidRPr="00A66F82" w:rsidRDefault="00A66F82">
      <w:pPr>
        <w:pStyle w:val="a3"/>
        <w:spacing w:before="0" w:beforeAutospacing="0" w:after="0" w:afterAutospacing="0" w:line="360" w:lineRule="auto"/>
        <w:ind w:firstLine="420"/>
        <w:divId w:val="606275707"/>
        <w:rPr>
          <w:sz w:val="21"/>
          <w:szCs w:val="21"/>
        </w:rPr>
      </w:pPr>
      <w:r w:rsidRPr="00A66F82">
        <w:rPr>
          <w:rFonts w:hint="eastAsia"/>
          <w:sz w:val="21"/>
          <w:szCs w:val="21"/>
        </w:rPr>
        <w:t>（三）《</w:t>
      </w:r>
      <w:bookmarkStart w:id="230" w:name="field_49_productfullname_12"/>
      <w:r w:rsidR="00327727">
        <w:rPr>
          <w:rFonts w:hint="eastAsia"/>
          <w:sz w:val="21"/>
          <w:szCs w:val="21"/>
        </w:rPr>
        <w:t>博时中证</w:t>
      </w:r>
      <w:r w:rsidR="00327727">
        <w:rPr>
          <w:sz w:val="21"/>
          <w:szCs w:val="21"/>
        </w:rPr>
        <w:t>500指数增强型证券投资基金</w:t>
      </w:r>
      <w:bookmarkEnd w:id="230"/>
      <w:r w:rsidRPr="00A66F82">
        <w:rPr>
          <w:rFonts w:hint="eastAsia"/>
          <w:sz w:val="21"/>
          <w:szCs w:val="21"/>
        </w:rPr>
        <w:t xml:space="preserve">托管协议》 </w:t>
      </w:r>
    </w:p>
    <w:p w:rsidR="00A66F82" w:rsidRPr="00A66F82" w:rsidRDefault="00A66F82">
      <w:pPr>
        <w:pStyle w:val="a3"/>
        <w:spacing w:before="0" w:beforeAutospacing="0" w:after="0" w:afterAutospacing="0" w:line="360" w:lineRule="auto"/>
        <w:ind w:firstLine="420"/>
        <w:divId w:val="606275707"/>
        <w:rPr>
          <w:sz w:val="21"/>
          <w:szCs w:val="21"/>
        </w:rPr>
      </w:pPr>
      <w:r w:rsidRPr="00A66F82">
        <w:rPr>
          <w:rFonts w:hint="eastAsia"/>
          <w:sz w:val="21"/>
          <w:szCs w:val="21"/>
        </w:rPr>
        <w:t xml:space="preserve">（四）基金管理人业务资格批件、营业执照 </w:t>
      </w:r>
    </w:p>
    <w:p w:rsidR="00A66F82" w:rsidRPr="00A66F82" w:rsidRDefault="00A66F82">
      <w:pPr>
        <w:pStyle w:val="a3"/>
        <w:spacing w:before="0" w:beforeAutospacing="0" w:after="0" w:afterAutospacing="0" w:line="360" w:lineRule="auto"/>
        <w:ind w:firstLine="420"/>
        <w:divId w:val="606275707"/>
        <w:rPr>
          <w:sz w:val="21"/>
          <w:szCs w:val="21"/>
        </w:rPr>
      </w:pPr>
      <w:r w:rsidRPr="00A66F82">
        <w:rPr>
          <w:rFonts w:hint="eastAsia"/>
          <w:sz w:val="21"/>
          <w:szCs w:val="21"/>
        </w:rPr>
        <w:t xml:space="preserve">（五）基金托管人业务资格批件、营业执照 </w:t>
      </w:r>
    </w:p>
    <w:p w:rsidR="00A66F82" w:rsidRPr="00A66F82" w:rsidRDefault="00A66F82">
      <w:pPr>
        <w:pStyle w:val="a3"/>
        <w:spacing w:before="0" w:beforeAutospacing="0" w:after="0" w:afterAutospacing="0" w:line="360" w:lineRule="auto"/>
        <w:ind w:firstLine="420"/>
        <w:divId w:val="606275707"/>
        <w:rPr>
          <w:sz w:val="21"/>
          <w:szCs w:val="21"/>
        </w:rPr>
      </w:pPr>
      <w:r w:rsidRPr="00A66F82">
        <w:rPr>
          <w:rFonts w:hint="eastAsia"/>
          <w:sz w:val="21"/>
          <w:szCs w:val="21"/>
        </w:rPr>
        <w:t>（六）关于申请募集</w:t>
      </w:r>
      <w:bookmarkStart w:id="231" w:name="field_49_productfullname_13"/>
      <w:r w:rsidR="00327727">
        <w:rPr>
          <w:rFonts w:hint="eastAsia"/>
          <w:sz w:val="21"/>
          <w:szCs w:val="21"/>
        </w:rPr>
        <w:t>博时中证</w:t>
      </w:r>
      <w:r w:rsidR="00327727">
        <w:rPr>
          <w:sz w:val="21"/>
          <w:szCs w:val="21"/>
        </w:rPr>
        <w:t>500指数增强型证券投资基金</w:t>
      </w:r>
      <w:bookmarkEnd w:id="231"/>
      <w:r w:rsidRPr="00A66F82">
        <w:rPr>
          <w:rFonts w:hint="eastAsia"/>
          <w:sz w:val="21"/>
          <w:szCs w:val="21"/>
        </w:rPr>
        <w:t xml:space="preserve">的法律意见书 </w:t>
      </w:r>
    </w:p>
    <w:p w:rsidR="00A66F82" w:rsidRPr="00A66F82" w:rsidRDefault="00A66F82">
      <w:pPr>
        <w:pStyle w:val="a3"/>
        <w:spacing w:before="0" w:beforeAutospacing="0" w:after="0" w:afterAutospacing="0" w:line="360" w:lineRule="auto"/>
        <w:ind w:firstLine="420"/>
        <w:divId w:val="606275707"/>
        <w:rPr>
          <w:sz w:val="21"/>
          <w:szCs w:val="21"/>
        </w:rPr>
      </w:pPr>
      <w:r w:rsidRPr="00A66F82">
        <w:rPr>
          <w:rFonts w:hint="eastAsia"/>
          <w:sz w:val="21"/>
          <w:szCs w:val="21"/>
        </w:rPr>
        <w:t xml:space="preserve">（七）中国证监会要求的其他文件 </w:t>
      </w:r>
    </w:p>
    <w:p w:rsidR="00A66F82" w:rsidRPr="00A66F82" w:rsidRDefault="00A66F82">
      <w:pPr>
        <w:pStyle w:val="a3"/>
        <w:spacing w:before="0" w:beforeAutospacing="0" w:after="0" w:afterAutospacing="0" w:line="360" w:lineRule="auto"/>
        <w:ind w:firstLine="420"/>
        <w:divId w:val="606275707"/>
        <w:rPr>
          <w:sz w:val="21"/>
          <w:szCs w:val="21"/>
        </w:rPr>
      </w:pPr>
      <w:r w:rsidRPr="00A66F82">
        <w:rPr>
          <w:rFonts w:hint="eastAsia"/>
          <w:sz w:val="21"/>
          <w:szCs w:val="21"/>
        </w:rPr>
        <w:t xml:space="preserve">查阅方式：投资者可在营业时间免费查阅，也可按工本费购买复印件。 </w:t>
      </w:r>
    </w:p>
    <w:p w:rsidR="00A66F82" w:rsidRPr="00A66F82" w:rsidRDefault="00A66F82">
      <w:pPr>
        <w:pStyle w:val="a3"/>
        <w:spacing w:before="0" w:beforeAutospacing="0" w:after="0" w:afterAutospacing="0" w:line="360" w:lineRule="auto"/>
        <w:ind w:firstLine="420"/>
        <w:divId w:val="606275707"/>
        <w:rPr>
          <w:sz w:val="21"/>
          <w:szCs w:val="21"/>
        </w:rPr>
      </w:pPr>
    </w:p>
    <w:p w:rsidR="00A66F82" w:rsidRPr="00A66F82" w:rsidRDefault="00A66F82">
      <w:pPr>
        <w:pStyle w:val="a3"/>
        <w:spacing w:before="0" w:beforeAutospacing="0" w:after="0" w:afterAutospacing="0" w:line="360" w:lineRule="auto"/>
        <w:ind w:firstLine="420"/>
        <w:divId w:val="606275707"/>
        <w:rPr>
          <w:sz w:val="21"/>
          <w:szCs w:val="21"/>
        </w:rPr>
      </w:pPr>
    </w:p>
    <w:p w:rsidR="00A66F82" w:rsidRPr="00A66F82" w:rsidRDefault="00A66F82">
      <w:pPr>
        <w:pStyle w:val="a3"/>
        <w:spacing w:before="0" w:beforeAutospacing="0" w:after="0" w:afterAutospacing="0" w:line="360" w:lineRule="auto"/>
        <w:ind w:firstLine="420"/>
        <w:divId w:val="606275707"/>
        <w:rPr>
          <w:sz w:val="21"/>
          <w:szCs w:val="21"/>
        </w:rPr>
      </w:pPr>
    </w:p>
    <w:p w:rsidR="00A66F82" w:rsidRPr="00A66F82" w:rsidRDefault="00327727">
      <w:pPr>
        <w:pStyle w:val="a3"/>
        <w:spacing w:before="0" w:beforeAutospacing="0" w:after="0" w:afterAutospacing="0" w:line="360" w:lineRule="auto"/>
        <w:ind w:firstLine="420"/>
        <w:jc w:val="right"/>
        <w:divId w:val="606275707"/>
        <w:rPr>
          <w:sz w:val="21"/>
          <w:szCs w:val="21"/>
        </w:rPr>
      </w:pPr>
      <w:bookmarkStart w:id="232" w:name="field_49_managerorgfullname_8"/>
      <w:r>
        <w:rPr>
          <w:rFonts w:hint="eastAsia"/>
          <w:sz w:val="21"/>
          <w:szCs w:val="21"/>
        </w:rPr>
        <w:t>博时基金管理有限公司</w:t>
      </w:r>
      <w:bookmarkEnd w:id="232"/>
      <w:r>
        <w:rPr>
          <w:sz w:val="21"/>
          <w:szCs w:val="21"/>
        </w:rPr>
        <w:t xml:space="preserve"> </w:t>
      </w:r>
      <w:r w:rsidR="00A66F82" w:rsidRPr="00A66F82">
        <w:rPr>
          <w:rFonts w:hint="eastAsia"/>
          <w:sz w:val="21"/>
          <w:szCs w:val="21"/>
        </w:rPr>
        <w:t xml:space="preserve"> </w:t>
      </w:r>
    </w:p>
    <w:p w:rsidR="00A66F82" w:rsidRPr="00A66F82" w:rsidRDefault="000F5F3D">
      <w:pPr>
        <w:pStyle w:val="a3"/>
        <w:spacing w:before="0" w:beforeAutospacing="0" w:after="0" w:afterAutospacing="0" w:line="360" w:lineRule="auto"/>
        <w:ind w:firstLine="420"/>
        <w:jc w:val="right"/>
        <w:divId w:val="606275707"/>
        <w:rPr>
          <w:sz w:val="21"/>
          <w:szCs w:val="21"/>
        </w:rPr>
      </w:pPr>
      <w:bookmarkStart w:id="233" w:name="field_0_commitmenttime_1"/>
      <w:r>
        <w:rPr>
          <w:sz w:val="21"/>
          <w:szCs w:val="21"/>
        </w:rPr>
        <w:t>2019年12月</w:t>
      </w:r>
      <w:r>
        <w:rPr>
          <w:rFonts w:hint="eastAsia"/>
          <w:sz w:val="21"/>
          <w:szCs w:val="21"/>
        </w:rPr>
        <w:t>31</w:t>
      </w:r>
      <w:r w:rsidR="00327727">
        <w:rPr>
          <w:sz w:val="21"/>
          <w:szCs w:val="21"/>
        </w:rPr>
        <w:t>日</w:t>
      </w:r>
      <w:bookmarkEnd w:id="233"/>
      <w:r w:rsidR="00327727">
        <w:rPr>
          <w:sz w:val="21"/>
          <w:szCs w:val="21"/>
        </w:rPr>
        <w:t xml:space="preserve"> </w:t>
      </w:r>
      <w:r w:rsidR="00A66F82" w:rsidRPr="00A66F82">
        <w:rPr>
          <w:rFonts w:hint="eastAsia"/>
          <w:sz w:val="21"/>
          <w:szCs w:val="21"/>
        </w:rPr>
        <w:t xml:space="preserve"> </w:t>
      </w:r>
    </w:p>
    <w:p w:rsidR="00A66F82" w:rsidRPr="00A66F82" w:rsidRDefault="00A66F82">
      <w:pPr>
        <w:pStyle w:val="a3"/>
        <w:spacing w:before="0" w:beforeAutospacing="0" w:after="0" w:afterAutospacing="0" w:line="360" w:lineRule="auto"/>
        <w:ind w:firstLine="420"/>
        <w:divId w:val="606275707"/>
        <w:rPr>
          <w:sz w:val="21"/>
          <w:szCs w:val="21"/>
        </w:rPr>
      </w:pPr>
      <w:bookmarkStart w:id="234" w:name="chapter_level1_26_332_section_1_end"/>
      <w:bookmarkEnd w:id="234"/>
    </w:p>
    <w:p w:rsidR="00A66F82" w:rsidRPr="00A66F82" w:rsidRDefault="00A66F82" w:rsidP="00A66F82">
      <w:pPr>
        <w:rPr>
          <w:rFonts w:ascii="宋体" w:eastAsia="宋体" w:hAnsi="宋体"/>
        </w:rPr>
      </w:pPr>
      <w:bookmarkStart w:id="235" w:name="end"/>
      <w:bookmarkEnd w:id="235"/>
    </w:p>
    <w:sectPr w:rsidR="00A66F82" w:rsidRPr="00A66F82" w:rsidSect="00A66F82">
      <w:headerReference w:type="default" r:id="rId7"/>
      <w:footerReference w:type="default" r:id="rId8"/>
      <w:pgSz w:w="11906" w:h="16838"/>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25A" w:rsidRDefault="00F1425A" w:rsidP="00A66F82">
      <w:r>
        <w:separator/>
      </w:r>
    </w:p>
  </w:endnote>
  <w:endnote w:type="continuationSeparator" w:id="0">
    <w:p w:rsidR="00F1425A" w:rsidRDefault="00F1425A" w:rsidP="00A6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6B4" w:rsidRPr="00A66F82" w:rsidRDefault="000816B4" w:rsidP="00A66F82">
    <w:pPr>
      <w:pStyle w:val="a7"/>
      <w:jc w:val="center"/>
    </w:pPr>
    <w:r w:rsidRPr="00A66F82">
      <w:rPr>
        <w:rFonts w:hint="eastAsia"/>
      </w:rPr>
      <w:t>第</w:t>
    </w:r>
    <w:r w:rsidRPr="00A66F82">
      <w:fldChar w:fldCharType="begin"/>
    </w:r>
    <w:r w:rsidRPr="00A66F82">
      <w:instrText xml:space="preserve"> </w:instrText>
    </w:r>
    <w:r w:rsidRPr="00A66F82">
      <w:rPr>
        <w:rFonts w:hint="eastAsia"/>
      </w:rPr>
      <w:instrText>Page \* MERGEFORMAT</w:instrText>
    </w:r>
    <w:r w:rsidRPr="00A66F82">
      <w:instrText xml:space="preserve"> </w:instrText>
    </w:r>
    <w:r w:rsidRPr="00A66F82">
      <w:fldChar w:fldCharType="separate"/>
    </w:r>
    <w:r w:rsidR="00567535">
      <w:rPr>
        <w:noProof/>
      </w:rPr>
      <w:t>2</w:t>
    </w:r>
    <w:r w:rsidRPr="00A66F82">
      <w:fldChar w:fldCharType="end"/>
    </w:r>
    <w:r w:rsidRPr="00A66F82">
      <w:rPr>
        <w:rFonts w:hint="eastAsia"/>
      </w:rPr>
      <w:t>页</w:t>
    </w:r>
    <w:r w:rsidRPr="00A66F82">
      <w:rPr>
        <w:rFonts w:hint="eastAsia"/>
      </w:rPr>
      <w:t xml:space="preserve"> </w:t>
    </w:r>
    <w:r w:rsidRPr="00A66F82">
      <w:rPr>
        <w:rFonts w:hint="eastAsia"/>
      </w:rPr>
      <w:t>共</w:t>
    </w:r>
    <w:r w:rsidR="00F1425A">
      <w:fldChar w:fldCharType="begin"/>
    </w:r>
    <w:r w:rsidR="00F1425A">
      <w:instrText xml:space="preserve"> NumPages \* MERGEFORMAT </w:instrText>
    </w:r>
    <w:r w:rsidR="00F1425A">
      <w:fldChar w:fldCharType="separate"/>
    </w:r>
    <w:r w:rsidR="00567535">
      <w:rPr>
        <w:noProof/>
      </w:rPr>
      <w:t>7</w:t>
    </w:r>
    <w:r w:rsidR="00F1425A">
      <w:rPr>
        <w:noProof/>
      </w:rPr>
      <w:fldChar w:fldCharType="end"/>
    </w:r>
    <w:r w:rsidRPr="00A66F82">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25A" w:rsidRDefault="00F1425A" w:rsidP="00A66F82">
      <w:r>
        <w:separator/>
      </w:r>
    </w:p>
  </w:footnote>
  <w:footnote w:type="continuationSeparator" w:id="0">
    <w:p w:rsidR="00F1425A" w:rsidRDefault="00F1425A" w:rsidP="00A66F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6B4" w:rsidRPr="00A66F82" w:rsidRDefault="000816B4" w:rsidP="00A66F82">
    <w:pPr>
      <w:pStyle w:val="a6"/>
      <w:jc w:val="right"/>
    </w:pPr>
    <w:r w:rsidRPr="00A66F82">
      <w:rPr>
        <w:rFonts w:hint="eastAsia"/>
      </w:rPr>
      <w:t>博时中证</w:t>
    </w:r>
    <w:r w:rsidRPr="00A66F82">
      <w:rPr>
        <w:rFonts w:hint="eastAsia"/>
      </w:rPr>
      <w:t>500</w:t>
    </w:r>
    <w:r w:rsidRPr="00A66F82">
      <w:rPr>
        <w:rFonts w:hint="eastAsia"/>
      </w:rPr>
      <w:t>指数增强型证券投资基金更新招募说明书</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tai-qiu">
    <w15:presenceInfo w15:providerId="None" w15:userId="yuantai-qiu"/>
  </w15:person>
  <w15:person w15:author="YuanTai-CH">
    <w15:presenceInfo w15:providerId="None" w15:userId="YuanTa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F82"/>
    <w:rsid w:val="00011AA7"/>
    <w:rsid w:val="000816B4"/>
    <w:rsid w:val="00087EF5"/>
    <w:rsid w:val="000F5F3D"/>
    <w:rsid w:val="00130BBB"/>
    <w:rsid w:val="0016112B"/>
    <w:rsid w:val="001816F5"/>
    <w:rsid w:val="001F1A73"/>
    <w:rsid w:val="00295AF2"/>
    <w:rsid w:val="00327727"/>
    <w:rsid w:val="00327E50"/>
    <w:rsid w:val="00361F94"/>
    <w:rsid w:val="00454F3B"/>
    <w:rsid w:val="004A117F"/>
    <w:rsid w:val="004C6E7D"/>
    <w:rsid w:val="00567535"/>
    <w:rsid w:val="006914E6"/>
    <w:rsid w:val="006E45E9"/>
    <w:rsid w:val="00721493"/>
    <w:rsid w:val="007B5DBE"/>
    <w:rsid w:val="008161B6"/>
    <w:rsid w:val="0083724B"/>
    <w:rsid w:val="00880BC2"/>
    <w:rsid w:val="00880FAE"/>
    <w:rsid w:val="008D0BDD"/>
    <w:rsid w:val="00907206"/>
    <w:rsid w:val="00A5431F"/>
    <w:rsid w:val="00A66F82"/>
    <w:rsid w:val="00A72E4D"/>
    <w:rsid w:val="00A93F66"/>
    <w:rsid w:val="00CE096B"/>
    <w:rsid w:val="00D125B7"/>
    <w:rsid w:val="00D21680"/>
    <w:rsid w:val="00DD0413"/>
    <w:rsid w:val="00E37C53"/>
    <w:rsid w:val="00E957C9"/>
    <w:rsid w:val="00F1425A"/>
    <w:rsid w:val="00F85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A66F8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66F82"/>
    <w:rPr>
      <w:rFonts w:asciiTheme="majorHAnsi" w:eastAsiaTheme="majorEastAsia" w:hAnsiTheme="majorHAnsi" w:cstheme="majorBidi"/>
      <w:b/>
      <w:bCs/>
      <w:sz w:val="32"/>
      <w:szCs w:val="32"/>
    </w:rPr>
  </w:style>
  <w:style w:type="paragraph" w:styleId="a3">
    <w:name w:val="Normal (Web)"/>
    <w:basedOn w:val="a"/>
    <w:uiPriority w:val="99"/>
    <w:unhideWhenUsed/>
    <w:rsid w:val="00A66F8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66F82"/>
    <w:rPr>
      <w:b/>
      <w:bCs/>
    </w:rPr>
  </w:style>
  <w:style w:type="paragraph" w:styleId="20">
    <w:name w:val="toc 2"/>
    <w:basedOn w:val="a"/>
    <w:next w:val="a"/>
    <w:autoRedefine/>
    <w:uiPriority w:val="39"/>
    <w:unhideWhenUsed/>
    <w:rsid w:val="00A66F82"/>
    <w:pPr>
      <w:ind w:leftChars="200" w:left="420"/>
    </w:pPr>
  </w:style>
  <w:style w:type="character" w:styleId="a5">
    <w:name w:val="Hyperlink"/>
    <w:basedOn w:val="a0"/>
    <w:uiPriority w:val="99"/>
    <w:unhideWhenUsed/>
    <w:rsid w:val="00A66F82"/>
    <w:rPr>
      <w:color w:val="0000FF" w:themeColor="hyperlink"/>
      <w:u w:val="single"/>
    </w:rPr>
  </w:style>
  <w:style w:type="paragraph" w:styleId="a6">
    <w:name w:val="header"/>
    <w:basedOn w:val="a"/>
    <w:link w:val="Char"/>
    <w:uiPriority w:val="99"/>
    <w:unhideWhenUsed/>
    <w:rsid w:val="00A66F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A66F82"/>
    <w:rPr>
      <w:sz w:val="18"/>
      <w:szCs w:val="18"/>
    </w:rPr>
  </w:style>
  <w:style w:type="paragraph" w:styleId="a7">
    <w:name w:val="footer"/>
    <w:basedOn w:val="a"/>
    <w:link w:val="Char0"/>
    <w:uiPriority w:val="99"/>
    <w:unhideWhenUsed/>
    <w:rsid w:val="00A66F82"/>
    <w:pPr>
      <w:tabs>
        <w:tab w:val="center" w:pos="4153"/>
        <w:tab w:val="right" w:pos="8306"/>
      </w:tabs>
      <w:snapToGrid w:val="0"/>
      <w:jc w:val="left"/>
    </w:pPr>
    <w:rPr>
      <w:sz w:val="18"/>
      <w:szCs w:val="18"/>
    </w:rPr>
  </w:style>
  <w:style w:type="character" w:customStyle="1" w:styleId="Char0">
    <w:name w:val="页脚 Char"/>
    <w:basedOn w:val="a0"/>
    <w:link w:val="a7"/>
    <w:uiPriority w:val="99"/>
    <w:rsid w:val="00A66F82"/>
    <w:rPr>
      <w:sz w:val="18"/>
      <w:szCs w:val="18"/>
    </w:rPr>
  </w:style>
  <w:style w:type="table" w:styleId="a8">
    <w:name w:val="Table Grid"/>
    <w:basedOn w:val="a1"/>
    <w:uiPriority w:val="59"/>
    <w:rsid w:val="00A66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0816B4"/>
    <w:rPr>
      <w:sz w:val="18"/>
      <w:szCs w:val="18"/>
    </w:rPr>
  </w:style>
  <w:style w:type="character" w:customStyle="1" w:styleId="Char1">
    <w:name w:val="批注框文本 Char"/>
    <w:basedOn w:val="a0"/>
    <w:link w:val="a9"/>
    <w:uiPriority w:val="99"/>
    <w:semiHidden/>
    <w:rsid w:val="000816B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A66F8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66F82"/>
    <w:rPr>
      <w:rFonts w:asciiTheme="majorHAnsi" w:eastAsiaTheme="majorEastAsia" w:hAnsiTheme="majorHAnsi" w:cstheme="majorBidi"/>
      <w:b/>
      <w:bCs/>
      <w:sz w:val="32"/>
      <w:szCs w:val="32"/>
    </w:rPr>
  </w:style>
  <w:style w:type="paragraph" w:styleId="a3">
    <w:name w:val="Normal (Web)"/>
    <w:basedOn w:val="a"/>
    <w:uiPriority w:val="99"/>
    <w:unhideWhenUsed/>
    <w:rsid w:val="00A66F8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66F82"/>
    <w:rPr>
      <w:b/>
      <w:bCs/>
    </w:rPr>
  </w:style>
  <w:style w:type="paragraph" w:styleId="20">
    <w:name w:val="toc 2"/>
    <w:basedOn w:val="a"/>
    <w:next w:val="a"/>
    <w:autoRedefine/>
    <w:uiPriority w:val="39"/>
    <w:unhideWhenUsed/>
    <w:rsid w:val="00A66F82"/>
    <w:pPr>
      <w:ind w:leftChars="200" w:left="420"/>
    </w:pPr>
  </w:style>
  <w:style w:type="character" w:styleId="a5">
    <w:name w:val="Hyperlink"/>
    <w:basedOn w:val="a0"/>
    <w:uiPriority w:val="99"/>
    <w:unhideWhenUsed/>
    <w:rsid w:val="00A66F82"/>
    <w:rPr>
      <w:color w:val="0000FF" w:themeColor="hyperlink"/>
      <w:u w:val="single"/>
    </w:rPr>
  </w:style>
  <w:style w:type="paragraph" w:styleId="a6">
    <w:name w:val="header"/>
    <w:basedOn w:val="a"/>
    <w:link w:val="Char"/>
    <w:uiPriority w:val="99"/>
    <w:unhideWhenUsed/>
    <w:rsid w:val="00A66F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A66F82"/>
    <w:rPr>
      <w:sz w:val="18"/>
      <w:szCs w:val="18"/>
    </w:rPr>
  </w:style>
  <w:style w:type="paragraph" w:styleId="a7">
    <w:name w:val="footer"/>
    <w:basedOn w:val="a"/>
    <w:link w:val="Char0"/>
    <w:uiPriority w:val="99"/>
    <w:unhideWhenUsed/>
    <w:rsid w:val="00A66F82"/>
    <w:pPr>
      <w:tabs>
        <w:tab w:val="center" w:pos="4153"/>
        <w:tab w:val="right" w:pos="8306"/>
      </w:tabs>
      <w:snapToGrid w:val="0"/>
      <w:jc w:val="left"/>
    </w:pPr>
    <w:rPr>
      <w:sz w:val="18"/>
      <w:szCs w:val="18"/>
    </w:rPr>
  </w:style>
  <w:style w:type="character" w:customStyle="1" w:styleId="Char0">
    <w:name w:val="页脚 Char"/>
    <w:basedOn w:val="a0"/>
    <w:link w:val="a7"/>
    <w:uiPriority w:val="99"/>
    <w:rsid w:val="00A66F82"/>
    <w:rPr>
      <w:sz w:val="18"/>
      <w:szCs w:val="18"/>
    </w:rPr>
  </w:style>
  <w:style w:type="table" w:styleId="a8">
    <w:name w:val="Table Grid"/>
    <w:basedOn w:val="a1"/>
    <w:uiPriority w:val="59"/>
    <w:rsid w:val="00A66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0816B4"/>
    <w:rPr>
      <w:sz w:val="18"/>
      <w:szCs w:val="18"/>
    </w:rPr>
  </w:style>
  <w:style w:type="character" w:customStyle="1" w:styleId="Char1">
    <w:name w:val="批注框文本 Char"/>
    <w:basedOn w:val="a0"/>
    <w:link w:val="a9"/>
    <w:uiPriority w:val="99"/>
    <w:semiHidden/>
    <w:rsid w:val="000816B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9527">
      <w:bodyDiv w:val="1"/>
      <w:marLeft w:val="0"/>
      <w:marRight w:val="0"/>
      <w:marTop w:val="0"/>
      <w:marBottom w:val="0"/>
      <w:divBdr>
        <w:top w:val="none" w:sz="0" w:space="0" w:color="auto"/>
        <w:left w:val="none" w:sz="0" w:space="0" w:color="auto"/>
        <w:bottom w:val="none" w:sz="0" w:space="0" w:color="auto"/>
        <w:right w:val="none" w:sz="0" w:space="0" w:color="auto"/>
      </w:divBdr>
      <w:divsChild>
        <w:div w:id="223225478">
          <w:marLeft w:val="0"/>
          <w:marRight w:val="0"/>
          <w:marTop w:val="0"/>
          <w:marBottom w:val="0"/>
          <w:divBdr>
            <w:top w:val="none" w:sz="0" w:space="0" w:color="auto"/>
            <w:left w:val="none" w:sz="0" w:space="0" w:color="auto"/>
            <w:bottom w:val="none" w:sz="0" w:space="0" w:color="auto"/>
            <w:right w:val="none" w:sz="0" w:space="0" w:color="auto"/>
          </w:divBdr>
        </w:div>
      </w:divsChild>
    </w:div>
    <w:div w:id="243296135">
      <w:bodyDiv w:val="1"/>
      <w:marLeft w:val="0"/>
      <w:marRight w:val="0"/>
      <w:marTop w:val="0"/>
      <w:marBottom w:val="0"/>
      <w:divBdr>
        <w:top w:val="none" w:sz="0" w:space="0" w:color="auto"/>
        <w:left w:val="none" w:sz="0" w:space="0" w:color="auto"/>
        <w:bottom w:val="none" w:sz="0" w:space="0" w:color="auto"/>
        <w:right w:val="none" w:sz="0" w:space="0" w:color="auto"/>
      </w:divBdr>
    </w:div>
    <w:div w:id="244192404">
      <w:bodyDiv w:val="1"/>
      <w:marLeft w:val="0"/>
      <w:marRight w:val="0"/>
      <w:marTop w:val="0"/>
      <w:marBottom w:val="0"/>
      <w:divBdr>
        <w:top w:val="none" w:sz="0" w:space="0" w:color="auto"/>
        <w:left w:val="none" w:sz="0" w:space="0" w:color="auto"/>
        <w:bottom w:val="none" w:sz="0" w:space="0" w:color="auto"/>
        <w:right w:val="none" w:sz="0" w:space="0" w:color="auto"/>
      </w:divBdr>
    </w:div>
    <w:div w:id="265425474">
      <w:bodyDiv w:val="1"/>
      <w:marLeft w:val="0"/>
      <w:marRight w:val="0"/>
      <w:marTop w:val="0"/>
      <w:marBottom w:val="0"/>
      <w:divBdr>
        <w:top w:val="none" w:sz="0" w:space="0" w:color="auto"/>
        <w:left w:val="none" w:sz="0" w:space="0" w:color="auto"/>
        <w:bottom w:val="none" w:sz="0" w:space="0" w:color="auto"/>
        <w:right w:val="none" w:sz="0" w:space="0" w:color="auto"/>
      </w:divBdr>
    </w:div>
    <w:div w:id="271129234">
      <w:bodyDiv w:val="1"/>
      <w:marLeft w:val="0"/>
      <w:marRight w:val="0"/>
      <w:marTop w:val="0"/>
      <w:marBottom w:val="0"/>
      <w:divBdr>
        <w:top w:val="none" w:sz="0" w:space="0" w:color="auto"/>
        <w:left w:val="none" w:sz="0" w:space="0" w:color="auto"/>
        <w:bottom w:val="none" w:sz="0" w:space="0" w:color="auto"/>
        <w:right w:val="none" w:sz="0" w:space="0" w:color="auto"/>
      </w:divBdr>
    </w:div>
    <w:div w:id="271866273">
      <w:bodyDiv w:val="1"/>
      <w:marLeft w:val="0"/>
      <w:marRight w:val="0"/>
      <w:marTop w:val="0"/>
      <w:marBottom w:val="0"/>
      <w:divBdr>
        <w:top w:val="none" w:sz="0" w:space="0" w:color="auto"/>
        <w:left w:val="none" w:sz="0" w:space="0" w:color="auto"/>
        <w:bottom w:val="none" w:sz="0" w:space="0" w:color="auto"/>
        <w:right w:val="none" w:sz="0" w:space="0" w:color="auto"/>
      </w:divBdr>
    </w:div>
    <w:div w:id="306056020">
      <w:bodyDiv w:val="1"/>
      <w:marLeft w:val="0"/>
      <w:marRight w:val="0"/>
      <w:marTop w:val="0"/>
      <w:marBottom w:val="0"/>
      <w:divBdr>
        <w:top w:val="none" w:sz="0" w:space="0" w:color="auto"/>
        <w:left w:val="none" w:sz="0" w:space="0" w:color="auto"/>
        <w:bottom w:val="none" w:sz="0" w:space="0" w:color="auto"/>
        <w:right w:val="none" w:sz="0" w:space="0" w:color="auto"/>
      </w:divBdr>
    </w:div>
    <w:div w:id="461268559">
      <w:bodyDiv w:val="1"/>
      <w:marLeft w:val="0"/>
      <w:marRight w:val="0"/>
      <w:marTop w:val="0"/>
      <w:marBottom w:val="0"/>
      <w:divBdr>
        <w:top w:val="none" w:sz="0" w:space="0" w:color="auto"/>
        <w:left w:val="none" w:sz="0" w:space="0" w:color="auto"/>
        <w:bottom w:val="none" w:sz="0" w:space="0" w:color="auto"/>
        <w:right w:val="none" w:sz="0" w:space="0" w:color="auto"/>
      </w:divBdr>
    </w:div>
    <w:div w:id="535121786">
      <w:bodyDiv w:val="1"/>
      <w:marLeft w:val="0"/>
      <w:marRight w:val="0"/>
      <w:marTop w:val="0"/>
      <w:marBottom w:val="0"/>
      <w:divBdr>
        <w:top w:val="none" w:sz="0" w:space="0" w:color="auto"/>
        <w:left w:val="none" w:sz="0" w:space="0" w:color="auto"/>
        <w:bottom w:val="none" w:sz="0" w:space="0" w:color="auto"/>
        <w:right w:val="none" w:sz="0" w:space="0" w:color="auto"/>
      </w:divBdr>
    </w:div>
    <w:div w:id="539779313">
      <w:bodyDiv w:val="1"/>
      <w:marLeft w:val="0"/>
      <w:marRight w:val="0"/>
      <w:marTop w:val="0"/>
      <w:marBottom w:val="0"/>
      <w:divBdr>
        <w:top w:val="none" w:sz="0" w:space="0" w:color="auto"/>
        <w:left w:val="none" w:sz="0" w:space="0" w:color="auto"/>
        <w:bottom w:val="none" w:sz="0" w:space="0" w:color="auto"/>
        <w:right w:val="none" w:sz="0" w:space="0" w:color="auto"/>
      </w:divBdr>
    </w:div>
    <w:div w:id="569735463">
      <w:bodyDiv w:val="1"/>
      <w:marLeft w:val="0"/>
      <w:marRight w:val="0"/>
      <w:marTop w:val="0"/>
      <w:marBottom w:val="0"/>
      <w:divBdr>
        <w:top w:val="none" w:sz="0" w:space="0" w:color="auto"/>
        <w:left w:val="none" w:sz="0" w:space="0" w:color="auto"/>
        <w:bottom w:val="none" w:sz="0" w:space="0" w:color="auto"/>
        <w:right w:val="none" w:sz="0" w:space="0" w:color="auto"/>
      </w:divBdr>
    </w:div>
    <w:div w:id="606275707">
      <w:bodyDiv w:val="1"/>
      <w:marLeft w:val="0"/>
      <w:marRight w:val="0"/>
      <w:marTop w:val="0"/>
      <w:marBottom w:val="0"/>
      <w:divBdr>
        <w:top w:val="none" w:sz="0" w:space="0" w:color="auto"/>
        <w:left w:val="none" w:sz="0" w:space="0" w:color="auto"/>
        <w:bottom w:val="none" w:sz="0" w:space="0" w:color="auto"/>
        <w:right w:val="none" w:sz="0" w:space="0" w:color="auto"/>
      </w:divBdr>
    </w:div>
    <w:div w:id="661738764">
      <w:bodyDiv w:val="1"/>
      <w:marLeft w:val="0"/>
      <w:marRight w:val="0"/>
      <w:marTop w:val="0"/>
      <w:marBottom w:val="0"/>
      <w:divBdr>
        <w:top w:val="none" w:sz="0" w:space="0" w:color="auto"/>
        <w:left w:val="none" w:sz="0" w:space="0" w:color="auto"/>
        <w:bottom w:val="none" w:sz="0" w:space="0" w:color="auto"/>
        <w:right w:val="none" w:sz="0" w:space="0" w:color="auto"/>
      </w:divBdr>
    </w:div>
    <w:div w:id="666323481">
      <w:bodyDiv w:val="1"/>
      <w:marLeft w:val="0"/>
      <w:marRight w:val="0"/>
      <w:marTop w:val="0"/>
      <w:marBottom w:val="0"/>
      <w:divBdr>
        <w:top w:val="none" w:sz="0" w:space="0" w:color="auto"/>
        <w:left w:val="none" w:sz="0" w:space="0" w:color="auto"/>
        <w:bottom w:val="none" w:sz="0" w:space="0" w:color="auto"/>
        <w:right w:val="none" w:sz="0" w:space="0" w:color="auto"/>
      </w:divBdr>
    </w:div>
    <w:div w:id="689600964">
      <w:bodyDiv w:val="1"/>
      <w:marLeft w:val="0"/>
      <w:marRight w:val="0"/>
      <w:marTop w:val="0"/>
      <w:marBottom w:val="0"/>
      <w:divBdr>
        <w:top w:val="none" w:sz="0" w:space="0" w:color="auto"/>
        <w:left w:val="none" w:sz="0" w:space="0" w:color="auto"/>
        <w:bottom w:val="none" w:sz="0" w:space="0" w:color="auto"/>
        <w:right w:val="none" w:sz="0" w:space="0" w:color="auto"/>
      </w:divBdr>
    </w:div>
    <w:div w:id="714237879">
      <w:bodyDiv w:val="1"/>
      <w:marLeft w:val="0"/>
      <w:marRight w:val="0"/>
      <w:marTop w:val="0"/>
      <w:marBottom w:val="0"/>
      <w:divBdr>
        <w:top w:val="none" w:sz="0" w:space="0" w:color="auto"/>
        <w:left w:val="none" w:sz="0" w:space="0" w:color="auto"/>
        <w:bottom w:val="none" w:sz="0" w:space="0" w:color="auto"/>
        <w:right w:val="none" w:sz="0" w:space="0" w:color="auto"/>
      </w:divBdr>
    </w:div>
    <w:div w:id="743722182">
      <w:bodyDiv w:val="1"/>
      <w:marLeft w:val="0"/>
      <w:marRight w:val="0"/>
      <w:marTop w:val="0"/>
      <w:marBottom w:val="0"/>
      <w:divBdr>
        <w:top w:val="none" w:sz="0" w:space="0" w:color="auto"/>
        <w:left w:val="none" w:sz="0" w:space="0" w:color="auto"/>
        <w:bottom w:val="none" w:sz="0" w:space="0" w:color="auto"/>
        <w:right w:val="none" w:sz="0" w:space="0" w:color="auto"/>
      </w:divBdr>
    </w:div>
    <w:div w:id="907687705">
      <w:bodyDiv w:val="1"/>
      <w:marLeft w:val="0"/>
      <w:marRight w:val="0"/>
      <w:marTop w:val="0"/>
      <w:marBottom w:val="0"/>
      <w:divBdr>
        <w:top w:val="none" w:sz="0" w:space="0" w:color="auto"/>
        <w:left w:val="none" w:sz="0" w:space="0" w:color="auto"/>
        <w:bottom w:val="none" w:sz="0" w:space="0" w:color="auto"/>
        <w:right w:val="none" w:sz="0" w:space="0" w:color="auto"/>
      </w:divBdr>
    </w:div>
    <w:div w:id="921718928">
      <w:bodyDiv w:val="1"/>
      <w:marLeft w:val="0"/>
      <w:marRight w:val="0"/>
      <w:marTop w:val="0"/>
      <w:marBottom w:val="0"/>
      <w:divBdr>
        <w:top w:val="none" w:sz="0" w:space="0" w:color="auto"/>
        <w:left w:val="none" w:sz="0" w:space="0" w:color="auto"/>
        <w:bottom w:val="none" w:sz="0" w:space="0" w:color="auto"/>
        <w:right w:val="none" w:sz="0" w:space="0" w:color="auto"/>
      </w:divBdr>
    </w:div>
    <w:div w:id="925110124">
      <w:bodyDiv w:val="1"/>
      <w:marLeft w:val="0"/>
      <w:marRight w:val="0"/>
      <w:marTop w:val="0"/>
      <w:marBottom w:val="0"/>
      <w:divBdr>
        <w:top w:val="none" w:sz="0" w:space="0" w:color="auto"/>
        <w:left w:val="none" w:sz="0" w:space="0" w:color="auto"/>
        <w:bottom w:val="none" w:sz="0" w:space="0" w:color="auto"/>
        <w:right w:val="none" w:sz="0" w:space="0" w:color="auto"/>
      </w:divBdr>
    </w:div>
    <w:div w:id="969479593">
      <w:bodyDiv w:val="1"/>
      <w:marLeft w:val="0"/>
      <w:marRight w:val="0"/>
      <w:marTop w:val="0"/>
      <w:marBottom w:val="0"/>
      <w:divBdr>
        <w:top w:val="none" w:sz="0" w:space="0" w:color="auto"/>
        <w:left w:val="none" w:sz="0" w:space="0" w:color="auto"/>
        <w:bottom w:val="none" w:sz="0" w:space="0" w:color="auto"/>
        <w:right w:val="none" w:sz="0" w:space="0" w:color="auto"/>
      </w:divBdr>
    </w:div>
    <w:div w:id="1050224286">
      <w:bodyDiv w:val="1"/>
      <w:marLeft w:val="0"/>
      <w:marRight w:val="0"/>
      <w:marTop w:val="0"/>
      <w:marBottom w:val="0"/>
      <w:divBdr>
        <w:top w:val="none" w:sz="0" w:space="0" w:color="auto"/>
        <w:left w:val="none" w:sz="0" w:space="0" w:color="auto"/>
        <w:bottom w:val="none" w:sz="0" w:space="0" w:color="auto"/>
        <w:right w:val="none" w:sz="0" w:space="0" w:color="auto"/>
      </w:divBdr>
    </w:div>
    <w:div w:id="1104306102">
      <w:bodyDiv w:val="1"/>
      <w:marLeft w:val="0"/>
      <w:marRight w:val="0"/>
      <w:marTop w:val="0"/>
      <w:marBottom w:val="0"/>
      <w:divBdr>
        <w:top w:val="none" w:sz="0" w:space="0" w:color="auto"/>
        <w:left w:val="none" w:sz="0" w:space="0" w:color="auto"/>
        <w:bottom w:val="none" w:sz="0" w:space="0" w:color="auto"/>
        <w:right w:val="none" w:sz="0" w:space="0" w:color="auto"/>
      </w:divBdr>
    </w:div>
    <w:div w:id="1115560612">
      <w:bodyDiv w:val="1"/>
      <w:marLeft w:val="0"/>
      <w:marRight w:val="0"/>
      <w:marTop w:val="0"/>
      <w:marBottom w:val="0"/>
      <w:divBdr>
        <w:top w:val="none" w:sz="0" w:space="0" w:color="auto"/>
        <w:left w:val="none" w:sz="0" w:space="0" w:color="auto"/>
        <w:bottom w:val="none" w:sz="0" w:space="0" w:color="auto"/>
        <w:right w:val="none" w:sz="0" w:space="0" w:color="auto"/>
      </w:divBdr>
    </w:div>
    <w:div w:id="1129979210">
      <w:bodyDiv w:val="1"/>
      <w:marLeft w:val="0"/>
      <w:marRight w:val="0"/>
      <w:marTop w:val="0"/>
      <w:marBottom w:val="0"/>
      <w:divBdr>
        <w:top w:val="none" w:sz="0" w:space="0" w:color="auto"/>
        <w:left w:val="none" w:sz="0" w:space="0" w:color="auto"/>
        <w:bottom w:val="none" w:sz="0" w:space="0" w:color="auto"/>
        <w:right w:val="none" w:sz="0" w:space="0" w:color="auto"/>
      </w:divBdr>
    </w:div>
    <w:div w:id="1137719076">
      <w:bodyDiv w:val="1"/>
      <w:marLeft w:val="0"/>
      <w:marRight w:val="0"/>
      <w:marTop w:val="0"/>
      <w:marBottom w:val="0"/>
      <w:divBdr>
        <w:top w:val="none" w:sz="0" w:space="0" w:color="auto"/>
        <w:left w:val="none" w:sz="0" w:space="0" w:color="auto"/>
        <w:bottom w:val="none" w:sz="0" w:space="0" w:color="auto"/>
        <w:right w:val="none" w:sz="0" w:space="0" w:color="auto"/>
      </w:divBdr>
    </w:div>
    <w:div w:id="1168248755">
      <w:bodyDiv w:val="1"/>
      <w:marLeft w:val="0"/>
      <w:marRight w:val="0"/>
      <w:marTop w:val="0"/>
      <w:marBottom w:val="0"/>
      <w:divBdr>
        <w:top w:val="none" w:sz="0" w:space="0" w:color="auto"/>
        <w:left w:val="none" w:sz="0" w:space="0" w:color="auto"/>
        <w:bottom w:val="none" w:sz="0" w:space="0" w:color="auto"/>
        <w:right w:val="none" w:sz="0" w:space="0" w:color="auto"/>
      </w:divBdr>
    </w:div>
    <w:div w:id="1194920751">
      <w:bodyDiv w:val="1"/>
      <w:marLeft w:val="0"/>
      <w:marRight w:val="0"/>
      <w:marTop w:val="0"/>
      <w:marBottom w:val="0"/>
      <w:divBdr>
        <w:top w:val="none" w:sz="0" w:space="0" w:color="auto"/>
        <w:left w:val="none" w:sz="0" w:space="0" w:color="auto"/>
        <w:bottom w:val="none" w:sz="0" w:space="0" w:color="auto"/>
        <w:right w:val="none" w:sz="0" w:space="0" w:color="auto"/>
      </w:divBdr>
    </w:div>
    <w:div w:id="1261789984">
      <w:bodyDiv w:val="1"/>
      <w:marLeft w:val="0"/>
      <w:marRight w:val="0"/>
      <w:marTop w:val="0"/>
      <w:marBottom w:val="0"/>
      <w:divBdr>
        <w:top w:val="none" w:sz="0" w:space="0" w:color="auto"/>
        <w:left w:val="none" w:sz="0" w:space="0" w:color="auto"/>
        <w:bottom w:val="none" w:sz="0" w:space="0" w:color="auto"/>
        <w:right w:val="none" w:sz="0" w:space="0" w:color="auto"/>
      </w:divBdr>
    </w:div>
    <w:div w:id="1335301501">
      <w:bodyDiv w:val="1"/>
      <w:marLeft w:val="0"/>
      <w:marRight w:val="0"/>
      <w:marTop w:val="0"/>
      <w:marBottom w:val="0"/>
      <w:divBdr>
        <w:top w:val="none" w:sz="0" w:space="0" w:color="auto"/>
        <w:left w:val="none" w:sz="0" w:space="0" w:color="auto"/>
        <w:bottom w:val="none" w:sz="0" w:space="0" w:color="auto"/>
        <w:right w:val="none" w:sz="0" w:space="0" w:color="auto"/>
      </w:divBdr>
    </w:div>
    <w:div w:id="1344279230">
      <w:bodyDiv w:val="1"/>
      <w:marLeft w:val="0"/>
      <w:marRight w:val="0"/>
      <w:marTop w:val="0"/>
      <w:marBottom w:val="0"/>
      <w:divBdr>
        <w:top w:val="none" w:sz="0" w:space="0" w:color="auto"/>
        <w:left w:val="none" w:sz="0" w:space="0" w:color="auto"/>
        <w:bottom w:val="none" w:sz="0" w:space="0" w:color="auto"/>
        <w:right w:val="none" w:sz="0" w:space="0" w:color="auto"/>
      </w:divBdr>
    </w:div>
    <w:div w:id="1349790296">
      <w:bodyDiv w:val="1"/>
      <w:marLeft w:val="0"/>
      <w:marRight w:val="0"/>
      <w:marTop w:val="0"/>
      <w:marBottom w:val="0"/>
      <w:divBdr>
        <w:top w:val="none" w:sz="0" w:space="0" w:color="auto"/>
        <w:left w:val="none" w:sz="0" w:space="0" w:color="auto"/>
        <w:bottom w:val="none" w:sz="0" w:space="0" w:color="auto"/>
        <w:right w:val="none" w:sz="0" w:space="0" w:color="auto"/>
      </w:divBdr>
    </w:div>
    <w:div w:id="1351486565">
      <w:bodyDiv w:val="1"/>
      <w:marLeft w:val="0"/>
      <w:marRight w:val="0"/>
      <w:marTop w:val="0"/>
      <w:marBottom w:val="0"/>
      <w:divBdr>
        <w:top w:val="none" w:sz="0" w:space="0" w:color="auto"/>
        <w:left w:val="none" w:sz="0" w:space="0" w:color="auto"/>
        <w:bottom w:val="none" w:sz="0" w:space="0" w:color="auto"/>
        <w:right w:val="none" w:sz="0" w:space="0" w:color="auto"/>
      </w:divBdr>
    </w:div>
    <w:div w:id="1353922733">
      <w:bodyDiv w:val="1"/>
      <w:marLeft w:val="0"/>
      <w:marRight w:val="0"/>
      <w:marTop w:val="0"/>
      <w:marBottom w:val="0"/>
      <w:divBdr>
        <w:top w:val="none" w:sz="0" w:space="0" w:color="auto"/>
        <w:left w:val="none" w:sz="0" w:space="0" w:color="auto"/>
        <w:bottom w:val="none" w:sz="0" w:space="0" w:color="auto"/>
        <w:right w:val="none" w:sz="0" w:space="0" w:color="auto"/>
      </w:divBdr>
    </w:div>
    <w:div w:id="1363826186">
      <w:bodyDiv w:val="1"/>
      <w:marLeft w:val="0"/>
      <w:marRight w:val="0"/>
      <w:marTop w:val="0"/>
      <w:marBottom w:val="0"/>
      <w:divBdr>
        <w:top w:val="none" w:sz="0" w:space="0" w:color="auto"/>
        <w:left w:val="none" w:sz="0" w:space="0" w:color="auto"/>
        <w:bottom w:val="none" w:sz="0" w:space="0" w:color="auto"/>
        <w:right w:val="none" w:sz="0" w:space="0" w:color="auto"/>
      </w:divBdr>
    </w:div>
    <w:div w:id="1464033487">
      <w:bodyDiv w:val="1"/>
      <w:marLeft w:val="0"/>
      <w:marRight w:val="0"/>
      <w:marTop w:val="0"/>
      <w:marBottom w:val="0"/>
      <w:divBdr>
        <w:top w:val="none" w:sz="0" w:space="0" w:color="auto"/>
        <w:left w:val="none" w:sz="0" w:space="0" w:color="auto"/>
        <w:bottom w:val="none" w:sz="0" w:space="0" w:color="auto"/>
        <w:right w:val="none" w:sz="0" w:space="0" w:color="auto"/>
      </w:divBdr>
    </w:div>
    <w:div w:id="1509295143">
      <w:bodyDiv w:val="1"/>
      <w:marLeft w:val="0"/>
      <w:marRight w:val="0"/>
      <w:marTop w:val="0"/>
      <w:marBottom w:val="0"/>
      <w:divBdr>
        <w:top w:val="none" w:sz="0" w:space="0" w:color="auto"/>
        <w:left w:val="none" w:sz="0" w:space="0" w:color="auto"/>
        <w:bottom w:val="none" w:sz="0" w:space="0" w:color="auto"/>
        <w:right w:val="none" w:sz="0" w:space="0" w:color="auto"/>
      </w:divBdr>
    </w:div>
    <w:div w:id="1590501153">
      <w:bodyDiv w:val="1"/>
      <w:marLeft w:val="0"/>
      <w:marRight w:val="0"/>
      <w:marTop w:val="0"/>
      <w:marBottom w:val="0"/>
      <w:divBdr>
        <w:top w:val="none" w:sz="0" w:space="0" w:color="auto"/>
        <w:left w:val="none" w:sz="0" w:space="0" w:color="auto"/>
        <w:bottom w:val="none" w:sz="0" w:space="0" w:color="auto"/>
        <w:right w:val="none" w:sz="0" w:space="0" w:color="auto"/>
      </w:divBdr>
    </w:div>
    <w:div w:id="1659578173">
      <w:bodyDiv w:val="1"/>
      <w:marLeft w:val="0"/>
      <w:marRight w:val="0"/>
      <w:marTop w:val="0"/>
      <w:marBottom w:val="0"/>
      <w:divBdr>
        <w:top w:val="none" w:sz="0" w:space="0" w:color="auto"/>
        <w:left w:val="none" w:sz="0" w:space="0" w:color="auto"/>
        <w:bottom w:val="none" w:sz="0" w:space="0" w:color="auto"/>
        <w:right w:val="none" w:sz="0" w:space="0" w:color="auto"/>
      </w:divBdr>
      <w:divsChild>
        <w:div w:id="1235582944">
          <w:marLeft w:val="0"/>
          <w:marRight w:val="0"/>
          <w:marTop w:val="0"/>
          <w:marBottom w:val="0"/>
          <w:divBdr>
            <w:top w:val="none" w:sz="0" w:space="0" w:color="auto"/>
            <w:left w:val="none" w:sz="0" w:space="0" w:color="auto"/>
            <w:bottom w:val="none" w:sz="0" w:space="0" w:color="auto"/>
            <w:right w:val="none" w:sz="0" w:space="0" w:color="auto"/>
          </w:divBdr>
        </w:div>
      </w:divsChild>
    </w:div>
    <w:div w:id="1697346422">
      <w:bodyDiv w:val="1"/>
      <w:marLeft w:val="0"/>
      <w:marRight w:val="0"/>
      <w:marTop w:val="0"/>
      <w:marBottom w:val="0"/>
      <w:divBdr>
        <w:top w:val="none" w:sz="0" w:space="0" w:color="auto"/>
        <w:left w:val="none" w:sz="0" w:space="0" w:color="auto"/>
        <w:bottom w:val="none" w:sz="0" w:space="0" w:color="auto"/>
        <w:right w:val="none" w:sz="0" w:space="0" w:color="auto"/>
      </w:divBdr>
    </w:div>
    <w:div w:id="1721516765">
      <w:bodyDiv w:val="1"/>
      <w:marLeft w:val="0"/>
      <w:marRight w:val="0"/>
      <w:marTop w:val="0"/>
      <w:marBottom w:val="0"/>
      <w:divBdr>
        <w:top w:val="none" w:sz="0" w:space="0" w:color="auto"/>
        <w:left w:val="none" w:sz="0" w:space="0" w:color="auto"/>
        <w:bottom w:val="none" w:sz="0" w:space="0" w:color="auto"/>
        <w:right w:val="none" w:sz="0" w:space="0" w:color="auto"/>
      </w:divBdr>
    </w:div>
    <w:div w:id="1784302747">
      <w:bodyDiv w:val="1"/>
      <w:marLeft w:val="0"/>
      <w:marRight w:val="0"/>
      <w:marTop w:val="0"/>
      <w:marBottom w:val="0"/>
      <w:divBdr>
        <w:top w:val="none" w:sz="0" w:space="0" w:color="auto"/>
        <w:left w:val="none" w:sz="0" w:space="0" w:color="auto"/>
        <w:bottom w:val="none" w:sz="0" w:space="0" w:color="auto"/>
        <w:right w:val="none" w:sz="0" w:space="0" w:color="auto"/>
      </w:divBdr>
    </w:div>
    <w:div w:id="1824351731">
      <w:bodyDiv w:val="1"/>
      <w:marLeft w:val="0"/>
      <w:marRight w:val="0"/>
      <w:marTop w:val="0"/>
      <w:marBottom w:val="0"/>
      <w:divBdr>
        <w:top w:val="none" w:sz="0" w:space="0" w:color="auto"/>
        <w:left w:val="none" w:sz="0" w:space="0" w:color="auto"/>
        <w:bottom w:val="none" w:sz="0" w:space="0" w:color="auto"/>
        <w:right w:val="none" w:sz="0" w:space="0" w:color="auto"/>
      </w:divBdr>
    </w:div>
    <w:div w:id="1990598927">
      <w:bodyDiv w:val="1"/>
      <w:marLeft w:val="0"/>
      <w:marRight w:val="0"/>
      <w:marTop w:val="0"/>
      <w:marBottom w:val="0"/>
      <w:divBdr>
        <w:top w:val="none" w:sz="0" w:space="0" w:color="auto"/>
        <w:left w:val="none" w:sz="0" w:space="0" w:color="auto"/>
        <w:bottom w:val="none" w:sz="0" w:space="0" w:color="auto"/>
        <w:right w:val="none" w:sz="0" w:space="0" w:color="auto"/>
      </w:divBdr>
    </w:div>
    <w:div w:id="2005157970">
      <w:bodyDiv w:val="1"/>
      <w:marLeft w:val="0"/>
      <w:marRight w:val="0"/>
      <w:marTop w:val="0"/>
      <w:marBottom w:val="0"/>
      <w:divBdr>
        <w:top w:val="none" w:sz="0" w:space="0" w:color="auto"/>
        <w:left w:val="none" w:sz="0" w:space="0" w:color="auto"/>
        <w:bottom w:val="none" w:sz="0" w:space="0" w:color="auto"/>
        <w:right w:val="none" w:sz="0" w:space="0" w:color="auto"/>
      </w:divBdr>
    </w:div>
    <w:div w:id="2011373046">
      <w:bodyDiv w:val="1"/>
      <w:marLeft w:val="0"/>
      <w:marRight w:val="0"/>
      <w:marTop w:val="0"/>
      <w:marBottom w:val="0"/>
      <w:divBdr>
        <w:top w:val="none" w:sz="0" w:space="0" w:color="auto"/>
        <w:left w:val="none" w:sz="0" w:space="0" w:color="auto"/>
        <w:bottom w:val="none" w:sz="0" w:space="0" w:color="auto"/>
        <w:right w:val="none" w:sz="0" w:space="0" w:color="auto"/>
      </w:divBdr>
      <w:divsChild>
        <w:div w:id="220870513">
          <w:marLeft w:val="0"/>
          <w:marRight w:val="0"/>
          <w:marTop w:val="0"/>
          <w:marBottom w:val="0"/>
          <w:divBdr>
            <w:top w:val="none" w:sz="0" w:space="0" w:color="auto"/>
            <w:left w:val="none" w:sz="0" w:space="0" w:color="auto"/>
            <w:bottom w:val="none" w:sz="0" w:space="0" w:color="auto"/>
            <w:right w:val="none" w:sz="0" w:space="0" w:color="auto"/>
          </w:divBdr>
        </w:div>
      </w:divsChild>
    </w:div>
    <w:div w:id="2033602132">
      <w:bodyDiv w:val="1"/>
      <w:marLeft w:val="0"/>
      <w:marRight w:val="0"/>
      <w:marTop w:val="0"/>
      <w:marBottom w:val="0"/>
      <w:divBdr>
        <w:top w:val="none" w:sz="0" w:space="0" w:color="auto"/>
        <w:left w:val="none" w:sz="0" w:space="0" w:color="auto"/>
        <w:bottom w:val="none" w:sz="0" w:space="0" w:color="auto"/>
        <w:right w:val="none" w:sz="0" w:space="0" w:color="auto"/>
      </w:divBdr>
    </w:div>
    <w:div w:id="2090036771">
      <w:bodyDiv w:val="1"/>
      <w:marLeft w:val="0"/>
      <w:marRight w:val="0"/>
      <w:marTop w:val="0"/>
      <w:marBottom w:val="0"/>
      <w:divBdr>
        <w:top w:val="none" w:sz="0" w:space="0" w:color="auto"/>
        <w:left w:val="none" w:sz="0" w:space="0" w:color="auto"/>
        <w:bottom w:val="none" w:sz="0" w:space="0" w:color="auto"/>
        <w:right w:val="none" w:sz="0" w:space="0" w:color="auto"/>
      </w:divBdr>
    </w:div>
    <w:div w:id="209376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7</Pages>
  <Words>15515</Words>
  <Characters>88437</Characters>
  <Application>Microsoft Office Word</Application>
  <DocSecurity>0</DocSecurity>
  <Lines>736</Lines>
  <Paragraphs>207</Paragraphs>
  <ScaleCrop>false</ScaleCrop>
  <Company>Bosera Funds</Company>
  <LinksUpToDate>false</LinksUpToDate>
  <CharactersWithSpaces>103745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bskmadmin</dc:creator>
  <cp:keywords/>
  <dc:description/>
  <cp:lastModifiedBy>符筱</cp:lastModifiedBy>
  <cp:revision>21</cp:revision>
  <dcterms:created xsi:type="dcterms:W3CDTF">2019-12-05T11:57:00Z</dcterms:created>
  <dcterms:modified xsi:type="dcterms:W3CDTF">2019-12-27T16:06:00Z</dcterms:modified>
</cp:coreProperties>
</file>