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D2A13" w14:textId="4D03B286" w:rsidR="00A64B97" w:rsidRDefault="000B0046" w:rsidP="00A94551">
      <w:pPr>
        <w:spacing w:before="111"/>
        <w:ind w:right="314"/>
        <w:jc w:val="center"/>
        <w:rPr>
          <w:b/>
          <w:sz w:val="31"/>
          <w:lang w:eastAsia="zh-CN"/>
        </w:rPr>
      </w:pPr>
      <w:r>
        <w:rPr>
          <w:rFonts w:hint="eastAsia"/>
          <w:b/>
          <w:sz w:val="31"/>
          <w:lang w:eastAsia="zh-CN"/>
        </w:rPr>
        <w:t>南方成长先锋混合型证券投资基金</w:t>
      </w:r>
      <w:r w:rsidR="00DE5972">
        <w:rPr>
          <w:rFonts w:hint="eastAsia"/>
          <w:b/>
          <w:sz w:val="31"/>
          <w:lang w:eastAsia="zh-CN"/>
        </w:rPr>
        <w:t>（A类</w:t>
      </w:r>
      <w:r w:rsidR="00DE5972">
        <w:rPr>
          <w:b/>
          <w:sz w:val="31"/>
          <w:lang w:eastAsia="zh-CN"/>
        </w:rPr>
        <w:t>份额</w:t>
      </w:r>
      <w:r w:rsidR="00DE5972">
        <w:rPr>
          <w:rFonts w:hint="eastAsia"/>
          <w:b/>
          <w:sz w:val="31"/>
          <w:lang w:eastAsia="zh-CN"/>
        </w:rPr>
        <w:t>）</w:t>
      </w:r>
    </w:p>
    <w:p w14:paraId="7473DFAF" w14:textId="77777777" w:rsidR="00394D28" w:rsidRPr="00394D28" w:rsidRDefault="00394D28" w:rsidP="00A94551">
      <w:pPr>
        <w:spacing w:before="111"/>
        <w:ind w:right="314"/>
        <w:jc w:val="center"/>
        <w:rPr>
          <w:b/>
          <w:sz w:val="31"/>
          <w:lang w:eastAsia="zh-CN"/>
        </w:rPr>
      </w:pPr>
      <w:r w:rsidRPr="00394D28">
        <w:rPr>
          <w:b/>
          <w:sz w:val="31"/>
          <w:lang w:eastAsia="zh-CN"/>
        </w:rPr>
        <w:t>基金产品资料概要</w:t>
      </w:r>
    </w:p>
    <w:p w14:paraId="1C59330A" w14:textId="77777777" w:rsidR="00394D28" w:rsidRDefault="00394D28" w:rsidP="00A94551">
      <w:pPr>
        <w:jc w:val="center"/>
        <w:rPr>
          <w:sz w:val="24"/>
          <w:lang w:eastAsia="zh-CN"/>
        </w:rPr>
      </w:pPr>
    </w:p>
    <w:p w14:paraId="2507C0DB" w14:textId="273DE5DE" w:rsidR="00CC2C39" w:rsidRPr="001657D6" w:rsidRDefault="00A871FD" w:rsidP="00A94551">
      <w:pPr>
        <w:jc w:val="right"/>
        <w:rPr>
          <w:rFonts w:ascii="仿宋" w:eastAsia="仿宋" w:hAnsi="仿宋"/>
          <w:sz w:val="24"/>
          <w:szCs w:val="24"/>
          <w:lang w:eastAsia="zh-CN"/>
        </w:rPr>
      </w:pPr>
      <w:r w:rsidRPr="001657D6">
        <w:rPr>
          <w:rFonts w:ascii="仿宋" w:eastAsia="仿宋" w:hAnsi="仿宋"/>
          <w:sz w:val="24"/>
          <w:szCs w:val="24"/>
          <w:lang w:eastAsia="zh-CN"/>
        </w:rPr>
        <w:t>更新日期：</w:t>
      </w:r>
      <w:r w:rsidR="000B0046">
        <w:rPr>
          <w:rFonts w:ascii="仿宋" w:eastAsia="仿宋" w:hAnsi="仿宋"/>
          <w:sz w:val="24"/>
          <w:szCs w:val="24"/>
          <w:lang w:eastAsia="zh-CN"/>
        </w:rPr>
        <w:t>2020</w:t>
      </w:r>
      <w:r w:rsidR="000B0046" w:rsidRPr="001657D6">
        <w:rPr>
          <w:rFonts w:ascii="仿宋" w:eastAsia="仿宋" w:hAnsi="仿宋"/>
          <w:sz w:val="24"/>
          <w:szCs w:val="24"/>
          <w:lang w:eastAsia="zh-CN"/>
        </w:rPr>
        <w:t>年</w:t>
      </w:r>
      <w:r w:rsidR="00C47BAF">
        <w:rPr>
          <w:rFonts w:ascii="仿宋" w:eastAsia="仿宋" w:hAnsi="仿宋"/>
          <w:sz w:val="24"/>
          <w:szCs w:val="24"/>
          <w:lang w:eastAsia="zh-CN"/>
        </w:rPr>
        <w:t>5</w:t>
      </w:r>
      <w:r w:rsidR="007E2762">
        <w:rPr>
          <w:rFonts w:ascii="仿宋" w:eastAsia="仿宋" w:hAnsi="仿宋" w:hint="eastAsia"/>
          <w:sz w:val="24"/>
          <w:szCs w:val="24"/>
          <w:lang w:eastAsia="zh-CN"/>
        </w:rPr>
        <w:t>月</w:t>
      </w:r>
      <w:r w:rsidR="00C47BAF">
        <w:rPr>
          <w:rFonts w:ascii="仿宋" w:eastAsia="仿宋" w:hAnsi="仿宋"/>
          <w:sz w:val="24"/>
          <w:szCs w:val="24"/>
          <w:lang w:eastAsia="zh-CN"/>
        </w:rPr>
        <w:t>18</w:t>
      </w:r>
      <w:r w:rsidRPr="001657D6">
        <w:rPr>
          <w:rFonts w:ascii="仿宋" w:eastAsia="仿宋" w:hAnsi="仿宋"/>
          <w:sz w:val="24"/>
          <w:szCs w:val="24"/>
          <w:lang w:eastAsia="zh-CN"/>
        </w:rPr>
        <w:t>日</w:t>
      </w:r>
    </w:p>
    <w:p w14:paraId="357E4A35" w14:textId="63F0F983" w:rsidR="00CC2C39" w:rsidRPr="002C45BC" w:rsidRDefault="00A871FD" w:rsidP="00A94551">
      <w:pPr>
        <w:spacing w:before="111"/>
        <w:ind w:right="314"/>
        <w:jc w:val="center"/>
        <w:rPr>
          <w:b/>
          <w:sz w:val="31"/>
          <w:lang w:eastAsia="zh-CN"/>
        </w:rPr>
      </w:pPr>
      <w:r w:rsidRPr="002C45BC">
        <w:rPr>
          <w:b/>
          <w:sz w:val="31"/>
          <w:lang w:eastAsia="zh-CN"/>
        </w:rPr>
        <w:t>本概要提供本基金的重要信息，是</w:t>
      </w:r>
      <w:r w:rsidR="00B01B6A">
        <w:rPr>
          <w:rFonts w:hint="eastAsia"/>
          <w:b/>
          <w:sz w:val="31"/>
          <w:lang w:eastAsia="zh-CN"/>
        </w:rPr>
        <w:t>招募说明书</w:t>
      </w:r>
      <w:r w:rsidRPr="002C45BC">
        <w:rPr>
          <w:b/>
          <w:sz w:val="31"/>
          <w:lang w:eastAsia="zh-CN"/>
        </w:rPr>
        <w:t>的一部分。</w:t>
      </w:r>
    </w:p>
    <w:p w14:paraId="48F19305" w14:textId="0AB64239" w:rsidR="00CC2C39" w:rsidRDefault="00A871FD" w:rsidP="00A94551">
      <w:pPr>
        <w:spacing w:before="223"/>
        <w:ind w:right="268"/>
        <w:jc w:val="center"/>
        <w:rPr>
          <w:b/>
          <w:sz w:val="31"/>
          <w:lang w:eastAsia="zh-CN"/>
        </w:rPr>
      </w:pPr>
      <w:r w:rsidRPr="002C45BC">
        <w:rPr>
          <w:b/>
          <w:sz w:val="31"/>
          <w:lang w:eastAsia="zh-CN"/>
        </w:rPr>
        <w:t>作出投资决定前，请阅读完整的</w:t>
      </w:r>
      <w:r w:rsidR="00B01B6A">
        <w:rPr>
          <w:rFonts w:hint="eastAsia"/>
          <w:b/>
          <w:sz w:val="31"/>
          <w:lang w:eastAsia="zh-CN"/>
        </w:rPr>
        <w:t>招募说明书等</w:t>
      </w:r>
      <w:r w:rsidRPr="002C45BC">
        <w:rPr>
          <w:b/>
          <w:sz w:val="31"/>
          <w:lang w:eastAsia="zh-CN"/>
        </w:rPr>
        <w:t>销售文件。</w:t>
      </w:r>
    </w:p>
    <w:p w14:paraId="76A1F065" w14:textId="77777777" w:rsidR="0091358C" w:rsidRPr="009A6799" w:rsidRDefault="0091358C" w:rsidP="00A94551">
      <w:pPr>
        <w:spacing w:before="223"/>
        <w:ind w:right="268"/>
        <w:rPr>
          <w:b/>
          <w:sz w:val="31"/>
          <w:lang w:eastAsia="zh-CN"/>
        </w:rPr>
      </w:pPr>
    </w:p>
    <w:p w14:paraId="3D903AC4" w14:textId="77777777" w:rsidR="00CC2C39" w:rsidRPr="00D43ABE" w:rsidRDefault="00D43ABE" w:rsidP="00A94551">
      <w:pPr>
        <w:spacing w:afterLines="100" w:after="240" w:line="290" w:lineRule="exact"/>
        <w:rPr>
          <w:rFonts w:ascii="仿宋" w:eastAsia="仿宋" w:hAnsi="仿宋"/>
          <w:b/>
          <w:sz w:val="24"/>
          <w:szCs w:val="24"/>
          <w:lang w:eastAsia="zh-CN"/>
        </w:rPr>
      </w:pPr>
      <w:r w:rsidRPr="00D43ABE">
        <w:rPr>
          <w:rFonts w:ascii="仿宋" w:eastAsia="仿宋" w:hAnsi="仿宋" w:hint="eastAsia"/>
          <w:b/>
          <w:sz w:val="24"/>
          <w:szCs w:val="24"/>
          <w:lang w:eastAsia="zh-CN"/>
        </w:rPr>
        <w:t>一、</w:t>
      </w:r>
      <w:r w:rsidR="00A871FD" w:rsidRPr="00D43ABE">
        <w:rPr>
          <w:rFonts w:ascii="仿宋" w:eastAsia="仿宋" w:hAnsi="仿宋"/>
          <w:b/>
          <w:sz w:val="24"/>
          <w:szCs w:val="24"/>
          <w:lang w:eastAsia="zh-CN"/>
        </w:rPr>
        <w:t>产品概况</w:t>
      </w:r>
    </w:p>
    <w:tbl>
      <w:tblPr>
        <w:tblW w:w="9183" w:type="dxa"/>
        <w:tblInd w:w="567" w:type="dxa"/>
        <w:tblBorders>
          <w:top w:val="single" w:sz="4" w:space="0" w:color="auto"/>
          <w:bottom w:val="single" w:sz="8" w:space="0" w:color="auto"/>
          <w:insideH w:val="dashed" w:sz="4" w:space="0" w:color="auto"/>
        </w:tblBorders>
        <w:tblLook w:val="04A0" w:firstRow="1" w:lastRow="0" w:firstColumn="1" w:lastColumn="0" w:noHBand="0" w:noVBand="1"/>
      </w:tblPr>
      <w:tblGrid>
        <w:gridCol w:w="1985"/>
        <w:gridCol w:w="2946"/>
        <w:gridCol w:w="1984"/>
        <w:gridCol w:w="2268"/>
      </w:tblGrid>
      <w:tr w:rsidR="00A93CB8" w:rsidRPr="00615902" w14:paraId="4B7F8E81" w14:textId="77777777" w:rsidTr="00055EF3">
        <w:trPr>
          <w:trHeight w:val="285"/>
        </w:trPr>
        <w:tc>
          <w:tcPr>
            <w:tcW w:w="1985" w:type="dxa"/>
            <w:shd w:val="clear" w:color="auto" w:fill="auto"/>
            <w:noWrap/>
            <w:vAlign w:val="center"/>
            <w:hideMark/>
          </w:tcPr>
          <w:p w14:paraId="612B5694" w14:textId="77777777" w:rsidR="00A93CB8" w:rsidRPr="0091358C" w:rsidRDefault="00A93CB8" w:rsidP="00A94551">
            <w:pPr>
              <w:widowControl/>
              <w:autoSpaceDE/>
              <w:autoSpaceDN/>
              <w:jc w:val="both"/>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基金简称</w:t>
            </w:r>
          </w:p>
        </w:tc>
        <w:tc>
          <w:tcPr>
            <w:tcW w:w="2946" w:type="dxa"/>
            <w:shd w:val="clear" w:color="auto" w:fill="auto"/>
            <w:vAlign w:val="center"/>
          </w:tcPr>
          <w:p w14:paraId="56A562C0" w14:textId="2EC34D88" w:rsidR="00A93CB8" w:rsidRPr="00615902" w:rsidRDefault="002E04AA" w:rsidP="000B0046">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南方</w:t>
            </w:r>
            <w:r w:rsidR="000B0046">
              <w:rPr>
                <w:rFonts w:ascii="仿宋" w:eastAsia="仿宋" w:hAnsi="仿宋" w:hint="eastAsia"/>
                <w:color w:val="000000"/>
                <w:sz w:val="24"/>
                <w:szCs w:val="24"/>
                <w:lang w:eastAsia="zh-CN"/>
              </w:rPr>
              <w:t>成长先锋</w:t>
            </w:r>
            <w:r>
              <w:rPr>
                <w:rFonts w:ascii="仿宋" w:eastAsia="仿宋" w:hAnsi="仿宋" w:hint="eastAsia"/>
                <w:color w:val="000000"/>
                <w:sz w:val="24"/>
                <w:szCs w:val="24"/>
                <w:lang w:eastAsia="zh-CN"/>
              </w:rPr>
              <w:t>混合</w:t>
            </w:r>
            <w:r w:rsidR="009A6799">
              <w:rPr>
                <w:rFonts w:ascii="仿宋" w:eastAsia="仿宋" w:hAnsi="仿宋" w:hint="eastAsia"/>
                <w:color w:val="000000"/>
                <w:sz w:val="24"/>
                <w:szCs w:val="24"/>
                <w:lang w:eastAsia="zh-CN"/>
              </w:rPr>
              <w:t>A</w:t>
            </w:r>
          </w:p>
        </w:tc>
        <w:tc>
          <w:tcPr>
            <w:tcW w:w="1984" w:type="dxa"/>
            <w:shd w:val="clear" w:color="auto" w:fill="auto"/>
            <w:noWrap/>
            <w:vAlign w:val="center"/>
            <w:hideMark/>
          </w:tcPr>
          <w:p w14:paraId="21CA4AAD" w14:textId="77777777" w:rsidR="00A93CB8" w:rsidRPr="00A93CB8" w:rsidRDefault="00A93CB8"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基金代码</w:t>
            </w:r>
          </w:p>
        </w:tc>
        <w:tc>
          <w:tcPr>
            <w:tcW w:w="2268" w:type="dxa"/>
            <w:shd w:val="clear" w:color="auto" w:fill="auto"/>
            <w:vAlign w:val="center"/>
          </w:tcPr>
          <w:p w14:paraId="689F8A0A" w14:textId="599C93F1" w:rsidR="00A93CB8" w:rsidRPr="00C31159" w:rsidRDefault="008678E3"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009318</w:t>
            </w:r>
          </w:p>
        </w:tc>
      </w:tr>
      <w:tr w:rsidR="00A93CB8" w:rsidRPr="00615902" w14:paraId="4A08EC27" w14:textId="77777777" w:rsidTr="00055EF3">
        <w:trPr>
          <w:trHeight w:val="285"/>
        </w:trPr>
        <w:tc>
          <w:tcPr>
            <w:tcW w:w="1985" w:type="dxa"/>
            <w:shd w:val="clear" w:color="auto" w:fill="auto"/>
            <w:noWrap/>
            <w:vAlign w:val="center"/>
            <w:hideMark/>
          </w:tcPr>
          <w:p w14:paraId="778AC1C7" w14:textId="77777777" w:rsidR="00A93CB8" w:rsidRPr="0091358C" w:rsidRDefault="00A93CB8"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基金管理人</w:t>
            </w:r>
          </w:p>
        </w:tc>
        <w:tc>
          <w:tcPr>
            <w:tcW w:w="2946" w:type="dxa"/>
            <w:shd w:val="clear" w:color="auto" w:fill="auto"/>
            <w:vAlign w:val="center"/>
          </w:tcPr>
          <w:p w14:paraId="2138E41C" w14:textId="77777777" w:rsidR="00A93CB8" w:rsidRPr="00615902" w:rsidRDefault="00A93CB8" w:rsidP="00A94551">
            <w:pPr>
              <w:widowControl/>
              <w:autoSpaceDE/>
              <w:autoSpaceDN/>
              <w:rPr>
                <w:rFonts w:ascii="仿宋" w:eastAsia="仿宋" w:hAnsi="仿宋"/>
                <w:color w:val="000000"/>
                <w:sz w:val="24"/>
                <w:szCs w:val="24"/>
                <w:lang w:eastAsia="zh-CN"/>
              </w:rPr>
            </w:pPr>
            <w:r w:rsidRPr="00ED5DC0">
              <w:rPr>
                <w:rFonts w:ascii="仿宋" w:eastAsia="仿宋" w:hAnsi="仿宋" w:hint="eastAsia"/>
                <w:color w:val="000000"/>
                <w:sz w:val="24"/>
                <w:szCs w:val="24"/>
                <w:lang w:eastAsia="zh-CN"/>
              </w:rPr>
              <w:t>南方基金管理股份有限公司</w:t>
            </w:r>
          </w:p>
        </w:tc>
        <w:tc>
          <w:tcPr>
            <w:tcW w:w="1984" w:type="dxa"/>
            <w:shd w:val="clear" w:color="auto" w:fill="auto"/>
            <w:noWrap/>
            <w:vAlign w:val="center"/>
            <w:hideMark/>
          </w:tcPr>
          <w:p w14:paraId="1E93C08B" w14:textId="77777777" w:rsidR="00A93CB8" w:rsidRPr="00A93CB8" w:rsidRDefault="00A93CB8"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基金托管人</w:t>
            </w:r>
          </w:p>
        </w:tc>
        <w:tc>
          <w:tcPr>
            <w:tcW w:w="2268" w:type="dxa"/>
            <w:shd w:val="clear" w:color="auto" w:fill="auto"/>
            <w:vAlign w:val="center"/>
          </w:tcPr>
          <w:p w14:paraId="254E5B15" w14:textId="3A4FBDC8" w:rsidR="00A93CB8" w:rsidRPr="00C31159" w:rsidRDefault="00830F09"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交通</w:t>
            </w:r>
            <w:r w:rsidRPr="002E04AA">
              <w:rPr>
                <w:rFonts w:ascii="仿宋" w:eastAsia="仿宋" w:hAnsi="仿宋" w:hint="eastAsia"/>
                <w:color w:val="000000"/>
                <w:sz w:val="24"/>
                <w:szCs w:val="24"/>
                <w:lang w:eastAsia="zh-CN"/>
              </w:rPr>
              <w:t>银行股份有限公司</w:t>
            </w:r>
          </w:p>
        </w:tc>
      </w:tr>
      <w:tr w:rsidR="00777AFC" w:rsidRPr="00615902" w14:paraId="54FAD552" w14:textId="77777777" w:rsidTr="00055EF3">
        <w:trPr>
          <w:trHeight w:val="285"/>
        </w:trPr>
        <w:tc>
          <w:tcPr>
            <w:tcW w:w="1985" w:type="dxa"/>
            <w:shd w:val="clear" w:color="auto" w:fill="auto"/>
            <w:noWrap/>
            <w:vAlign w:val="center"/>
            <w:hideMark/>
          </w:tcPr>
          <w:p w14:paraId="53585E7F"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基金合同生效日</w:t>
            </w:r>
          </w:p>
        </w:tc>
        <w:tc>
          <w:tcPr>
            <w:tcW w:w="2946" w:type="dxa"/>
            <w:shd w:val="clear" w:color="auto" w:fill="auto"/>
            <w:vAlign w:val="center"/>
          </w:tcPr>
          <w:p w14:paraId="002E0F2C" w14:textId="77777777" w:rsidR="00777AFC" w:rsidRPr="00615902" w:rsidRDefault="00FB50CA"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c>
          <w:tcPr>
            <w:tcW w:w="1984" w:type="dxa"/>
            <w:shd w:val="clear" w:color="auto" w:fill="auto"/>
            <w:noWrap/>
            <w:vAlign w:val="center"/>
            <w:hideMark/>
          </w:tcPr>
          <w:p w14:paraId="0208C715"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交易币种</w:t>
            </w:r>
          </w:p>
        </w:tc>
        <w:tc>
          <w:tcPr>
            <w:tcW w:w="2268" w:type="dxa"/>
            <w:shd w:val="clear" w:color="auto" w:fill="auto"/>
            <w:vAlign w:val="center"/>
          </w:tcPr>
          <w:p w14:paraId="25CA17AC" w14:textId="77777777" w:rsidR="00777AFC" w:rsidRPr="00C31159" w:rsidRDefault="006E35D2"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人民币</w:t>
            </w:r>
          </w:p>
        </w:tc>
      </w:tr>
      <w:tr w:rsidR="00777AFC" w:rsidRPr="00615902" w14:paraId="63B647A8" w14:textId="77777777" w:rsidTr="00055EF3">
        <w:trPr>
          <w:trHeight w:val="285"/>
        </w:trPr>
        <w:tc>
          <w:tcPr>
            <w:tcW w:w="1985" w:type="dxa"/>
            <w:shd w:val="clear" w:color="auto" w:fill="auto"/>
            <w:noWrap/>
            <w:vAlign w:val="center"/>
            <w:hideMark/>
          </w:tcPr>
          <w:p w14:paraId="35D69F6A"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基金类型</w:t>
            </w:r>
          </w:p>
        </w:tc>
        <w:tc>
          <w:tcPr>
            <w:tcW w:w="2946" w:type="dxa"/>
            <w:shd w:val="clear" w:color="auto" w:fill="auto"/>
            <w:vAlign w:val="center"/>
          </w:tcPr>
          <w:p w14:paraId="05AE87F8" w14:textId="06D822FF" w:rsidR="00777AFC" w:rsidRPr="00615902" w:rsidRDefault="002E04AA"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混合</w:t>
            </w:r>
            <w:r w:rsidR="009A6799">
              <w:rPr>
                <w:rFonts w:ascii="仿宋" w:eastAsia="仿宋" w:hAnsi="仿宋" w:hint="eastAsia"/>
                <w:color w:val="000000"/>
                <w:sz w:val="24"/>
                <w:szCs w:val="24"/>
                <w:lang w:eastAsia="zh-CN"/>
              </w:rPr>
              <w:t>型</w:t>
            </w:r>
          </w:p>
        </w:tc>
        <w:tc>
          <w:tcPr>
            <w:tcW w:w="1984" w:type="dxa"/>
            <w:shd w:val="clear" w:color="auto" w:fill="auto"/>
            <w:noWrap/>
            <w:vAlign w:val="center"/>
          </w:tcPr>
          <w:p w14:paraId="13A2DC22"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开放频率</w:t>
            </w:r>
          </w:p>
        </w:tc>
        <w:tc>
          <w:tcPr>
            <w:tcW w:w="2268" w:type="dxa"/>
            <w:shd w:val="clear" w:color="auto" w:fill="auto"/>
            <w:vAlign w:val="center"/>
          </w:tcPr>
          <w:p w14:paraId="69E3D02D" w14:textId="77EC225C" w:rsidR="00777AFC" w:rsidRPr="00C31159" w:rsidRDefault="009A6799"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每个开放日</w:t>
            </w:r>
          </w:p>
        </w:tc>
      </w:tr>
      <w:tr w:rsidR="00512E8B" w:rsidRPr="00615902" w14:paraId="3AE82E26" w14:textId="77777777" w:rsidTr="00CB5FC6">
        <w:trPr>
          <w:trHeight w:val="285"/>
        </w:trPr>
        <w:tc>
          <w:tcPr>
            <w:tcW w:w="1985" w:type="dxa"/>
            <w:shd w:val="clear" w:color="auto" w:fill="auto"/>
            <w:noWrap/>
            <w:vAlign w:val="center"/>
            <w:hideMark/>
          </w:tcPr>
          <w:p w14:paraId="62E7D4CA" w14:textId="77777777" w:rsidR="00512E8B" w:rsidRPr="0091358C" w:rsidRDefault="00512E8B"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运作方式</w:t>
            </w:r>
          </w:p>
        </w:tc>
        <w:tc>
          <w:tcPr>
            <w:tcW w:w="7198" w:type="dxa"/>
            <w:gridSpan w:val="3"/>
            <w:shd w:val="clear" w:color="auto" w:fill="auto"/>
            <w:vAlign w:val="center"/>
          </w:tcPr>
          <w:p w14:paraId="5017C4DD" w14:textId="78F67C5F" w:rsidR="00512E8B" w:rsidRPr="00C31159" w:rsidRDefault="00512E8B" w:rsidP="00512E8B">
            <w:pPr>
              <w:widowControl/>
              <w:autoSpaceDE/>
              <w:autoSpaceDN/>
              <w:rPr>
                <w:rFonts w:ascii="仿宋" w:eastAsia="仿宋" w:hAnsi="仿宋"/>
                <w:color w:val="000000"/>
                <w:sz w:val="24"/>
                <w:szCs w:val="24"/>
                <w:lang w:eastAsia="zh-CN"/>
              </w:rPr>
            </w:pPr>
            <w:r w:rsidRPr="00512E8B">
              <w:rPr>
                <w:rFonts w:ascii="仿宋" w:eastAsia="仿宋" w:hAnsi="仿宋" w:hint="eastAsia"/>
                <w:color w:val="000000"/>
                <w:sz w:val="24"/>
                <w:szCs w:val="24"/>
                <w:lang w:eastAsia="zh-CN"/>
              </w:rPr>
              <w:t>契约型开放式</w:t>
            </w:r>
          </w:p>
        </w:tc>
      </w:tr>
      <w:tr w:rsidR="00777AFC" w:rsidRPr="00A93CB8" w14:paraId="273D5D1B" w14:textId="77777777" w:rsidTr="00055EF3">
        <w:trPr>
          <w:trHeight w:val="580"/>
        </w:trPr>
        <w:tc>
          <w:tcPr>
            <w:tcW w:w="1985" w:type="dxa"/>
            <w:vMerge w:val="restart"/>
            <w:shd w:val="clear" w:color="auto" w:fill="auto"/>
            <w:noWrap/>
            <w:vAlign w:val="center"/>
            <w:hideMark/>
          </w:tcPr>
          <w:p w14:paraId="783F35CD"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基金经理</w:t>
            </w:r>
          </w:p>
        </w:tc>
        <w:tc>
          <w:tcPr>
            <w:tcW w:w="2946" w:type="dxa"/>
            <w:vMerge w:val="restart"/>
            <w:shd w:val="clear" w:color="auto" w:fill="auto"/>
            <w:vAlign w:val="center"/>
          </w:tcPr>
          <w:p w14:paraId="2BFFFD0C" w14:textId="230E3070" w:rsidR="00777AFC" w:rsidRPr="00615902" w:rsidRDefault="00D517BA"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茅炜、</w:t>
            </w:r>
            <w:r>
              <w:rPr>
                <w:rFonts w:ascii="仿宋" w:eastAsia="仿宋" w:hAnsi="仿宋"/>
                <w:color w:val="000000"/>
                <w:sz w:val="24"/>
                <w:szCs w:val="24"/>
                <w:lang w:eastAsia="zh-CN"/>
              </w:rPr>
              <w:t>王博</w:t>
            </w:r>
          </w:p>
        </w:tc>
        <w:tc>
          <w:tcPr>
            <w:tcW w:w="1984" w:type="dxa"/>
            <w:shd w:val="clear" w:color="auto" w:fill="auto"/>
            <w:noWrap/>
            <w:vAlign w:val="center"/>
            <w:hideMark/>
          </w:tcPr>
          <w:p w14:paraId="169B8DB4"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开始担任本基金基金经理的日期</w:t>
            </w:r>
          </w:p>
        </w:tc>
        <w:tc>
          <w:tcPr>
            <w:tcW w:w="2268" w:type="dxa"/>
            <w:shd w:val="clear" w:color="auto" w:fill="auto"/>
            <w:vAlign w:val="center"/>
          </w:tcPr>
          <w:p w14:paraId="6897EBC9" w14:textId="2F4F665C" w:rsidR="00777AFC" w:rsidRPr="00C31159" w:rsidRDefault="00326ADB"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r>
      <w:tr w:rsidR="00777AFC" w:rsidRPr="00615902" w14:paraId="0B7370E4" w14:textId="77777777" w:rsidTr="00055EF3">
        <w:trPr>
          <w:trHeight w:val="285"/>
        </w:trPr>
        <w:tc>
          <w:tcPr>
            <w:tcW w:w="1985" w:type="dxa"/>
            <w:vMerge/>
            <w:shd w:val="clear" w:color="auto" w:fill="auto"/>
            <w:vAlign w:val="center"/>
          </w:tcPr>
          <w:p w14:paraId="78299B8A" w14:textId="77777777" w:rsidR="00777AFC" w:rsidRPr="0091358C" w:rsidRDefault="00777AFC" w:rsidP="00A94551">
            <w:pPr>
              <w:widowControl/>
              <w:autoSpaceDE/>
              <w:autoSpaceDN/>
              <w:rPr>
                <w:rFonts w:ascii="仿宋" w:eastAsia="仿宋" w:hAnsi="仿宋"/>
                <w:b/>
                <w:color w:val="000000"/>
                <w:sz w:val="24"/>
                <w:szCs w:val="24"/>
                <w:lang w:eastAsia="zh-CN"/>
              </w:rPr>
            </w:pPr>
          </w:p>
        </w:tc>
        <w:tc>
          <w:tcPr>
            <w:tcW w:w="2946" w:type="dxa"/>
            <w:vMerge/>
            <w:shd w:val="clear" w:color="auto" w:fill="auto"/>
            <w:vAlign w:val="center"/>
          </w:tcPr>
          <w:p w14:paraId="6F40E8F4" w14:textId="77777777" w:rsidR="00777AFC" w:rsidRPr="00615902" w:rsidRDefault="00777AFC" w:rsidP="00A94551">
            <w:pPr>
              <w:widowControl/>
              <w:autoSpaceDE/>
              <w:autoSpaceDN/>
              <w:rPr>
                <w:rFonts w:ascii="仿宋" w:eastAsia="仿宋" w:hAnsi="仿宋"/>
                <w:color w:val="000000"/>
                <w:sz w:val="24"/>
                <w:szCs w:val="24"/>
                <w:lang w:eastAsia="zh-CN"/>
              </w:rPr>
            </w:pPr>
          </w:p>
        </w:tc>
        <w:tc>
          <w:tcPr>
            <w:tcW w:w="1984" w:type="dxa"/>
            <w:shd w:val="clear" w:color="auto" w:fill="auto"/>
            <w:noWrap/>
            <w:vAlign w:val="center"/>
          </w:tcPr>
          <w:p w14:paraId="2835C12B" w14:textId="77777777" w:rsidR="00777AFC" w:rsidRPr="00615902" w:rsidRDefault="00777AFC" w:rsidP="00A94551">
            <w:pPr>
              <w:widowControl/>
              <w:autoSpaceDE/>
              <w:autoSpaceDN/>
              <w:rPr>
                <w:rFonts w:ascii="仿宋" w:eastAsia="仿宋" w:hAnsi="仿宋"/>
                <w:color w:val="000000"/>
                <w:sz w:val="24"/>
                <w:szCs w:val="24"/>
                <w:lang w:eastAsia="zh-CN"/>
              </w:rPr>
            </w:pPr>
            <w:r w:rsidRPr="00A93CB8">
              <w:rPr>
                <w:rFonts w:ascii="仿宋" w:eastAsia="仿宋" w:hAnsi="仿宋" w:hint="eastAsia"/>
                <w:b/>
                <w:color w:val="000000"/>
                <w:sz w:val="24"/>
                <w:szCs w:val="24"/>
                <w:lang w:eastAsia="zh-CN"/>
              </w:rPr>
              <w:t>证券从业日期</w:t>
            </w:r>
          </w:p>
        </w:tc>
        <w:tc>
          <w:tcPr>
            <w:tcW w:w="2268" w:type="dxa"/>
            <w:shd w:val="clear" w:color="auto" w:fill="auto"/>
            <w:vAlign w:val="center"/>
          </w:tcPr>
          <w:p w14:paraId="3CCA2C03" w14:textId="2A289ADB" w:rsidR="00777AFC" w:rsidRDefault="002566DB" w:rsidP="00815FF9">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茅炜</w:t>
            </w:r>
            <w:r>
              <w:rPr>
                <w:rFonts w:ascii="仿宋" w:eastAsia="仿宋" w:hAnsi="仿宋"/>
                <w:color w:val="000000"/>
                <w:sz w:val="24"/>
                <w:szCs w:val="24"/>
                <w:lang w:eastAsia="zh-CN"/>
              </w:rPr>
              <w:t>：</w:t>
            </w:r>
            <w:r w:rsidR="00815FF9">
              <w:rPr>
                <w:rFonts w:ascii="仿宋" w:eastAsia="仿宋" w:hAnsi="仿宋"/>
                <w:color w:val="000000"/>
                <w:sz w:val="24"/>
                <w:szCs w:val="24"/>
                <w:lang w:eastAsia="zh-CN"/>
              </w:rPr>
              <w:t>20</w:t>
            </w:r>
            <w:r w:rsidR="009A6799">
              <w:rPr>
                <w:rFonts w:ascii="仿宋" w:eastAsia="仿宋" w:hAnsi="仿宋"/>
                <w:color w:val="000000"/>
                <w:sz w:val="24"/>
                <w:szCs w:val="24"/>
                <w:lang w:eastAsia="zh-CN"/>
              </w:rPr>
              <w:t>0</w:t>
            </w:r>
            <w:r w:rsidR="002E04AA">
              <w:rPr>
                <w:rFonts w:ascii="仿宋" w:eastAsia="仿宋" w:hAnsi="仿宋"/>
                <w:color w:val="000000"/>
                <w:sz w:val="24"/>
                <w:szCs w:val="24"/>
                <w:lang w:eastAsia="zh-CN"/>
              </w:rPr>
              <w:t>8</w:t>
            </w:r>
            <w:r w:rsidR="00326ADB">
              <w:rPr>
                <w:rFonts w:ascii="仿宋" w:eastAsia="仿宋" w:hAnsi="仿宋" w:hint="eastAsia"/>
                <w:color w:val="000000"/>
                <w:sz w:val="24"/>
                <w:szCs w:val="24"/>
                <w:lang w:eastAsia="zh-CN"/>
              </w:rPr>
              <w:t>年</w:t>
            </w:r>
            <w:r w:rsidR="00FC142C">
              <w:rPr>
                <w:rFonts w:ascii="仿宋" w:eastAsia="仿宋" w:hAnsi="仿宋"/>
                <w:color w:val="000000"/>
                <w:sz w:val="24"/>
                <w:szCs w:val="24"/>
                <w:lang w:eastAsia="zh-CN"/>
              </w:rPr>
              <w:t>1</w:t>
            </w:r>
            <w:r w:rsidR="00326ADB">
              <w:rPr>
                <w:rFonts w:ascii="仿宋" w:eastAsia="仿宋" w:hAnsi="仿宋" w:hint="eastAsia"/>
                <w:color w:val="000000"/>
                <w:sz w:val="24"/>
                <w:szCs w:val="24"/>
                <w:lang w:eastAsia="zh-CN"/>
              </w:rPr>
              <w:t>月</w:t>
            </w:r>
            <w:r w:rsidR="00FC142C">
              <w:rPr>
                <w:rFonts w:ascii="仿宋" w:eastAsia="仿宋" w:hAnsi="仿宋"/>
                <w:color w:val="000000"/>
                <w:sz w:val="24"/>
                <w:szCs w:val="24"/>
                <w:lang w:eastAsia="zh-CN"/>
              </w:rPr>
              <w:t>20</w:t>
            </w:r>
            <w:r w:rsidR="00326ADB">
              <w:rPr>
                <w:rFonts w:ascii="仿宋" w:eastAsia="仿宋" w:hAnsi="仿宋" w:hint="eastAsia"/>
                <w:color w:val="000000"/>
                <w:sz w:val="24"/>
                <w:szCs w:val="24"/>
                <w:lang w:eastAsia="zh-CN"/>
              </w:rPr>
              <w:t>日</w:t>
            </w:r>
          </w:p>
          <w:p w14:paraId="31405115" w14:textId="4562859D" w:rsidR="002566DB" w:rsidRPr="00A020C0" w:rsidRDefault="002566DB" w:rsidP="00815FF9">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王博</w:t>
            </w:r>
            <w:r>
              <w:rPr>
                <w:rFonts w:ascii="仿宋" w:eastAsia="仿宋" w:hAnsi="仿宋"/>
                <w:color w:val="000000"/>
                <w:sz w:val="24"/>
                <w:szCs w:val="24"/>
                <w:lang w:eastAsia="zh-CN"/>
              </w:rPr>
              <w:t>：</w:t>
            </w:r>
            <w:r w:rsidR="00FC142C">
              <w:rPr>
                <w:rFonts w:ascii="仿宋" w:eastAsia="仿宋" w:hAnsi="仿宋" w:hint="eastAsia"/>
                <w:color w:val="000000"/>
                <w:sz w:val="24"/>
                <w:szCs w:val="24"/>
                <w:lang w:eastAsia="zh-CN"/>
              </w:rPr>
              <w:t>201</w:t>
            </w:r>
            <w:r w:rsidR="00FC142C">
              <w:rPr>
                <w:rFonts w:ascii="仿宋" w:eastAsia="仿宋" w:hAnsi="仿宋"/>
                <w:color w:val="000000"/>
                <w:sz w:val="24"/>
                <w:szCs w:val="24"/>
                <w:lang w:eastAsia="zh-CN"/>
              </w:rPr>
              <w:t>5</w:t>
            </w:r>
            <w:r w:rsidR="00FC142C">
              <w:rPr>
                <w:rFonts w:ascii="仿宋" w:eastAsia="仿宋" w:hAnsi="仿宋" w:hint="eastAsia"/>
                <w:color w:val="000000"/>
                <w:sz w:val="24"/>
                <w:szCs w:val="24"/>
                <w:lang w:eastAsia="zh-CN"/>
              </w:rPr>
              <w:t>年7月6日</w:t>
            </w:r>
          </w:p>
        </w:tc>
      </w:tr>
      <w:tr w:rsidR="00D20491" w:rsidRPr="00615902" w14:paraId="009804DC" w14:textId="77777777" w:rsidTr="00CF39AE">
        <w:trPr>
          <w:trHeight w:val="285"/>
        </w:trPr>
        <w:tc>
          <w:tcPr>
            <w:tcW w:w="1985" w:type="dxa"/>
            <w:shd w:val="clear" w:color="auto" w:fill="auto"/>
            <w:vAlign w:val="center"/>
          </w:tcPr>
          <w:p w14:paraId="4D146F4E" w14:textId="6F02CDA2" w:rsidR="00D20491" w:rsidRPr="0091358C" w:rsidRDefault="00D20491" w:rsidP="00A94551">
            <w:pPr>
              <w:widowControl/>
              <w:autoSpaceDE/>
              <w:autoSpaceDN/>
              <w:rPr>
                <w:rFonts w:ascii="仿宋" w:eastAsia="仿宋" w:hAnsi="仿宋"/>
                <w:b/>
                <w:color w:val="000000"/>
                <w:sz w:val="24"/>
                <w:szCs w:val="24"/>
                <w:lang w:eastAsia="zh-CN"/>
              </w:rPr>
            </w:pPr>
            <w:r>
              <w:rPr>
                <w:rFonts w:ascii="仿宋" w:eastAsia="仿宋" w:hAnsi="仿宋" w:hint="eastAsia"/>
                <w:b/>
                <w:color w:val="000000"/>
                <w:sz w:val="24"/>
                <w:szCs w:val="24"/>
                <w:lang w:eastAsia="zh-CN"/>
              </w:rPr>
              <w:t>其他</w:t>
            </w:r>
          </w:p>
        </w:tc>
        <w:tc>
          <w:tcPr>
            <w:tcW w:w="7198" w:type="dxa"/>
            <w:gridSpan w:val="3"/>
            <w:shd w:val="clear" w:color="auto" w:fill="auto"/>
            <w:vAlign w:val="center"/>
          </w:tcPr>
          <w:p w14:paraId="27871E3E" w14:textId="23DA6444" w:rsidR="002566DB" w:rsidRPr="002566DB" w:rsidRDefault="002566DB" w:rsidP="002566DB">
            <w:pPr>
              <w:widowControl/>
              <w:autoSpaceDE/>
              <w:autoSpaceDN/>
              <w:rPr>
                <w:rFonts w:ascii="仿宋" w:eastAsia="仿宋" w:hAnsi="仿宋"/>
                <w:bCs/>
                <w:color w:val="000000"/>
                <w:sz w:val="24"/>
                <w:szCs w:val="24"/>
                <w:lang w:eastAsia="zh-CN"/>
              </w:rPr>
            </w:pPr>
            <w:r w:rsidRPr="002566DB">
              <w:rPr>
                <w:rFonts w:ascii="仿宋" w:eastAsia="仿宋" w:hAnsi="仿宋" w:hint="eastAsia"/>
                <w:bCs/>
                <w:color w:val="000000"/>
                <w:sz w:val="24"/>
                <w:szCs w:val="24"/>
                <w:lang w:eastAsia="zh-CN"/>
              </w:rPr>
              <w:t>《基金合同》生效后，连续</w:t>
            </w:r>
            <w:r w:rsidRPr="002566DB">
              <w:rPr>
                <w:rFonts w:ascii="仿宋" w:eastAsia="仿宋" w:hAnsi="仿宋"/>
                <w:bCs/>
                <w:color w:val="000000"/>
                <w:sz w:val="24"/>
                <w:szCs w:val="24"/>
                <w:lang w:eastAsia="zh-CN"/>
              </w:rPr>
              <w:t>20个工作日出现基金份额持有人数量不满200人或者基金资产净值低于5000万元情形的，基金管理人应当在定期报告中予以披露；连续50个工作日出现前述情形的，基金合同应当终止，无需召开基金份额持有人大会。</w:t>
            </w:r>
          </w:p>
          <w:p w14:paraId="553F832C" w14:textId="05A00918" w:rsidR="002566DB" w:rsidRPr="00D20491" w:rsidRDefault="002566DB" w:rsidP="002566DB">
            <w:pPr>
              <w:widowControl/>
              <w:autoSpaceDE/>
              <w:autoSpaceDN/>
              <w:rPr>
                <w:rFonts w:ascii="仿宋" w:eastAsia="仿宋" w:hAnsi="仿宋"/>
                <w:bCs/>
                <w:color w:val="000000"/>
                <w:sz w:val="24"/>
                <w:szCs w:val="24"/>
                <w:lang w:eastAsia="zh-CN"/>
              </w:rPr>
            </w:pPr>
            <w:r w:rsidRPr="002566DB">
              <w:rPr>
                <w:rFonts w:ascii="仿宋" w:eastAsia="仿宋" w:hAnsi="仿宋" w:hint="eastAsia"/>
                <w:bCs/>
                <w:color w:val="000000"/>
                <w:sz w:val="24"/>
                <w:szCs w:val="24"/>
                <w:lang w:eastAsia="zh-CN"/>
              </w:rPr>
              <w:t>法律法规或中国证监会另有规定时，从其规定。</w:t>
            </w:r>
          </w:p>
        </w:tc>
      </w:tr>
    </w:tbl>
    <w:p w14:paraId="56763800" w14:textId="77777777" w:rsidR="00A85C8E" w:rsidRDefault="00A85C8E" w:rsidP="00A94551">
      <w:pPr>
        <w:spacing w:afterLines="100" w:after="240" w:line="290" w:lineRule="exact"/>
        <w:rPr>
          <w:rFonts w:ascii="仿宋" w:eastAsia="仿宋" w:hAnsi="仿宋"/>
          <w:b/>
          <w:sz w:val="24"/>
          <w:szCs w:val="24"/>
          <w:lang w:eastAsia="zh-CN"/>
        </w:rPr>
      </w:pPr>
    </w:p>
    <w:p w14:paraId="66BEA1A2" w14:textId="45653384" w:rsidR="00C01A47" w:rsidRPr="000F2E0F" w:rsidRDefault="00A871FD" w:rsidP="00A94551">
      <w:pPr>
        <w:spacing w:afterLines="100" w:after="240" w:line="290" w:lineRule="exact"/>
        <w:rPr>
          <w:rFonts w:ascii="仿宋" w:eastAsia="仿宋" w:hAnsi="仿宋"/>
          <w:b/>
          <w:sz w:val="24"/>
          <w:szCs w:val="24"/>
          <w:lang w:eastAsia="zh-CN"/>
        </w:rPr>
      </w:pPr>
      <w:r w:rsidRPr="000F2E0F">
        <w:rPr>
          <w:rFonts w:ascii="仿宋" w:eastAsia="仿宋" w:hAnsi="仿宋"/>
          <w:b/>
          <w:sz w:val="24"/>
          <w:szCs w:val="24"/>
          <w:lang w:eastAsia="zh-CN"/>
        </w:rPr>
        <w:t>二、基金投资与净值表现</w:t>
      </w:r>
    </w:p>
    <w:p w14:paraId="3A4BB6A4" w14:textId="77777777" w:rsidR="00FC7122" w:rsidRDefault="00C01A47" w:rsidP="00A94551">
      <w:pPr>
        <w:spacing w:line="290" w:lineRule="exact"/>
        <w:rPr>
          <w:rFonts w:ascii="仿宋" w:eastAsia="仿宋" w:hAnsi="仿宋"/>
          <w:b/>
          <w:sz w:val="24"/>
          <w:szCs w:val="24"/>
          <w:lang w:eastAsia="zh-CN"/>
        </w:rPr>
      </w:pPr>
      <w:r w:rsidRPr="000F2E0F">
        <w:rPr>
          <w:rFonts w:ascii="仿宋" w:eastAsia="仿宋" w:hAnsi="仿宋" w:hint="eastAsia"/>
          <w:b/>
          <w:sz w:val="24"/>
          <w:szCs w:val="24"/>
          <w:lang w:eastAsia="zh-CN"/>
        </w:rPr>
        <w:t>（</w:t>
      </w:r>
      <w:r w:rsidR="00A871FD" w:rsidRPr="000F2E0F">
        <w:rPr>
          <w:rFonts w:ascii="仿宋" w:eastAsia="仿宋" w:hAnsi="仿宋"/>
          <w:b/>
          <w:sz w:val="24"/>
          <w:szCs w:val="24"/>
          <w:lang w:eastAsia="zh-CN"/>
        </w:rPr>
        <w:t>一）投资目标与投资策略</w:t>
      </w:r>
    </w:p>
    <w:p w14:paraId="05AA95E9" w14:textId="77777777" w:rsidR="00F531FA" w:rsidRPr="000F2E0F" w:rsidRDefault="00F531FA" w:rsidP="00A94551">
      <w:pPr>
        <w:spacing w:line="290" w:lineRule="exact"/>
        <w:rPr>
          <w:rFonts w:ascii="仿宋" w:eastAsia="仿宋" w:hAnsi="仿宋"/>
          <w:b/>
          <w:sz w:val="24"/>
          <w:szCs w:val="24"/>
          <w:lang w:eastAsia="zh-CN"/>
        </w:rPr>
      </w:pPr>
    </w:p>
    <w:tbl>
      <w:tblPr>
        <w:tblW w:w="8505" w:type="dxa"/>
        <w:tblInd w:w="567"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01"/>
        <w:gridCol w:w="6804"/>
      </w:tblGrid>
      <w:tr w:rsidR="00332EC9" w:rsidRPr="002D1208" w14:paraId="6A5A6926" w14:textId="77777777" w:rsidTr="00A94551">
        <w:trPr>
          <w:trHeight w:val="318"/>
        </w:trPr>
        <w:tc>
          <w:tcPr>
            <w:tcW w:w="1701" w:type="dxa"/>
            <w:tcBorders>
              <w:top w:val="single" w:sz="4" w:space="0" w:color="auto"/>
              <w:bottom w:val="dashed" w:sz="4" w:space="0" w:color="auto"/>
              <w:right w:val="nil"/>
            </w:tcBorders>
            <w:shd w:val="clear" w:color="auto" w:fill="auto"/>
            <w:noWrap/>
            <w:vAlign w:val="center"/>
            <w:hideMark/>
          </w:tcPr>
          <w:p w14:paraId="7C45C76F"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投资目标</w:t>
            </w:r>
          </w:p>
        </w:tc>
        <w:tc>
          <w:tcPr>
            <w:tcW w:w="6804" w:type="dxa"/>
            <w:tcBorders>
              <w:top w:val="single" w:sz="4" w:space="0" w:color="auto"/>
              <w:left w:val="nil"/>
              <w:bottom w:val="dashed" w:sz="4" w:space="0" w:color="auto"/>
            </w:tcBorders>
            <w:shd w:val="clear" w:color="auto" w:fill="auto"/>
            <w:vAlign w:val="center"/>
          </w:tcPr>
          <w:p w14:paraId="1C00EB95" w14:textId="0C454EA9" w:rsidR="00332EC9" w:rsidRPr="002D1208" w:rsidRDefault="00636A91" w:rsidP="00C863ED">
            <w:pPr>
              <w:widowControl/>
              <w:autoSpaceDE/>
              <w:autoSpaceDN/>
              <w:rPr>
                <w:rFonts w:ascii="仿宋" w:eastAsia="仿宋" w:hAnsi="仿宋"/>
                <w:color w:val="000000"/>
                <w:sz w:val="24"/>
                <w:szCs w:val="24"/>
                <w:lang w:eastAsia="zh-CN"/>
              </w:rPr>
            </w:pPr>
            <w:r w:rsidRPr="00636A91">
              <w:rPr>
                <w:rFonts w:ascii="仿宋" w:eastAsia="仿宋" w:hAnsi="仿宋" w:hint="eastAsia"/>
                <w:color w:val="000000"/>
                <w:sz w:val="24"/>
                <w:szCs w:val="24"/>
                <w:lang w:eastAsia="zh-CN"/>
              </w:rPr>
              <w:t>在有效控制组合风险并保持良好流动性的前提下，精选成长先锋主题中具有核心竞争优势的个股，力争实现基金资产的长期稳定增值。</w:t>
            </w:r>
          </w:p>
        </w:tc>
      </w:tr>
      <w:tr w:rsidR="00332EC9" w:rsidRPr="002D1208" w14:paraId="5DA70AC9" w14:textId="77777777" w:rsidTr="00A94551">
        <w:trPr>
          <w:trHeight w:val="318"/>
        </w:trPr>
        <w:tc>
          <w:tcPr>
            <w:tcW w:w="1701" w:type="dxa"/>
            <w:tcBorders>
              <w:top w:val="dashed" w:sz="4" w:space="0" w:color="auto"/>
              <w:bottom w:val="dashed" w:sz="4" w:space="0" w:color="auto"/>
              <w:right w:val="nil"/>
            </w:tcBorders>
            <w:shd w:val="clear" w:color="auto" w:fill="auto"/>
            <w:noWrap/>
            <w:vAlign w:val="center"/>
          </w:tcPr>
          <w:p w14:paraId="2980D596"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投资范围</w:t>
            </w:r>
          </w:p>
        </w:tc>
        <w:tc>
          <w:tcPr>
            <w:tcW w:w="6804" w:type="dxa"/>
            <w:tcBorders>
              <w:top w:val="dashed" w:sz="4" w:space="0" w:color="auto"/>
              <w:left w:val="nil"/>
              <w:bottom w:val="dashed" w:sz="4" w:space="0" w:color="auto"/>
            </w:tcBorders>
            <w:shd w:val="clear" w:color="auto" w:fill="auto"/>
            <w:vAlign w:val="center"/>
          </w:tcPr>
          <w:p w14:paraId="3480608F" w14:textId="79C51EB9" w:rsidR="00636A91" w:rsidRPr="00636A91" w:rsidRDefault="00636A91" w:rsidP="00636A91">
            <w:pPr>
              <w:widowControl/>
              <w:autoSpaceDE/>
              <w:autoSpaceDN/>
              <w:ind w:firstLineChars="200" w:firstLine="480"/>
              <w:rPr>
                <w:rFonts w:ascii="仿宋" w:eastAsia="仿宋" w:hAnsi="仿宋"/>
                <w:color w:val="000000"/>
                <w:sz w:val="24"/>
                <w:szCs w:val="24"/>
                <w:lang w:eastAsia="zh-CN"/>
              </w:rPr>
            </w:pPr>
            <w:r w:rsidRPr="00636A91">
              <w:rPr>
                <w:rFonts w:ascii="仿宋" w:eastAsia="仿宋" w:hAnsi="仿宋" w:hint="eastAsia"/>
                <w:color w:val="000000"/>
                <w:sz w:val="24"/>
                <w:szCs w:val="24"/>
                <w:lang w:eastAsia="zh-CN"/>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w:t>
            </w:r>
            <w:r w:rsidRPr="00636A91">
              <w:rPr>
                <w:rFonts w:ascii="仿宋" w:eastAsia="仿宋" w:hAnsi="仿宋" w:hint="eastAsia"/>
                <w:color w:val="000000"/>
                <w:sz w:val="24"/>
                <w:szCs w:val="24"/>
                <w:lang w:eastAsia="zh-CN"/>
              </w:rPr>
              <w:lastRenderedPageBreak/>
              <w:t>券、超短期融资券、次级债券、政府支持机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14:paraId="3C0518A7" w14:textId="77777777" w:rsidR="00636A91" w:rsidRPr="00636A91" w:rsidRDefault="00636A91" w:rsidP="00636A91">
            <w:pPr>
              <w:widowControl/>
              <w:autoSpaceDE/>
              <w:autoSpaceDN/>
              <w:ind w:firstLineChars="200" w:firstLine="480"/>
              <w:rPr>
                <w:rFonts w:ascii="仿宋" w:eastAsia="仿宋" w:hAnsi="仿宋"/>
                <w:color w:val="000000"/>
                <w:sz w:val="24"/>
                <w:szCs w:val="24"/>
                <w:lang w:eastAsia="zh-CN"/>
              </w:rPr>
            </w:pPr>
            <w:r w:rsidRPr="00636A91">
              <w:rPr>
                <w:rFonts w:ascii="仿宋" w:eastAsia="仿宋" w:hAnsi="仿宋" w:hint="eastAsia"/>
                <w:color w:val="000000"/>
                <w:sz w:val="24"/>
                <w:szCs w:val="24"/>
                <w:lang w:eastAsia="zh-CN"/>
              </w:rPr>
              <w:t>基金的投资组合比例为：本基金股票投资占基金资产的比例范围为</w:t>
            </w:r>
            <w:r w:rsidRPr="00636A91">
              <w:rPr>
                <w:rFonts w:ascii="仿宋" w:eastAsia="仿宋" w:hAnsi="仿宋"/>
                <w:color w:val="000000"/>
                <w:sz w:val="24"/>
                <w:szCs w:val="24"/>
                <w:lang w:eastAsia="zh-CN"/>
              </w:rPr>
              <w:t>60%-95%（其中港股通股票投资比例不得超过股票资产的50%），其中投资于本基金定义的“成长先锋”范畴内的证券不低于非现金基金资产的80%。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4FFDFB85" w14:textId="2A8F9C2E" w:rsidR="00636A91" w:rsidRPr="002D1208" w:rsidRDefault="00636A91" w:rsidP="00636A91">
            <w:pPr>
              <w:widowControl/>
              <w:autoSpaceDE/>
              <w:autoSpaceDN/>
              <w:ind w:firstLineChars="200" w:firstLine="480"/>
              <w:rPr>
                <w:rFonts w:ascii="仿宋" w:eastAsia="仿宋" w:hAnsi="仿宋"/>
                <w:color w:val="000000"/>
                <w:sz w:val="24"/>
                <w:szCs w:val="24"/>
                <w:lang w:eastAsia="zh-CN"/>
              </w:rPr>
            </w:pPr>
            <w:r w:rsidRPr="00636A91">
              <w:rPr>
                <w:rFonts w:ascii="仿宋" w:eastAsia="仿宋" w:hAnsi="仿宋" w:hint="eastAsia"/>
                <w:color w:val="000000"/>
                <w:sz w:val="24"/>
                <w:szCs w:val="24"/>
                <w:lang w:eastAsia="zh-CN"/>
              </w:rPr>
              <w:t>如法律法规或监管机构以后允许基金投资其他品种，基金管理人在履行适当程序后，可以将其纳入投资范围。</w:t>
            </w:r>
          </w:p>
        </w:tc>
      </w:tr>
      <w:tr w:rsidR="00332EC9" w:rsidRPr="002D1208" w14:paraId="44B478E7" w14:textId="77777777" w:rsidTr="00A94551">
        <w:trPr>
          <w:trHeight w:val="318"/>
        </w:trPr>
        <w:tc>
          <w:tcPr>
            <w:tcW w:w="1701" w:type="dxa"/>
            <w:tcBorders>
              <w:top w:val="dashed" w:sz="4" w:space="0" w:color="auto"/>
              <w:bottom w:val="dashed" w:sz="4" w:space="0" w:color="auto"/>
              <w:right w:val="nil"/>
            </w:tcBorders>
            <w:shd w:val="clear" w:color="auto" w:fill="auto"/>
            <w:noWrap/>
            <w:vAlign w:val="center"/>
          </w:tcPr>
          <w:p w14:paraId="6C55A951"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lastRenderedPageBreak/>
              <w:t>主要投资策略</w:t>
            </w:r>
          </w:p>
        </w:tc>
        <w:tc>
          <w:tcPr>
            <w:tcW w:w="6804" w:type="dxa"/>
            <w:tcBorders>
              <w:top w:val="dashed" w:sz="4" w:space="0" w:color="auto"/>
              <w:left w:val="nil"/>
              <w:bottom w:val="dashed" w:sz="4" w:space="0" w:color="auto"/>
            </w:tcBorders>
            <w:shd w:val="clear" w:color="auto" w:fill="auto"/>
            <w:vAlign w:val="center"/>
          </w:tcPr>
          <w:p w14:paraId="3DC25E45" w14:textId="77777777" w:rsidR="00755AD3" w:rsidRDefault="009A6799" w:rsidP="00F946F5">
            <w:pPr>
              <w:rPr>
                <w:rFonts w:ascii="仿宋" w:eastAsia="仿宋" w:hAnsi="仿宋"/>
                <w:color w:val="000000"/>
                <w:sz w:val="24"/>
                <w:szCs w:val="24"/>
                <w:lang w:eastAsia="zh-CN"/>
              </w:rPr>
            </w:pPr>
            <w:r w:rsidRPr="00F946F5">
              <w:rPr>
                <w:rFonts w:ascii="仿宋" w:eastAsia="仿宋" w:hAnsi="仿宋"/>
                <w:color w:val="000000"/>
                <w:sz w:val="24"/>
                <w:szCs w:val="24"/>
                <w:lang w:eastAsia="zh-CN"/>
              </w:rPr>
              <w:t>1、资产配置策略</w:t>
            </w:r>
            <w:r>
              <w:rPr>
                <w:rFonts w:ascii="仿宋" w:eastAsia="仿宋" w:hAnsi="仿宋" w:hint="eastAsia"/>
                <w:color w:val="000000"/>
                <w:sz w:val="24"/>
                <w:szCs w:val="24"/>
                <w:lang w:eastAsia="zh-CN"/>
              </w:rPr>
              <w:t>；</w:t>
            </w:r>
            <w:r w:rsidRPr="00F946F5">
              <w:rPr>
                <w:rFonts w:ascii="仿宋" w:eastAsia="仿宋" w:hAnsi="仿宋"/>
                <w:color w:val="000000"/>
                <w:sz w:val="24"/>
                <w:szCs w:val="24"/>
                <w:lang w:eastAsia="zh-CN"/>
              </w:rPr>
              <w:t>2、股票投资策略</w:t>
            </w:r>
            <w:r>
              <w:rPr>
                <w:rFonts w:ascii="仿宋" w:eastAsia="仿宋" w:hAnsi="仿宋" w:hint="eastAsia"/>
                <w:color w:val="000000"/>
                <w:sz w:val="24"/>
                <w:szCs w:val="24"/>
                <w:lang w:eastAsia="zh-CN"/>
              </w:rPr>
              <w:t>；</w:t>
            </w:r>
            <w:r w:rsidRPr="00F946F5">
              <w:rPr>
                <w:rFonts w:ascii="仿宋" w:eastAsia="仿宋" w:hAnsi="仿宋"/>
                <w:color w:val="000000"/>
                <w:sz w:val="24"/>
                <w:szCs w:val="24"/>
                <w:lang w:eastAsia="zh-CN"/>
              </w:rPr>
              <w:t>3、债券投资策略</w:t>
            </w:r>
            <w:r>
              <w:rPr>
                <w:rFonts w:ascii="仿宋" w:eastAsia="仿宋" w:hAnsi="仿宋" w:hint="eastAsia"/>
                <w:color w:val="000000"/>
                <w:sz w:val="24"/>
                <w:szCs w:val="24"/>
                <w:lang w:eastAsia="zh-CN"/>
              </w:rPr>
              <w:t>；</w:t>
            </w:r>
          </w:p>
          <w:p w14:paraId="11996496" w14:textId="6A76FF2C" w:rsidR="00332EC9" w:rsidRPr="009A6799" w:rsidRDefault="00636A91" w:rsidP="00F946F5">
            <w:pPr>
              <w:rPr>
                <w:rFonts w:ascii="仿宋" w:eastAsia="仿宋" w:hAnsi="仿宋"/>
                <w:color w:val="000000"/>
                <w:sz w:val="24"/>
                <w:szCs w:val="24"/>
                <w:lang w:eastAsia="zh-CN"/>
              </w:rPr>
            </w:pPr>
            <w:r w:rsidRPr="00636A91">
              <w:rPr>
                <w:rFonts w:ascii="仿宋" w:eastAsia="仿宋" w:hAnsi="仿宋"/>
                <w:color w:val="000000"/>
                <w:sz w:val="24"/>
                <w:szCs w:val="24"/>
                <w:lang w:eastAsia="zh-CN"/>
              </w:rPr>
              <w:t>4、金融衍生品投资策略</w:t>
            </w:r>
            <w:r w:rsidR="009A6799">
              <w:rPr>
                <w:rFonts w:ascii="仿宋" w:eastAsia="仿宋" w:hAnsi="仿宋" w:hint="eastAsia"/>
                <w:color w:val="000000"/>
                <w:sz w:val="24"/>
                <w:szCs w:val="24"/>
                <w:lang w:eastAsia="zh-CN"/>
              </w:rPr>
              <w:t>；</w:t>
            </w:r>
            <w:r w:rsidRPr="00636A91">
              <w:rPr>
                <w:rFonts w:ascii="仿宋" w:eastAsia="仿宋" w:hAnsi="仿宋"/>
                <w:color w:val="000000"/>
                <w:sz w:val="24"/>
                <w:szCs w:val="24"/>
                <w:lang w:eastAsia="zh-CN"/>
              </w:rPr>
              <w:t>5、资产支持证券投资策略</w:t>
            </w:r>
          </w:p>
        </w:tc>
      </w:tr>
      <w:tr w:rsidR="00332EC9" w:rsidRPr="002D1208" w14:paraId="63939CE8" w14:textId="77777777" w:rsidTr="00A94551">
        <w:trPr>
          <w:trHeight w:val="318"/>
        </w:trPr>
        <w:tc>
          <w:tcPr>
            <w:tcW w:w="1701" w:type="dxa"/>
            <w:tcBorders>
              <w:top w:val="dashed" w:sz="4" w:space="0" w:color="auto"/>
              <w:bottom w:val="dashed" w:sz="4" w:space="0" w:color="auto"/>
              <w:right w:val="nil"/>
            </w:tcBorders>
            <w:shd w:val="clear" w:color="auto" w:fill="auto"/>
            <w:noWrap/>
            <w:vAlign w:val="center"/>
          </w:tcPr>
          <w:p w14:paraId="5A8F086A"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业绩比较基准</w:t>
            </w:r>
          </w:p>
        </w:tc>
        <w:tc>
          <w:tcPr>
            <w:tcW w:w="6804" w:type="dxa"/>
            <w:tcBorders>
              <w:top w:val="dashed" w:sz="4" w:space="0" w:color="auto"/>
              <w:left w:val="nil"/>
              <w:bottom w:val="dashed" w:sz="4" w:space="0" w:color="auto"/>
            </w:tcBorders>
            <w:shd w:val="clear" w:color="auto" w:fill="auto"/>
            <w:vAlign w:val="center"/>
          </w:tcPr>
          <w:p w14:paraId="3C42A3D3" w14:textId="573F1478" w:rsidR="00332EC9" w:rsidRPr="002D1208" w:rsidRDefault="00636A91" w:rsidP="00A94551">
            <w:pPr>
              <w:widowControl/>
              <w:autoSpaceDE/>
              <w:autoSpaceDN/>
              <w:rPr>
                <w:rFonts w:ascii="仿宋" w:eastAsia="仿宋" w:hAnsi="仿宋"/>
                <w:color w:val="000000"/>
                <w:sz w:val="24"/>
                <w:szCs w:val="24"/>
                <w:lang w:eastAsia="zh-CN"/>
              </w:rPr>
            </w:pPr>
            <w:r w:rsidRPr="00636A91">
              <w:rPr>
                <w:rFonts w:ascii="仿宋" w:eastAsia="仿宋" w:hAnsi="仿宋" w:hint="eastAsia"/>
                <w:color w:val="000000"/>
                <w:sz w:val="24"/>
                <w:szCs w:val="24"/>
                <w:lang w:eastAsia="zh-CN"/>
              </w:rPr>
              <w:t>中证</w:t>
            </w:r>
            <w:r w:rsidRPr="00636A91">
              <w:rPr>
                <w:rFonts w:ascii="仿宋" w:eastAsia="仿宋" w:hAnsi="仿宋"/>
                <w:color w:val="000000"/>
                <w:sz w:val="24"/>
                <w:szCs w:val="24"/>
                <w:lang w:eastAsia="zh-CN"/>
              </w:rPr>
              <w:t>500成长指数收益率*60%+中证港股通综合指数（人民币）收益率*10%+上证国债指数收益率*30%</w:t>
            </w:r>
          </w:p>
        </w:tc>
      </w:tr>
      <w:tr w:rsidR="00332EC9" w:rsidRPr="002D1208" w14:paraId="041666C7" w14:textId="77777777" w:rsidTr="00A94551">
        <w:trPr>
          <w:trHeight w:val="318"/>
        </w:trPr>
        <w:tc>
          <w:tcPr>
            <w:tcW w:w="1701" w:type="dxa"/>
            <w:tcBorders>
              <w:top w:val="dashed" w:sz="4" w:space="0" w:color="auto"/>
              <w:bottom w:val="single" w:sz="4" w:space="0" w:color="auto"/>
              <w:right w:val="nil"/>
            </w:tcBorders>
            <w:shd w:val="clear" w:color="auto" w:fill="auto"/>
            <w:noWrap/>
            <w:vAlign w:val="center"/>
          </w:tcPr>
          <w:p w14:paraId="30F76685"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风险收益特征</w:t>
            </w:r>
          </w:p>
        </w:tc>
        <w:tc>
          <w:tcPr>
            <w:tcW w:w="6804" w:type="dxa"/>
            <w:tcBorders>
              <w:top w:val="dashed" w:sz="4" w:space="0" w:color="auto"/>
              <w:left w:val="nil"/>
              <w:bottom w:val="single" w:sz="4" w:space="0" w:color="auto"/>
            </w:tcBorders>
            <w:shd w:val="clear" w:color="auto" w:fill="auto"/>
            <w:vAlign w:val="center"/>
          </w:tcPr>
          <w:p w14:paraId="1E24C7EC" w14:textId="2A01207A" w:rsidR="00332EC9" w:rsidRPr="002D1208" w:rsidRDefault="00636A91" w:rsidP="00A94551">
            <w:pPr>
              <w:widowControl/>
              <w:autoSpaceDE/>
              <w:autoSpaceDN/>
              <w:rPr>
                <w:rFonts w:ascii="仿宋" w:eastAsia="仿宋" w:hAnsi="仿宋"/>
                <w:color w:val="000000"/>
                <w:sz w:val="24"/>
                <w:szCs w:val="24"/>
                <w:lang w:eastAsia="zh-CN"/>
              </w:rPr>
            </w:pPr>
            <w:r w:rsidRPr="00636A91">
              <w:rPr>
                <w:rFonts w:ascii="仿宋" w:eastAsia="仿宋" w:hAnsi="仿宋" w:hint="eastAsia"/>
                <w:color w:val="000000"/>
                <w:sz w:val="24"/>
                <w:szCs w:val="24"/>
                <w:lang w:eastAsia="zh-CN"/>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r w:rsidR="00332EC9" w:rsidRPr="002D1208" w14:paraId="248923DC" w14:textId="77777777" w:rsidTr="00A94551">
        <w:trPr>
          <w:trHeight w:val="285"/>
        </w:trPr>
        <w:tc>
          <w:tcPr>
            <w:tcW w:w="8505" w:type="dxa"/>
            <w:gridSpan w:val="2"/>
            <w:tcBorders>
              <w:top w:val="single" w:sz="4" w:space="0" w:color="auto"/>
              <w:bottom w:val="nil"/>
            </w:tcBorders>
            <w:shd w:val="clear" w:color="auto" w:fill="auto"/>
            <w:noWrap/>
            <w:vAlign w:val="center"/>
          </w:tcPr>
          <w:p w14:paraId="6A71A30D" w14:textId="6493E5D4" w:rsidR="00332EC9" w:rsidRPr="002D1208" w:rsidRDefault="00332EC9" w:rsidP="00B01B6A">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注</w:t>
            </w:r>
            <w:r w:rsidR="008F51E6">
              <w:rPr>
                <w:rFonts w:ascii="仿宋" w:eastAsia="仿宋" w:hAnsi="仿宋" w:hint="eastAsia"/>
                <w:color w:val="000000"/>
                <w:sz w:val="24"/>
                <w:szCs w:val="24"/>
                <w:lang w:eastAsia="zh-CN"/>
              </w:rPr>
              <w:t>:</w:t>
            </w:r>
            <w:r w:rsidR="004612B8" w:rsidRPr="004612B8">
              <w:rPr>
                <w:rFonts w:ascii="仿宋" w:eastAsia="仿宋" w:hAnsi="仿宋" w:hint="eastAsia"/>
                <w:color w:val="000000"/>
                <w:sz w:val="24"/>
                <w:szCs w:val="24"/>
                <w:lang w:eastAsia="zh-CN"/>
              </w:rPr>
              <w:t>详见《</w:t>
            </w:r>
            <w:r w:rsidR="000B0046">
              <w:rPr>
                <w:rFonts w:ascii="仿宋" w:eastAsia="仿宋" w:hAnsi="仿宋" w:hint="eastAsia"/>
                <w:color w:val="000000"/>
                <w:sz w:val="24"/>
                <w:szCs w:val="24"/>
                <w:lang w:eastAsia="zh-CN"/>
              </w:rPr>
              <w:t>南方成长先锋混合型证券投资基金</w:t>
            </w:r>
            <w:r w:rsidR="004612B8" w:rsidRPr="004612B8">
              <w:rPr>
                <w:rFonts w:ascii="仿宋" w:eastAsia="仿宋" w:hAnsi="仿宋"/>
                <w:color w:val="000000"/>
                <w:sz w:val="24"/>
                <w:szCs w:val="24"/>
                <w:lang w:eastAsia="zh-CN"/>
              </w:rPr>
              <w:t>招募说明书》</w:t>
            </w:r>
            <w:r w:rsidR="00B01B6A" w:rsidRPr="004612B8">
              <w:rPr>
                <w:rFonts w:ascii="仿宋" w:eastAsia="仿宋" w:hAnsi="仿宋"/>
                <w:color w:val="000000"/>
                <w:sz w:val="24"/>
                <w:szCs w:val="24"/>
                <w:lang w:eastAsia="zh-CN"/>
              </w:rPr>
              <w:t>第</w:t>
            </w:r>
            <w:r w:rsidR="00B01B6A">
              <w:rPr>
                <w:rFonts w:ascii="仿宋" w:eastAsia="仿宋" w:hAnsi="仿宋" w:hint="eastAsia"/>
                <w:color w:val="000000"/>
                <w:sz w:val="24"/>
                <w:szCs w:val="24"/>
                <w:lang w:eastAsia="zh-CN"/>
              </w:rPr>
              <w:t>九</w:t>
            </w:r>
            <w:r w:rsidR="00DD42A0">
              <w:rPr>
                <w:rFonts w:ascii="仿宋" w:eastAsia="仿宋" w:hAnsi="仿宋" w:hint="eastAsia"/>
                <w:color w:val="000000"/>
                <w:sz w:val="24"/>
                <w:szCs w:val="24"/>
                <w:lang w:eastAsia="zh-CN"/>
              </w:rPr>
              <w:t>部分</w:t>
            </w:r>
            <w:r w:rsidR="004612B8" w:rsidRPr="004612B8">
              <w:rPr>
                <w:rFonts w:ascii="仿宋" w:eastAsia="仿宋" w:hAnsi="仿宋"/>
                <w:color w:val="000000"/>
                <w:sz w:val="24"/>
                <w:szCs w:val="24"/>
                <w:lang w:eastAsia="zh-CN"/>
              </w:rPr>
              <w:t>“基金的投</w:t>
            </w:r>
            <w:r w:rsidR="009A50E7">
              <w:rPr>
                <w:rFonts w:ascii="仿宋" w:eastAsia="仿宋" w:hAnsi="仿宋" w:hint="eastAsia"/>
                <w:color w:val="000000"/>
                <w:sz w:val="24"/>
                <w:szCs w:val="24"/>
                <w:lang w:eastAsia="zh-CN"/>
              </w:rPr>
              <w:t>资</w:t>
            </w:r>
            <w:r w:rsidR="004612B8" w:rsidRPr="004612B8">
              <w:rPr>
                <w:rFonts w:ascii="仿宋" w:eastAsia="仿宋" w:hAnsi="仿宋"/>
                <w:color w:val="000000"/>
                <w:sz w:val="24"/>
                <w:szCs w:val="24"/>
                <w:lang w:eastAsia="zh-CN"/>
              </w:rPr>
              <w:t>”</w:t>
            </w:r>
            <w:r w:rsidR="00DD42A0">
              <w:rPr>
                <w:rFonts w:ascii="仿宋" w:eastAsia="仿宋" w:hAnsi="仿宋" w:hint="eastAsia"/>
                <w:color w:val="000000"/>
                <w:sz w:val="24"/>
                <w:szCs w:val="24"/>
                <w:lang w:eastAsia="zh-CN"/>
              </w:rPr>
              <w:t>。</w:t>
            </w:r>
          </w:p>
        </w:tc>
      </w:tr>
      <w:tr w:rsidR="00215EDA" w:rsidRPr="002D1208" w14:paraId="4E05EFD0" w14:textId="77777777" w:rsidTr="00A94551">
        <w:trPr>
          <w:trHeight w:val="285"/>
        </w:trPr>
        <w:tc>
          <w:tcPr>
            <w:tcW w:w="8505" w:type="dxa"/>
            <w:gridSpan w:val="2"/>
            <w:tcBorders>
              <w:top w:val="nil"/>
              <w:bottom w:val="nil"/>
            </w:tcBorders>
            <w:shd w:val="clear" w:color="auto" w:fill="auto"/>
            <w:noWrap/>
            <w:vAlign w:val="center"/>
          </w:tcPr>
          <w:p w14:paraId="3C31653F" w14:textId="77777777" w:rsidR="00215EDA" w:rsidRDefault="00215EDA" w:rsidP="00A94551">
            <w:pPr>
              <w:widowControl/>
              <w:autoSpaceDE/>
              <w:autoSpaceDN/>
              <w:rPr>
                <w:rFonts w:ascii="仿宋" w:eastAsia="仿宋" w:hAnsi="仿宋"/>
                <w:color w:val="000000"/>
                <w:sz w:val="24"/>
                <w:szCs w:val="24"/>
                <w:lang w:eastAsia="zh-CN"/>
              </w:rPr>
            </w:pPr>
          </w:p>
        </w:tc>
      </w:tr>
    </w:tbl>
    <w:p w14:paraId="54CDD4CE" w14:textId="77777777" w:rsidR="00CC2C39" w:rsidRPr="00CB42AF" w:rsidRDefault="00CC2C39" w:rsidP="00A94551">
      <w:pPr>
        <w:pStyle w:val="a3"/>
        <w:spacing w:line="20" w:lineRule="exact"/>
        <w:rPr>
          <w:sz w:val="2"/>
          <w:lang w:eastAsia="zh-CN"/>
        </w:rPr>
      </w:pPr>
    </w:p>
    <w:p w14:paraId="0382AC7C" w14:textId="30FCD4FC" w:rsidR="00977756" w:rsidRDefault="00977756" w:rsidP="00A94551">
      <w:pPr>
        <w:spacing w:line="290" w:lineRule="exact"/>
        <w:rPr>
          <w:rFonts w:ascii="仿宋" w:eastAsia="仿宋" w:hAnsi="仿宋"/>
          <w:b/>
          <w:sz w:val="24"/>
          <w:szCs w:val="24"/>
          <w:lang w:eastAsia="zh-CN"/>
        </w:rPr>
      </w:pPr>
      <w:r w:rsidRPr="00215EDA">
        <w:rPr>
          <w:rFonts w:ascii="仿宋" w:eastAsia="仿宋" w:hAnsi="仿宋"/>
          <w:b/>
          <w:sz w:val="24"/>
          <w:szCs w:val="24"/>
          <w:lang w:eastAsia="zh-CN"/>
        </w:rPr>
        <w:t>（</w:t>
      </w:r>
      <w:r w:rsidRPr="00215EDA">
        <w:rPr>
          <w:rFonts w:ascii="仿宋" w:eastAsia="仿宋" w:hAnsi="仿宋" w:hint="eastAsia"/>
          <w:b/>
          <w:sz w:val="24"/>
          <w:szCs w:val="24"/>
          <w:lang w:eastAsia="zh-CN"/>
        </w:rPr>
        <w:t>二</w:t>
      </w:r>
      <w:r w:rsidRPr="00215EDA">
        <w:rPr>
          <w:rFonts w:ascii="仿宋" w:eastAsia="仿宋" w:hAnsi="仿宋"/>
          <w:b/>
          <w:sz w:val="24"/>
          <w:szCs w:val="24"/>
          <w:lang w:eastAsia="zh-CN"/>
        </w:rPr>
        <w:t>）</w:t>
      </w:r>
      <w:r>
        <w:rPr>
          <w:rFonts w:ascii="仿宋" w:eastAsia="仿宋" w:hAnsi="仿宋" w:hint="eastAsia"/>
          <w:b/>
          <w:sz w:val="24"/>
          <w:szCs w:val="24"/>
          <w:lang w:eastAsia="zh-CN"/>
        </w:rPr>
        <w:t>投资组合</w:t>
      </w:r>
      <w:r>
        <w:rPr>
          <w:rFonts w:ascii="仿宋" w:eastAsia="仿宋" w:hAnsi="仿宋"/>
          <w:b/>
          <w:sz w:val="24"/>
          <w:szCs w:val="24"/>
          <w:lang w:eastAsia="zh-CN"/>
        </w:rPr>
        <w:t>资产</w:t>
      </w:r>
      <w:r>
        <w:rPr>
          <w:rFonts w:ascii="仿宋" w:eastAsia="仿宋" w:hAnsi="仿宋" w:hint="eastAsia"/>
          <w:b/>
          <w:sz w:val="24"/>
          <w:szCs w:val="24"/>
          <w:lang w:eastAsia="zh-CN"/>
        </w:rPr>
        <w:t>配置图表</w:t>
      </w:r>
      <w:r w:rsidRPr="00215EDA">
        <w:rPr>
          <w:rFonts w:ascii="仿宋" w:eastAsia="仿宋" w:hAnsi="仿宋"/>
          <w:b/>
          <w:sz w:val="24"/>
          <w:szCs w:val="24"/>
          <w:lang w:eastAsia="zh-CN"/>
        </w:rPr>
        <w:t>／</w:t>
      </w:r>
      <w:r>
        <w:rPr>
          <w:rFonts w:ascii="仿宋" w:eastAsia="仿宋" w:hAnsi="仿宋" w:hint="eastAsia"/>
          <w:b/>
          <w:sz w:val="24"/>
          <w:szCs w:val="24"/>
          <w:lang w:eastAsia="zh-CN"/>
        </w:rPr>
        <w:t>区域</w:t>
      </w:r>
      <w:r>
        <w:rPr>
          <w:rFonts w:ascii="仿宋" w:eastAsia="仿宋" w:hAnsi="仿宋"/>
          <w:b/>
          <w:sz w:val="24"/>
          <w:szCs w:val="24"/>
          <w:lang w:eastAsia="zh-CN"/>
        </w:rPr>
        <w:t>配置图表</w:t>
      </w:r>
    </w:p>
    <w:p w14:paraId="5710B6A4" w14:textId="211AB49A" w:rsidR="00977756" w:rsidRPr="00215EDA" w:rsidRDefault="00977756" w:rsidP="00A94551">
      <w:pPr>
        <w:spacing w:line="290" w:lineRule="exact"/>
        <w:rPr>
          <w:rFonts w:ascii="仿宋" w:eastAsia="仿宋" w:hAnsi="仿宋"/>
          <w:b/>
          <w:sz w:val="24"/>
          <w:szCs w:val="24"/>
          <w:lang w:eastAsia="zh-CN"/>
        </w:rPr>
      </w:pPr>
      <w:r>
        <w:rPr>
          <w:rFonts w:ascii="仿宋" w:eastAsia="仿宋" w:hAnsi="仿宋" w:hint="eastAsia"/>
          <w:b/>
          <w:sz w:val="24"/>
          <w:szCs w:val="24"/>
          <w:lang w:eastAsia="zh-CN"/>
        </w:rPr>
        <w:t>（三）</w:t>
      </w:r>
      <w:r w:rsidRPr="00215EDA">
        <w:rPr>
          <w:rFonts w:ascii="仿宋" w:eastAsia="仿宋" w:hAnsi="仿宋"/>
          <w:b/>
          <w:sz w:val="24"/>
          <w:szCs w:val="24"/>
          <w:lang w:eastAsia="zh-CN"/>
        </w:rPr>
        <w:t>自基金合同生效以来／最近十年（孰短）基金</w:t>
      </w:r>
      <w:r>
        <w:rPr>
          <w:rFonts w:ascii="仿宋" w:eastAsia="仿宋" w:hAnsi="仿宋" w:hint="eastAsia"/>
          <w:b/>
          <w:sz w:val="24"/>
          <w:szCs w:val="24"/>
          <w:lang w:eastAsia="zh-CN"/>
        </w:rPr>
        <w:t>每年的</w:t>
      </w:r>
      <w:r w:rsidRPr="00215EDA">
        <w:rPr>
          <w:rFonts w:ascii="仿宋" w:eastAsia="仿宋" w:hAnsi="仿宋"/>
          <w:b/>
          <w:sz w:val="24"/>
          <w:szCs w:val="24"/>
          <w:lang w:eastAsia="zh-CN"/>
        </w:rPr>
        <w:t>净值增长率及与同期业绩比较基准的比较图</w:t>
      </w:r>
    </w:p>
    <w:p w14:paraId="0040C326" w14:textId="77777777" w:rsidR="008C50DC" w:rsidRPr="00977756" w:rsidRDefault="008C50DC" w:rsidP="00A94551">
      <w:pPr>
        <w:spacing w:beforeLines="50" w:before="120" w:afterLines="50" w:after="120" w:line="312" w:lineRule="exact"/>
        <w:rPr>
          <w:rFonts w:ascii="仿宋" w:eastAsia="仿宋" w:hAnsi="仿宋"/>
          <w:b/>
          <w:sz w:val="24"/>
          <w:szCs w:val="24"/>
          <w:lang w:eastAsia="zh-CN"/>
        </w:rPr>
      </w:pPr>
    </w:p>
    <w:p w14:paraId="2EDCA5FF" w14:textId="0982F6BF" w:rsidR="00481ECB" w:rsidRPr="007946E1" w:rsidRDefault="00A871FD" w:rsidP="00A94551">
      <w:pPr>
        <w:spacing w:beforeLines="50" w:before="120" w:afterLines="50" w:after="120" w:line="312" w:lineRule="exact"/>
        <w:rPr>
          <w:rFonts w:ascii="仿宋" w:eastAsia="仿宋" w:hAnsi="仿宋"/>
          <w:b/>
          <w:sz w:val="24"/>
          <w:szCs w:val="24"/>
          <w:lang w:eastAsia="zh-CN"/>
        </w:rPr>
      </w:pPr>
      <w:r w:rsidRPr="007946E1">
        <w:rPr>
          <w:rFonts w:ascii="仿宋" w:eastAsia="仿宋" w:hAnsi="仿宋"/>
          <w:b/>
          <w:sz w:val="24"/>
          <w:szCs w:val="24"/>
          <w:lang w:eastAsia="zh-CN"/>
        </w:rPr>
        <w:t>三、投资本基金涉及的费用</w:t>
      </w:r>
    </w:p>
    <w:p w14:paraId="61D8E3F4" w14:textId="77777777" w:rsidR="00481ECB" w:rsidRPr="00E26ACB" w:rsidRDefault="00481ECB" w:rsidP="00A94551">
      <w:pPr>
        <w:spacing w:line="312" w:lineRule="exact"/>
        <w:rPr>
          <w:rFonts w:ascii="仿宋" w:eastAsia="仿宋" w:hAnsi="仿宋"/>
          <w:b/>
          <w:sz w:val="24"/>
          <w:szCs w:val="24"/>
          <w:lang w:eastAsia="zh-CN"/>
        </w:rPr>
      </w:pPr>
      <w:r w:rsidRPr="00E26ACB">
        <w:rPr>
          <w:rFonts w:ascii="仿宋" w:eastAsia="仿宋" w:hAnsi="仿宋" w:hint="eastAsia"/>
          <w:b/>
          <w:sz w:val="24"/>
          <w:szCs w:val="24"/>
          <w:lang w:eastAsia="zh-CN"/>
        </w:rPr>
        <w:t>（一）基金销售相关费用</w:t>
      </w:r>
    </w:p>
    <w:p w14:paraId="58ADE9F2" w14:textId="77777777" w:rsidR="00282810" w:rsidRDefault="00843A86" w:rsidP="00A94551">
      <w:pPr>
        <w:spacing w:line="312" w:lineRule="exact"/>
        <w:ind w:firstLineChars="200" w:firstLine="480"/>
        <w:rPr>
          <w:rFonts w:ascii="仿宋" w:eastAsia="仿宋" w:hAnsi="仿宋"/>
          <w:sz w:val="24"/>
          <w:szCs w:val="24"/>
          <w:lang w:eastAsia="zh-CN"/>
        </w:rPr>
      </w:pPr>
      <w:r w:rsidRPr="00843A86">
        <w:rPr>
          <w:rFonts w:ascii="仿宋" w:eastAsia="仿宋" w:hAnsi="仿宋" w:hint="eastAsia"/>
          <w:sz w:val="24"/>
          <w:szCs w:val="24"/>
          <w:lang w:eastAsia="zh-CN"/>
        </w:rPr>
        <w:t>以下费用在认购／申购／赎回基金过程中收取：</w:t>
      </w:r>
    </w:p>
    <w:tbl>
      <w:tblPr>
        <w:tblW w:w="9291" w:type="dxa"/>
        <w:tblInd w:w="567" w:type="dxa"/>
        <w:tblBorders>
          <w:top w:val="single" w:sz="4" w:space="0" w:color="auto"/>
          <w:bottom w:val="single" w:sz="4" w:space="0" w:color="auto"/>
          <w:insideH w:val="single" w:sz="4" w:space="0" w:color="auto"/>
        </w:tblBorders>
        <w:tblLook w:val="04A0" w:firstRow="1" w:lastRow="0" w:firstColumn="1" w:lastColumn="0" w:noHBand="0" w:noVBand="1"/>
      </w:tblPr>
      <w:tblGrid>
        <w:gridCol w:w="1104"/>
        <w:gridCol w:w="4618"/>
        <w:gridCol w:w="1918"/>
        <w:gridCol w:w="1651"/>
      </w:tblGrid>
      <w:tr w:rsidR="00922B5E" w:rsidRPr="00282810" w14:paraId="5B33F5CE" w14:textId="77777777" w:rsidTr="00C863ED">
        <w:trPr>
          <w:trHeight w:val="623"/>
        </w:trPr>
        <w:tc>
          <w:tcPr>
            <w:tcW w:w="1104" w:type="dxa"/>
            <w:tcBorders>
              <w:bottom w:val="dashed" w:sz="4" w:space="0" w:color="auto"/>
            </w:tcBorders>
            <w:shd w:val="clear" w:color="auto" w:fill="auto"/>
            <w:noWrap/>
            <w:vAlign w:val="center"/>
            <w:hideMark/>
          </w:tcPr>
          <w:p w14:paraId="22F4CEBE"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费用类型</w:t>
            </w:r>
          </w:p>
        </w:tc>
        <w:tc>
          <w:tcPr>
            <w:tcW w:w="4618" w:type="dxa"/>
            <w:tcBorders>
              <w:bottom w:val="dashed" w:sz="4" w:space="0" w:color="auto"/>
            </w:tcBorders>
            <w:shd w:val="clear" w:color="auto" w:fill="auto"/>
            <w:vAlign w:val="center"/>
            <w:hideMark/>
          </w:tcPr>
          <w:p w14:paraId="24AC2318" w14:textId="572F9D88"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金额（M）</w:t>
            </w:r>
          </w:p>
          <w:p w14:paraId="7ACB21E9"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／持有期限（N）</w:t>
            </w:r>
          </w:p>
        </w:tc>
        <w:tc>
          <w:tcPr>
            <w:tcW w:w="1918" w:type="dxa"/>
            <w:tcBorders>
              <w:bottom w:val="dashed" w:sz="4" w:space="0" w:color="auto"/>
            </w:tcBorders>
            <w:shd w:val="clear" w:color="auto" w:fill="auto"/>
            <w:vAlign w:val="center"/>
            <w:hideMark/>
          </w:tcPr>
          <w:p w14:paraId="5DE0F1D0"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收费方式</w:t>
            </w:r>
          </w:p>
          <w:p w14:paraId="19A9904E"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／费率</w:t>
            </w:r>
          </w:p>
        </w:tc>
        <w:tc>
          <w:tcPr>
            <w:tcW w:w="1651" w:type="dxa"/>
            <w:tcBorders>
              <w:bottom w:val="dashed" w:sz="4" w:space="0" w:color="auto"/>
            </w:tcBorders>
            <w:shd w:val="clear" w:color="auto" w:fill="auto"/>
            <w:noWrap/>
            <w:vAlign w:val="center"/>
            <w:hideMark/>
          </w:tcPr>
          <w:p w14:paraId="1911CEB7"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备注</w:t>
            </w:r>
          </w:p>
        </w:tc>
      </w:tr>
      <w:tr w:rsidR="00B736F9" w:rsidRPr="00282810" w14:paraId="341678E6" w14:textId="77777777" w:rsidTr="00C863ED">
        <w:trPr>
          <w:trHeight w:val="285"/>
        </w:trPr>
        <w:tc>
          <w:tcPr>
            <w:tcW w:w="1104" w:type="dxa"/>
            <w:vMerge w:val="restart"/>
            <w:tcBorders>
              <w:top w:val="dashed" w:sz="4" w:space="0" w:color="auto"/>
              <w:bottom w:val="dashed" w:sz="4" w:space="0" w:color="auto"/>
            </w:tcBorders>
            <w:shd w:val="clear" w:color="auto" w:fill="auto"/>
            <w:noWrap/>
            <w:vAlign w:val="center"/>
            <w:hideMark/>
          </w:tcPr>
          <w:p w14:paraId="7369C9EE" w14:textId="77777777" w:rsidR="00B736F9" w:rsidRPr="00FF1AEB" w:rsidRDefault="00B736F9"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认购费</w:t>
            </w:r>
          </w:p>
        </w:tc>
        <w:tc>
          <w:tcPr>
            <w:tcW w:w="4618" w:type="dxa"/>
            <w:tcBorders>
              <w:top w:val="dashed" w:sz="4" w:space="0" w:color="auto"/>
              <w:bottom w:val="dashed" w:sz="4" w:space="0" w:color="auto"/>
            </w:tcBorders>
            <w:shd w:val="clear" w:color="auto" w:fill="auto"/>
            <w:noWrap/>
            <w:vAlign w:val="center"/>
            <w:hideMark/>
          </w:tcPr>
          <w:p w14:paraId="3C74B775" w14:textId="77777777" w:rsidR="00B736F9" w:rsidRPr="00282810" w:rsidRDefault="00B736F9" w:rsidP="00A94551">
            <w:pPr>
              <w:widowControl/>
              <w:autoSpaceDE/>
              <w:autoSpaceDN/>
              <w:jc w:val="center"/>
              <w:rPr>
                <w:rFonts w:ascii="仿宋" w:eastAsia="仿宋" w:hAnsi="仿宋"/>
                <w:sz w:val="24"/>
                <w:szCs w:val="24"/>
                <w:lang w:eastAsia="zh-CN"/>
              </w:rPr>
            </w:pPr>
            <w:r w:rsidRPr="00067723">
              <w:rPr>
                <w:rFonts w:ascii="仿宋" w:eastAsia="仿宋" w:hAnsi="仿宋"/>
                <w:sz w:val="24"/>
                <w:szCs w:val="24"/>
                <w:lang w:eastAsia="zh-CN"/>
              </w:rPr>
              <w:t>M＜100万</w:t>
            </w:r>
          </w:p>
        </w:tc>
        <w:tc>
          <w:tcPr>
            <w:tcW w:w="1918" w:type="dxa"/>
            <w:tcBorders>
              <w:top w:val="dashed" w:sz="4" w:space="0" w:color="auto"/>
              <w:bottom w:val="dashed" w:sz="4" w:space="0" w:color="auto"/>
            </w:tcBorders>
            <w:shd w:val="clear" w:color="auto" w:fill="auto"/>
            <w:noWrap/>
            <w:vAlign w:val="center"/>
            <w:hideMark/>
          </w:tcPr>
          <w:p w14:paraId="64AED10E" w14:textId="590DF010" w:rsidR="00B736F9" w:rsidRPr="00282810" w:rsidRDefault="009A6799" w:rsidP="00A94551">
            <w:pPr>
              <w:widowControl/>
              <w:autoSpaceDE/>
              <w:autoSpaceDN/>
              <w:jc w:val="center"/>
              <w:rPr>
                <w:rFonts w:ascii="仿宋" w:eastAsia="仿宋" w:hAnsi="仿宋"/>
                <w:sz w:val="24"/>
                <w:szCs w:val="24"/>
                <w:lang w:eastAsia="zh-CN"/>
              </w:rPr>
            </w:pPr>
            <w:r>
              <w:rPr>
                <w:rFonts w:ascii="仿宋" w:eastAsia="仿宋" w:hAnsi="仿宋"/>
                <w:sz w:val="24"/>
                <w:szCs w:val="24"/>
                <w:lang w:eastAsia="zh-CN"/>
              </w:rPr>
              <w:t>1.2</w:t>
            </w:r>
            <w:r w:rsidR="00B736F9">
              <w:rPr>
                <w:rFonts w:ascii="仿宋" w:eastAsia="仿宋" w:hAnsi="仿宋" w:hint="eastAsia"/>
                <w:sz w:val="24"/>
                <w:szCs w:val="24"/>
                <w:lang w:eastAsia="zh-CN"/>
              </w:rPr>
              <w:t>%</w:t>
            </w:r>
          </w:p>
        </w:tc>
        <w:tc>
          <w:tcPr>
            <w:tcW w:w="1651" w:type="dxa"/>
            <w:tcBorders>
              <w:top w:val="dashed" w:sz="4" w:space="0" w:color="auto"/>
              <w:bottom w:val="dashed" w:sz="4" w:space="0" w:color="auto"/>
            </w:tcBorders>
            <w:shd w:val="clear" w:color="auto" w:fill="auto"/>
            <w:noWrap/>
            <w:vAlign w:val="center"/>
            <w:hideMark/>
          </w:tcPr>
          <w:p w14:paraId="2196DFDA" w14:textId="77777777" w:rsidR="00B736F9" w:rsidRPr="00282810" w:rsidRDefault="00B736F9" w:rsidP="00A94551">
            <w:pPr>
              <w:widowControl/>
              <w:autoSpaceDE/>
              <w:autoSpaceDN/>
              <w:jc w:val="center"/>
              <w:rPr>
                <w:rFonts w:ascii="仿宋" w:eastAsia="仿宋" w:hAnsi="仿宋"/>
                <w:sz w:val="24"/>
                <w:szCs w:val="24"/>
                <w:lang w:eastAsia="zh-CN"/>
              </w:rPr>
            </w:pPr>
          </w:p>
        </w:tc>
      </w:tr>
      <w:tr w:rsidR="00B736F9" w:rsidRPr="00282810" w14:paraId="408BB63C" w14:textId="77777777" w:rsidTr="00C863ED">
        <w:trPr>
          <w:trHeight w:val="300"/>
        </w:trPr>
        <w:tc>
          <w:tcPr>
            <w:tcW w:w="1104" w:type="dxa"/>
            <w:vMerge/>
            <w:tcBorders>
              <w:top w:val="dashed" w:sz="4" w:space="0" w:color="auto"/>
              <w:bottom w:val="dashed" w:sz="4" w:space="0" w:color="auto"/>
            </w:tcBorders>
            <w:shd w:val="clear" w:color="auto" w:fill="auto"/>
            <w:noWrap/>
            <w:vAlign w:val="center"/>
            <w:hideMark/>
          </w:tcPr>
          <w:p w14:paraId="5D28ED10" w14:textId="77777777" w:rsidR="00B736F9" w:rsidRPr="00FF1AEB" w:rsidRDefault="00B736F9" w:rsidP="00A94551">
            <w:pPr>
              <w:widowControl/>
              <w:autoSpaceDE/>
              <w:autoSpaceDN/>
              <w:jc w:val="center"/>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vAlign w:val="center"/>
            <w:hideMark/>
          </w:tcPr>
          <w:p w14:paraId="061B7308" w14:textId="2F507108" w:rsidR="00B736F9" w:rsidRPr="00282810" w:rsidRDefault="00B736F9" w:rsidP="00A94551">
            <w:pPr>
              <w:widowControl/>
              <w:autoSpaceDE/>
              <w:autoSpaceDN/>
              <w:jc w:val="center"/>
              <w:rPr>
                <w:rFonts w:ascii="仿宋" w:eastAsia="仿宋" w:hAnsi="仿宋"/>
                <w:sz w:val="24"/>
                <w:szCs w:val="24"/>
                <w:lang w:eastAsia="zh-CN"/>
              </w:rPr>
            </w:pPr>
            <w:r w:rsidRPr="009338A7">
              <w:rPr>
                <w:rFonts w:ascii="仿宋" w:eastAsia="仿宋" w:hAnsi="仿宋"/>
                <w:sz w:val="24"/>
                <w:szCs w:val="24"/>
                <w:lang w:eastAsia="zh-CN"/>
              </w:rPr>
              <w:t>100万≤M＜</w:t>
            </w:r>
            <w:r w:rsidR="00755AD3">
              <w:rPr>
                <w:rFonts w:ascii="仿宋" w:eastAsia="仿宋" w:hAnsi="仿宋"/>
                <w:sz w:val="24"/>
                <w:szCs w:val="24"/>
                <w:lang w:eastAsia="zh-CN"/>
              </w:rPr>
              <w:t>2</w:t>
            </w:r>
            <w:r w:rsidRPr="009338A7">
              <w:rPr>
                <w:rFonts w:ascii="仿宋" w:eastAsia="仿宋" w:hAnsi="仿宋"/>
                <w:sz w:val="24"/>
                <w:szCs w:val="24"/>
                <w:lang w:eastAsia="zh-CN"/>
              </w:rPr>
              <w:t>00万</w:t>
            </w:r>
          </w:p>
        </w:tc>
        <w:tc>
          <w:tcPr>
            <w:tcW w:w="1918" w:type="dxa"/>
            <w:tcBorders>
              <w:top w:val="dashed" w:sz="4" w:space="0" w:color="auto"/>
              <w:bottom w:val="dashed" w:sz="4" w:space="0" w:color="auto"/>
            </w:tcBorders>
            <w:shd w:val="clear" w:color="auto" w:fill="auto"/>
            <w:noWrap/>
            <w:vAlign w:val="center"/>
            <w:hideMark/>
          </w:tcPr>
          <w:p w14:paraId="6618A2D1" w14:textId="06BF8649" w:rsidR="00B736F9" w:rsidRPr="00282810" w:rsidRDefault="0080552A" w:rsidP="00A94551">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w:t>
            </w:r>
            <w:r w:rsidR="009A6799">
              <w:rPr>
                <w:rFonts w:ascii="仿宋" w:eastAsia="仿宋" w:hAnsi="仿宋"/>
                <w:sz w:val="24"/>
                <w:szCs w:val="24"/>
                <w:lang w:eastAsia="zh-CN"/>
              </w:rPr>
              <w:t>8</w:t>
            </w:r>
            <w:r w:rsidR="00B736F9">
              <w:rPr>
                <w:rFonts w:ascii="仿宋" w:eastAsia="仿宋" w:hAnsi="仿宋" w:hint="eastAsia"/>
                <w:sz w:val="24"/>
                <w:szCs w:val="24"/>
                <w:lang w:eastAsia="zh-CN"/>
              </w:rPr>
              <w:t>%</w:t>
            </w:r>
          </w:p>
        </w:tc>
        <w:tc>
          <w:tcPr>
            <w:tcW w:w="1651" w:type="dxa"/>
            <w:tcBorders>
              <w:top w:val="dashed" w:sz="4" w:space="0" w:color="auto"/>
              <w:bottom w:val="dashed" w:sz="4" w:space="0" w:color="auto"/>
            </w:tcBorders>
            <w:shd w:val="clear" w:color="auto" w:fill="auto"/>
            <w:noWrap/>
            <w:vAlign w:val="center"/>
            <w:hideMark/>
          </w:tcPr>
          <w:p w14:paraId="5A2B0C82" w14:textId="77777777" w:rsidR="00B736F9" w:rsidRPr="00282810" w:rsidRDefault="00B736F9" w:rsidP="00A94551">
            <w:pPr>
              <w:widowControl/>
              <w:autoSpaceDE/>
              <w:autoSpaceDN/>
              <w:jc w:val="center"/>
              <w:rPr>
                <w:rFonts w:ascii="仿宋" w:eastAsia="仿宋" w:hAnsi="仿宋"/>
                <w:sz w:val="24"/>
                <w:szCs w:val="24"/>
                <w:lang w:eastAsia="zh-CN"/>
              </w:rPr>
            </w:pPr>
          </w:p>
        </w:tc>
      </w:tr>
      <w:tr w:rsidR="00755AD3" w:rsidRPr="00282810" w14:paraId="43275E2E" w14:textId="77777777" w:rsidTr="00C863ED">
        <w:trPr>
          <w:trHeight w:val="300"/>
        </w:trPr>
        <w:tc>
          <w:tcPr>
            <w:tcW w:w="1104" w:type="dxa"/>
            <w:vMerge/>
            <w:tcBorders>
              <w:top w:val="dashed" w:sz="4" w:space="0" w:color="auto"/>
              <w:bottom w:val="dashed" w:sz="4" w:space="0" w:color="auto"/>
            </w:tcBorders>
            <w:shd w:val="clear" w:color="auto" w:fill="auto"/>
            <w:noWrap/>
            <w:vAlign w:val="center"/>
          </w:tcPr>
          <w:p w14:paraId="7F3CB4F5" w14:textId="77777777" w:rsidR="00755AD3" w:rsidRPr="00FF1AEB" w:rsidRDefault="00755AD3" w:rsidP="00755AD3">
            <w:pPr>
              <w:widowControl/>
              <w:autoSpaceDE/>
              <w:autoSpaceDN/>
              <w:jc w:val="center"/>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vAlign w:val="center"/>
          </w:tcPr>
          <w:p w14:paraId="56F714D6" w14:textId="0915D741" w:rsidR="00755AD3" w:rsidRPr="009338A7" w:rsidRDefault="00755AD3" w:rsidP="00755AD3">
            <w:pPr>
              <w:widowControl/>
              <w:autoSpaceDE/>
              <w:autoSpaceDN/>
              <w:jc w:val="center"/>
              <w:rPr>
                <w:rFonts w:ascii="仿宋" w:eastAsia="仿宋" w:hAnsi="仿宋"/>
                <w:sz w:val="24"/>
                <w:szCs w:val="24"/>
                <w:lang w:eastAsia="zh-CN"/>
              </w:rPr>
            </w:pPr>
            <w:r>
              <w:rPr>
                <w:rFonts w:ascii="仿宋" w:eastAsia="仿宋" w:hAnsi="仿宋"/>
                <w:sz w:val="24"/>
                <w:szCs w:val="24"/>
                <w:lang w:eastAsia="zh-CN"/>
              </w:rPr>
              <w:t>2</w:t>
            </w:r>
            <w:r w:rsidRPr="009338A7">
              <w:rPr>
                <w:rFonts w:ascii="仿宋" w:eastAsia="仿宋" w:hAnsi="仿宋"/>
                <w:sz w:val="24"/>
                <w:szCs w:val="24"/>
                <w:lang w:eastAsia="zh-CN"/>
              </w:rPr>
              <w:t>00万≤M＜</w:t>
            </w:r>
            <w:r>
              <w:rPr>
                <w:rFonts w:ascii="仿宋" w:eastAsia="仿宋" w:hAnsi="仿宋"/>
                <w:sz w:val="24"/>
                <w:szCs w:val="24"/>
                <w:lang w:eastAsia="zh-CN"/>
              </w:rPr>
              <w:t>5</w:t>
            </w:r>
            <w:r w:rsidRPr="009338A7">
              <w:rPr>
                <w:rFonts w:ascii="仿宋" w:eastAsia="仿宋" w:hAnsi="仿宋"/>
                <w:sz w:val="24"/>
                <w:szCs w:val="24"/>
                <w:lang w:eastAsia="zh-CN"/>
              </w:rPr>
              <w:t>00万</w:t>
            </w:r>
          </w:p>
        </w:tc>
        <w:tc>
          <w:tcPr>
            <w:tcW w:w="1918" w:type="dxa"/>
            <w:tcBorders>
              <w:top w:val="dashed" w:sz="4" w:space="0" w:color="auto"/>
              <w:bottom w:val="dashed" w:sz="4" w:space="0" w:color="auto"/>
            </w:tcBorders>
            <w:shd w:val="clear" w:color="auto" w:fill="auto"/>
            <w:noWrap/>
            <w:vAlign w:val="center"/>
          </w:tcPr>
          <w:p w14:paraId="5FE73D11" w14:textId="55C70713" w:rsidR="00755AD3" w:rsidRDefault="00755AD3" w:rsidP="00755AD3">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0.5</w:t>
            </w:r>
            <w:r>
              <w:rPr>
                <w:rFonts w:ascii="仿宋" w:eastAsia="仿宋" w:hAnsi="仿宋" w:hint="eastAsia"/>
                <w:sz w:val="24"/>
                <w:szCs w:val="24"/>
                <w:lang w:eastAsia="zh-CN"/>
              </w:rPr>
              <w:t>%</w:t>
            </w:r>
          </w:p>
        </w:tc>
        <w:tc>
          <w:tcPr>
            <w:tcW w:w="1651" w:type="dxa"/>
            <w:tcBorders>
              <w:top w:val="dashed" w:sz="4" w:space="0" w:color="auto"/>
              <w:bottom w:val="dashed" w:sz="4" w:space="0" w:color="auto"/>
            </w:tcBorders>
            <w:shd w:val="clear" w:color="auto" w:fill="auto"/>
            <w:noWrap/>
            <w:vAlign w:val="center"/>
          </w:tcPr>
          <w:p w14:paraId="451EA186" w14:textId="77777777" w:rsidR="00755AD3" w:rsidRPr="00282810" w:rsidRDefault="00755AD3" w:rsidP="00755AD3">
            <w:pPr>
              <w:widowControl/>
              <w:autoSpaceDE/>
              <w:autoSpaceDN/>
              <w:jc w:val="center"/>
              <w:rPr>
                <w:rFonts w:ascii="仿宋" w:eastAsia="仿宋" w:hAnsi="仿宋"/>
                <w:sz w:val="24"/>
                <w:szCs w:val="24"/>
                <w:lang w:eastAsia="zh-CN"/>
              </w:rPr>
            </w:pPr>
          </w:p>
        </w:tc>
      </w:tr>
      <w:tr w:rsidR="00755AD3" w:rsidRPr="00282810" w14:paraId="62D56649" w14:textId="77777777" w:rsidTr="00C863ED">
        <w:trPr>
          <w:trHeight w:val="285"/>
        </w:trPr>
        <w:tc>
          <w:tcPr>
            <w:tcW w:w="1104" w:type="dxa"/>
            <w:vMerge/>
            <w:tcBorders>
              <w:top w:val="dashed" w:sz="4" w:space="0" w:color="auto"/>
              <w:bottom w:val="dashed" w:sz="4" w:space="0" w:color="auto"/>
            </w:tcBorders>
            <w:shd w:val="clear" w:color="auto" w:fill="auto"/>
            <w:noWrap/>
            <w:vAlign w:val="center"/>
            <w:hideMark/>
          </w:tcPr>
          <w:p w14:paraId="4ADB01EC" w14:textId="77777777" w:rsidR="00755AD3" w:rsidRPr="00FF1AEB" w:rsidRDefault="00755AD3" w:rsidP="00755AD3">
            <w:pPr>
              <w:widowControl/>
              <w:autoSpaceDE/>
              <w:autoSpaceDN/>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vAlign w:val="center"/>
            <w:hideMark/>
          </w:tcPr>
          <w:p w14:paraId="4EE5AAAD" w14:textId="77777777" w:rsidR="00755AD3" w:rsidRPr="00282810" w:rsidRDefault="00755AD3" w:rsidP="00755AD3">
            <w:pPr>
              <w:widowControl/>
              <w:autoSpaceDE/>
              <w:autoSpaceDN/>
              <w:jc w:val="center"/>
              <w:rPr>
                <w:rFonts w:ascii="仿宋" w:eastAsia="仿宋" w:hAnsi="仿宋"/>
                <w:sz w:val="24"/>
                <w:szCs w:val="24"/>
                <w:lang w:eastAsia="zh-CN"/>
              </w:rPr>
            </w:pPr>
            <w:r>
              <w:rPr>
                <w:rFonts w:ascii="仿宋" w:eastAsia="仿宋" w:hAnsi="仿宋"/>
                <w:sz w:val="24"/>
                <w:szCs w:val="24"/>
                <w:lang w:eastAsia="zh-CN"/>
              </w:rPr>
              <w:t>500</w:t>
            </w:r>
            <w:r w:rsidRPr="00B22235">
              <w:rPr>
                <w:rFonts w:ascii="仿宋" w:eastAsia="仿宋" w:hAnsi="仿宋"/>
                <w:sz w:val="24"/>
                <w:szCs w:val="24"/>
                <w:lang w:eastAsia="zh-CN"/>
              </w:rPr>
              <w:t>万≤M</w:t>
            </w:r>
          </w:p>
        </w:tc>
        <w:tc>
          <w:tcPr>
            <w:tcW w:w="1918" w:type="dxa"/>
            <w:tcBorders>
              <w:top w:val="dashed" w:sz="4" w:space="0" w:color="auto"/>
              <w:bottom w:val="dashed" w:sz="4" w:space="0" w:color="auto"/>
            </w:tcBorders>
            <w:shd w:val="clear" w:color="auto" w:fill="auto"/>
            <w:noWrap/>
            <w:vAlign w:val="center"/>
            <w:hideMark/>
          </w:tcPr>
          <w:p w14:paraId="5BD196EC" w14:textId="06E2429C" w:rsidR="00755AD3" w:rsidRPr="00282810" w:rsidRDefault="004F1EA4" w:rsidP="00755AD3">
            <w:pPr>
              <w:widowControl/>
              <w:autoSpaceDE/>
              <w:autoSpaceDN/>
              <w:jc w:val="center"/>
              <w:rPr>
                <w:rFonts w:ascii="仿宋" w:eastAsia="仿宋" w:hAnsi="仿宋"/>
                <w:sz w:val="24"/>
                <w:szCs w:val="24"/>
                <w:lang w:eastAsia="zh-CN"/>
              </w:rPr>
            </w:pPr>
            <w:r w:rsidRPr="004F1EA4">
              <w:rPr>
                <w:rFonts w:ascii="仿宋" w:eastAsia="仿宋" w:hAnsi="仿宋"/>
                <w:sz w:val="24"/>
                <w:szCs w:val="24"/>
                <w:lang w:eastAsia="zh-CN"/>
              </w:rPr>
              <w:t>1000元/笔</w:t>
            </w:r>
          </w:p>
        </w:tc>
        <w:tc>
          <w:tcPr>
            <w:tcW w:w="1651" w:type="dxa"/>
            <w:tcBorders>
              <w:top w:val="dashed" w:sz="4" w:space="0" w:color="auto"/>
              <w:bottom w:val="dashed" w:sz="4" w:space="0" w:color="auto"/>
            </w:tcBorders>
            <w:shd w:val="clear" w:color="auto" w:fill="auto"/>
            <w:noWrap/>
            <w:vAlign w:val="center"/>
            <w:hideMark/>
          </w:tcPr>
          <w:p w14:paraId="1297C10A" w14:textId="77777777" w:rsidR="00755AD3" w:rsidRPr="00282810" w:rsidRDefault="00755AD3" w:rsidP="00755AD3">
            <w:pPr>
              <w:widowControl/>
              <w:autoSpaceDE/>
              <w:autoSpaceDN/>
              <w:jc w:val="center"/>
              <w:rPr>
                <w:rFonts w:ascii="仿宋" w:eastAsia="仿宋" w:hAnsi="仿宋"/>
                <w:sz w:val="24"/>
                <w:szCs w:val="24"/>
                <w:lang w:eastAsia="zh-CN"/>
              </w:rPr>
            </w:pPr>
          </w:p>
        </w:tc>
      </w:tr>
      <w:tr w:rsidR="00755AD3" w:rsidRPr="00282810" w14:paraId="48F10B3C" w14:textId="77777777" w:rsidTr="00C863ED">
        <w:trPr>
          <w:trHeight w:val="300"/>
        </w:trPr>
        <w:tc>
          <w:tcPr>
            <w:tcW w:w="1104" w:type="dxa"/>
            <w:vMerge w:val="restart"/>
            <w:tcBorders>
              <w:top w:val="dashed" w:sz="4" w:space="0" w:color="auto"/>
              <w:bottom w:val="dashed" w:sz="4" w:space="0" w:color="auto"/>
            </w:tcBorders>
            <w:shd w:val="clear" w:color="auto" w:fill="auto"/>
            <w:noWrap/>
            <w:vAlign w:val="center"/>
            <w:hideMark/>
          </w:tcPr>
          <w:p w14:paraId="2FC1ED91" w14:textId="77777777" w:rsidR="00755AD3" w:rsidRPr="00FF1AEB" w:rsidRDefault="00755AD3" w:rsidP="00755AD3">
            <w:pPr>
              <w:widowControl/>
              <w:autoSpaceDE/>
              <w:autoSpaceDN/>
              <w:rPr>
                <w:rFonts w:ascii="仿宋" w:eastAsia="仿宋" w:hAnsi="仿宋"/>
                <w:b/>
                <w:sz w:val="24"/>
                <w:szCs w:val="24"/>
                <w:lang w:eastAsia="zh-CN"/>
              </w:rPr>
            </w:pPr>
            <w:r w:rsidRPr="00FF1AEB">
              <w:rPr>
                <w:rFonts w:ascii="仿宋" w:eastAsia="仿宋" w:hAnsi="仿宋" w:hint="eastAsia"/>
                <w:b/>
                <w:sz w:val="24"/>
                <w:szCs w:val="24"/>
                <w:lang w:eastAsia="zh-CN"/>
              </w:rPr>
              <w:t>申购费（前收</w:t>
            </w:r>
            <w:r w:rsidRPr="00FF1AEB">
              <w:rPr>
                <w:rFonts w:ascii="仿宋" w:eastAsia="仿宋" w:hAnsi="仿宋" w:hint="eastAsia"/>
                <w:b/>
                <w:sz w:val="24"/>
                <w:szCs w:val="24"/>
                <w:lang w:eastAsia="zh-CN"/>
              </w:rPr>
              <w:lastRenderedPageBreak/>
              <w:t>费）</w:t>
            </w:r>
          </w:p>
        </w:tc>
        <w:tc>
          <w:tcPr>
            <w:tcW w:w="4618" w:type="dxa"/>
            <w:tcBorders>
              <w:top w:val="dashed" w:sz="4" w:space="0" w:color="auto"/>
              <w:bottom w:val="dashed" w:sz="4" w:space="0" w:color="auto"/>
            </w:tcBorders>
            <w:shd w:val="clear" w:color="auto" w:fill="auto"/>
            <w:noWrap/>
            <w:vAlign w:val="center"/>
            <w:hideMark/>
          </w:tcPr>
          <w:p w14:paraId="3DC38E7F" w14:textId="77777777" w:rsidR="00755AD3" w:rsidRPr="00282810" w:rsidRDefault="00755AD3" w:rsidP="00755AD3">
            <w:pPr>
              <w:widowControl/>
              <w:autoSpaceDE/>
              <w:autoSpaceDN/>
              <w:jc w:val="center"/>
              <w:rPr>
                <w:rFonts w:ascii="仿宋" w:eastAsia="仿宋" w:hAnsi="仿宋"/>
                <w:sz w:val="24"/>
                <w:szCs w:val="24"/>
                <w:lang w:eastAsia="zh-CN"/>
              </w:rPr>
            </w:pPr>
            <w:r w:rsidRPr="006A0430">
              <w:rPr>
                <w:rFonts w:ascii="仿宋" w:eastAsia="仿宋" w:hAnsi="仿宋"/>
                <w:sz w:val="24"/>
                <w:szCs w:val="24"/>
                <w:lang w:eastAsia="zh-CN"/>
              </w:rPr>
              <w:lastRenderedPageBreak/>
              <w:t>M＜100万</w:t>
            </w:r>
          </w:p>
        </w:tc>
        <w:tc>
          <w:tcPr>
            <w:tcW w:w="1918" w:type="dxa"/>
            <w:tcBorders>
              <w:top w:val="dashed" w:sz="4" w:space="0" w:color="auto"/>
              <w:bottom w:val="dashed" w:sz="4" w:space="0" w:color="auto"/>
            </w:tcBorders>
            <w:shd w:val="clear" w:color="auto" w:fill="auto"/>
            <w:noWrap/>
            <w:vAlign w:val="center"/>
            <w:hideMark/>
          </w:tcPr>
          <w:p w14:paraId="123E682B" w14:textId="1F3B6CFA" w:rsidR="00755AD3" w:rsidRPr="00282810" w:rsidRDefault="00755AD3" w:rsidP="00755AD3">
            <w:pPr>
              <w:widowControl/>
              <w:autoSpaceDE/>
              <w:autoSpaceDN/>
              <w:jc w:val="center"/>
              <w:rPr>
                <w:rFonts w:ascii="仿宋" w:eastAsia="仿宋" w:hAnsi="仿宋"/>
                <w:sz w:val="24"/>
                <w:szCs w:val="24"/>
                <w:lang w:eastAsia="zh-CN"/>
              </w:rPr>
            </w:pPr>
            <w:r>
              <w:rPr>
                <w:rFonts w:ascii="仿宋" w:eastAsia="仿宋" w:hAnsi="仿宋"/>
                <w:sz w:val="24"/>
                <w:szCs w:val="24"/>
                <w:lang w:eastAsia="zh-CN"/>
              </w:rPr>
              <w:t>1.5</w:t>
            </w:r>
            <w:r>
              <w:rPr>
                <w:rFonts w:ascii="仿宋" w:eastAsia="仿宋" w:hAnsi="仿宋" w:hint="eastAsia"/>
                <w:sz w:val="24"/>
                <w:szCs w:val="24"/>
                <w:lang w:eastAsia="zh-CN"/>
              </w:rPr>
              <w:t>%</w:t>
            </w:r>
          </w:p>
        </w:tc>
        <w:tc>
          <w:tcPr>
            <w:tcW w:w="1651" w:type="dxa"/>
            <w:tcBorders>
              <w:top w:val="dashed" w:sz="4" w:space="0" w:color="auto"/>
              <w:bottom w:val="dashed" w:sz="4" w:space="0" w:color="auto"/>
            </w:tcBorders>
            <w:shd w:val="clear" w:color="auto" w:fill="auto"/>
            <w:noWrap/>
            <w:vAlign w:val="center"/>
            <w:hideMark/>
          </w:tcPr>
          <w:p w14:paraId="7F2EFEC7" w14:textId="77777777" w:rsidR="00755AD3" w:rsidRPr="00282810" w:rsidRDefault="00755AD3" w:rsidP="00755AD3">
            <w:pPr>
              <w:widowControl/>
              <w:autoSpaceDE/>
              <w:autoSpaceDN/>
              <w:jc w:val="center"/>
              <w:rPr>
                <w:rFonts w:ascii="仿宋" w:eastAsia="仿宋" w:hAnsi="仿宋"/>
                <w:sz w:val="24"/>
                <w:szCs w:val="24"/>
                <w:lang w:eastAsia="zh-CN"/>
              </w:rPr>
            </w:pPr>
          </w:p>
        </w:tc>
      </w:tr>
      <w:tr w:rsidR="00755AD3" w:rsidRPr="00282810" w14:paraId="566C52E0" w14:textId="77777777" w:rsidTr="00C863ED">
        <w:trPr>
          <w:trHeight w:val="285"/>
        </w:trPr>
        <w:tc>
          <w:tcPr>
            <w:tcW w:w="1104" w:type="dxa"/>
            <w:vMerge/>
            <w:tcBorders>
              <w:top w:val="dashed" w:sz="4" w:space="0" w:color="auto"/>
              <w:bottom w:val="dashed" w:sz="4" w:space="0" w:color="auto"/>
            </w:tcBorders>
            <w:shd w:val="clear" w:color="auto" w:fill="auto"/>
            <w:noWrap/>
            <w:vAlign w:val="center"/>
            <w:hideMark/>
          </w:tcPr>
          <w:p w14:paraId="6248C8D9" w14:textId="77777777" w:rsidR="00755AD3" w:rsidRPr="00FF1AEB" w:rsidRDefault="00755AD3" w:rsidP="00755AD3">
            <w:pPr>
              <w:widowControl/>
              <w:autoSpaceDE/>
              <w:autoSpaceDN/>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vAlign w:val="center"/>
            <w:hideMark/>
          </w:tcPr>
          <w:p w14:paraId="1D4E14AF" w14:textId="3C0D0E0F" w:rsidR="00755AD3" w:rsidRPr="00282810" w:rsidRDefault="00755AD3" w:rsidP="00755AD3">
            <w:pPr>
              <w:widowControl/>
              <w:autoSpaceDE/>
              <w:autoSpaceDN/>
              <w:jc w:val="center"/>
              <w:rPr>
                <w:rFonts w:ascii="仿宋" w:eastAsia="仿宋" w:hAnsi="仿宋"/>
                <w:sz w:val="24"/>
                <w:szCs w:val="24"/>
                <w:lang w:eastAsia="zh-CN"/>
              </w:rPr>
            </w:pPr>
            <w:r w:rsidRPr="009338A7">
              <w:rPr>
                <w:rFonts w:ascii="仿宋" w:eastAsia="仿宋" w:hAnsi="仿宋"/>
                <w:sz w:val="24"/>
                <w:szCs w:val="24"/>
                <w:lang w:eastAsia="zh-CN"/>
              </w:rPr>
              <w:t>100万≤M＜</w:t>
            </w:r>
            <w:r>
              <w:rPr>
                <w:rFonts w:ascii="仿宋" w:eastAsia="仿宋" w:hAnsi="仿宋"/>
                <w:sz w:val="24"/>
                <w:szCs w:val="24"/>
                <w:lang w:eastAsia="zh-CN"/>
              </w:rPr>
              <w:t>2</w:t>
            </w:r>
            <w:r w:rsidRPr="009338A7">
              <w:rPr>
                <w:rFonts w:ascii="仿宋" w:eastAsia="仿宋" w:hAnsi="仿宋"/>
                <w:sz w:val="24"/>
                <w:szCs w:val="24"/>
                <w:lang w:eastAsia="zh-CN"/>
              </w:rPr>
              <w:t>00万</w:t>
            </w:r>
          </w:p>
        </w:tc>
        <w:tc>
          <w:tcPr>
            <w:tcW w:w="1918" w:type="dxa"/>
            <w:tcBorders>
              <w:top w:val="dashed" w:sz="4" w:space="0" w:color="auto"/>
              <w:bottom w:val="dashed" w:sz="4" w:space="0" w:color="auto"/>
            </w:tcBorders>
            <w:shd w:val="clear" w:color="auto" w:fill="auto"/>
            <w:noWrap/>
            <w:vAlign w:val="center"/>
            <w:hideMark/>
          </w:tcPr>
          <w:p w14:paraId="577C4DF9" w14:textId="65B83FE5" w:rsidR="00755AD3" w:rsidRPr="00282810" w:rsidRDefault="00755AD3" w:rsidP="00755AD3">
            <w:pPr>
              <w:widowControl/>
              <w:autoSpaceDE/>
              <w:autoSpaceDN/>
              <w:jc w:val="center"/>
              <w:rPr>
                <w:rFonts w:ascii="仿宋" w:eastAsia="仿宋" w:hAnsi="仿宋"/>
                <w:sz w:val="24"/>
                <w:szCs w:val="24"/>
                <w:lang w:eastAsia="zh-CN"/>
              </w:rPr>
            </w:pPr>
            <w:r>
              <w:rPr>
                <w:rFonts w:ascii="仿宋" w:eastAsia="仿宋" w:hAnsi="仿宋"/>
                <w:sz w:val="24"/>
                <w:szCs w:val="24"/>
                <w:lang w:eastAsia="zh-CN"/>
              </w:rPr>
              <w:t>1.2</w:t>
            </w:r>
            <w:r>
              <w:rPr>
                <w:rFonts w:ascii="仿宋" w:eastAsia="仿宋" w:hAnsi="仿宋" w:hint="eastAsia"/>
                <w:sz w:val="24"/>
                <w:szCs w:val="24"/>
                <w:lang w:eastAsia="zh-CN"/>
              </w:rPr>
              <w:t>%</w:t>
            </w:r>
          </w:p>
        </w:tc>
        <w:tc>
          <w:tcPr>
            <w:tcW w:w="1651" w:type="dxa"/>
            <w:tcBorders>
              <w:top w:val="dashed" w:sz="4" w:space="0" w:color="auto"/>
              <w:bottom w:val="dashed" w:sz="4" w:space="0" w:color="auto"/>
            </w:tcBorders>
            <w:shd w:val="clear" w:color="auto" w:fill="auto"/>
            <w:noWrap/>
            <w:vAlign w:val="center"/>
            <w:hideMark/>
          </w:tcPr>
          <w:p w14:paraId="56C81F79" w14:textId="77777777" w:rsidR="00755AD3" w:rsidRPr="00282810" w:rsidRDefault="00755AD3" w:rsidP="00755AD3">
            <w:pPr>
              <w:widowControl/>
              <w:autoSpaceDE/>
              <w:autoSpaceDN/>
              <w:jc w:val="center"/>
              <w:rPr>
                <w:rFonts w:ascii="仿宋" w:eastAsia="仿宋" w:hAnsi="仿宋"/>
                <w:sz w:val="24"/>
                <w:szCs w:val="24"/>
                <w:lang w:eastAsia="zh-CN"/>
              </w:rPr>
            </w:pPr>
          </w:p>
        </w:tc>
      </w:tr>
      <w:tr w:rsidR="00755AD3" w:rsidRPr="00282810" w14:paraId="0B63BA41" w14:textId="77777777" w:rsidTr="00C863ED">
        <w:trPr>
          <w:trHeight w:val="285"/>
        </w:trPr>
        <w:tc>
          <w:tcPr>
            <w:tcW w:w="1104" w:type="dxa"/>
            <w:vMerge/>
            <w:tcBorders>
              <w:top w:val="dashed" w:sz="4" w:space="0" w:color="auto"/>
              <w:bottom w:val="dashed" w:sz="4" w:space="0" w:color="auto"/>
            </w:tcBorders>
            <w:shd w:val="clear" w:color="auto" w:fill="auto"/>
            <w:noWrap/>
            <w:vAlign w:val="center"/>
          </w:tcPr>
          <w:p w14:paraId="6E2C9081" w14:textId="77777777" w:rsidR="00755AD3" w:rsidRPr="00FF1AEB" w:rsidRDefault="00755AD3" w:rsidP="00755AD3">
            <w:pPr>
              <w:widowControl/>
              <w:autoSpaceDE/>
              <w:autoSpaceDN/>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vAlign w:val="center"/>
          </w:tcPr>
          <w:p w14:paraId="3EB0A06C" w14:textId="0DC450AF" w:rsidR="00755AD3" w:rsidRPr="009338A7" w:rsidRDefault="00755AD3" w:rsidP="00755AD3">
            <w:pPr>
              <w:widowControl/>
              <w:autoSpaceDE/>
              <w:autoSpaceDN/>
              <w:jc w:val="center"/>
              <w:rPr>
                <w:rFonts w:ascii="仿宋" w:eastAsia="仿宋" w:hAnsi="仿宋"/>
                <w:sz w:val="24"/>
                <w:szCs w:val="24"/>
                <w:lang w:eastAsia="zh-CN"/>
              </w:rPr>
            </w:pPr>
            <w:r>
              <w:rPr>
                <w:rFonts w:ascii="仿宋" w:eastAsia="仿宋" w:hAnsi="仿宋"/>
                <w:sz w:val="24"/>
                <w:szCs w:val="24"/>
                <w:lang w:eastAsia="zh-CN"/>
              </w:rPr>
              <w:t>2</w:t>
            </w:r>
            <w:r w:rsidRPr="009338A7">
              <w:rPr>
                <w:rFonts w:ascii="仿宋" w:eastAsia="仿宋" w:hAnsi="仿宋"/>
                <w:sz w:val="24"/>
                <w:szCs w:val="24"/>
                <w:lang w:eastAsia="zh-CN"/>
              </w:rPr>
              <w:t>00万≤M＜500万</w:t>
            </w:r>
          </w:p>
        </w:tc>
        <w:tc>
          <w:tcPr>
            <w:tcW w:w="1918" w:type="dxa"/>
            <w:tcBorders>
              <w:top w:val="dashed" w:sz="4" w:space="0" w:color="auto"/>
              <w:bottom w:val="dashed" w:sz="4" w:space="0" w:color="auto"/>
            </w:tcBorders>
            <w:shd w:val="clear" w:color="auto" w:fill="auto"/>
            <w:noWrap/>
            <w:vAlign w:val="center"/>
          </w:tcPr>
          <w:p w14:paraId="190716F2" w14:textId="0358E7A8" w:rsidR="00755AD3" w:rsidRDefault="00755AD3" w:rsidP="00755AD3">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0</w:t>
            </w:r>
            <w:r>
              <w:rPr>
                <w:rFonts w:ascii="仿宋" w:eastAsia="仿宋" w:hAnsi="仿宋"/>
                <w:sz w:val="24"/>
                <w:szCs w:val="24"/>
                <w:lang w:eastAsia="zh-CN"/>
              </w:rPr>
              <w:t>.8</w:t>
            </w:r>
            <w:r>
              <w:rPr>
                <w:rFonts w:ascii="仿宋" w:eastAsia="仿宋" w:hAnsi="仿宋" w:hint="eastAsia"/>
                <w:sz w:val="24"/>
                <w:szCs w:val="24"/>
                <w:lang w:eastAsia="zh-CN"/>
              </w:rPr>
              <w:t>%</w:t>
            </w:r>
          </w:p>
        </w:tc>
        <w:tc>
          <w:tcPr>
            <w:tcW w:w="1651" w:type="dxa"/>
            <w:tcBorders>
              <w:top w:val="dashed" w:sz="4" w:space="0" w:color="auto"/>
              <w:bottom w:val="dashed" w:sz="4" w:space="0" w:color="auto"/>
            </w:tcBorders>
            <w:shd w:val="clear" w:color="auto" w:fill="auto"/>
            <w:noWrap/>
            <w:vAlign w:val="center"/>
          </w:tcPr>
          <w:p w14:paraId="4007EEDF" w14:textId="77777777" w:rsidR="00755AD3" w:rsidRPr="00282810" w:rsidRDefault="00755AD3" w:rsidP="00755AD3">
            <w:pPr>
              <w:widowControl/>
              <w:autoSpaceDE/>
              <w:autoSpaceDN/>
              <w:jc w:val="center"/>
              <w:rPr>
                <w:rFonts w:ascii="仿宋" w:eastAsia="仿宋" w:hAnsi="仿宋"/>
                <w:sz w:val="24"/>
                <w:szCs w:val="24"/>
                <w:lang w:eastAsia="zh-CN"/>
              </w:rPr>
            </w:pPr>
          </w:p>
        </w:tc>
      </w:tr>
      <w:tr w:rsidR="00755AD3" w:rsidRPr="00282810" w14:paraId="2365F2CB" w14:textId="77777777" w:rsidTr="00C863ED">
        <w:trPr>
          <w:trHeight w:val="285"/>
        </w:trPr>
        <w:tc>
          <w:tcPr>
            <w:tcW w:w="1104" w:type="dxa"/>
            <w:vMerge/>
            <w:tcBorders>
              <w:top w:val="dashed" w:sz="4" w:space="0" w:color="auto"/>
              <w:bottom w:val="dashed" w:sz="4" w:space="0" w:color="auto"/>
            </w:tcBorders>
            <w:shd w:val="clear" w:color="auto" w:fill="auto"/>
            <w:noWrap/>
            <w:vAlign w:val="center"/>
            <w:hideMark/>
          </w:tcPr>
          <w:p w14:paraId="14B44720" w14:textId="77777777" w:rsidR="00755AD3" w:rsidRPr="00FF1AEB" w:rsidRDefault="00755AD3" w:rsidP="00755AD3">
            <w:pPr>
              <w:widowControl/>
              <w:autoSpaceDE/>
              <w:autoSpaceDN/>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vAlign w:val="center"/>
            <w:hideMark/>
          </w:tcPr>
          <w:p w14:paraId="631951BE" w14:textId="77777777" w:rsidR="00755AD3" w:rsidRPr="00282810" w:rsidRDefault="00755AD3" w:rsidP="00755AD3">
            <w:pPr>
              <w:widowControl/>
              <w:autoSpaceDE/>
              <w:autoSpaceDN/>
              <w:jc w:val="center"/>
              <w:rPr>
                <w:rFonts w:ascii="仿宋" w:eastAsia="仿宋" w:hAnsi="仿宋"/>
                <w:sz w:val="24"/>
                <w:szCs w:val="24"/>
                <w:lang w:eastAsia="zh-CN"/>
              </w:rPr>
            </w:pPr>
            <w:r>
              <w:rPr>
                <w:rFonts w:ascii="仿宋" w:eastAsia="仿宋" w:hAnsi="仿宋"/>
                <w:sz w:val="24"/>
                <w:szCs w:val="24"/>
                <w:lang w:eastAsia="zh-CN"/>
              </w:rPr>
              <w:t>500</w:t>
            </w:r>
            <w:r w:rsidRPr="00B22235">
              <w:rPr>
                <w:rFonts w:ascii="仿宋" w:eastAsia="仿宋" w:hAnsi="仿宋"/>
                <w:sz w:val="24"/>
                <w:szCs w:val="24"/>
                <w:lang w:eastAsia="zh-CN"/>
              </w:rPr>
              <w:t>万≤M</w:t>
            </w:r>
          </w:p>
        </w:tc>
        <w:tc>
          <w:tcPr>
            <w:tcW w:w="1918" w:type="dxa"/>
            <w:tcBorders>
              <w:top w:val="dashed" w:sz="4" w:space="0" w:color="auto"/>
              <w:bottom w:val="dashed" w:sz="4" w:space="0" w:color="auto"/>
            </w:tcBorders>
            <w:shd w:val="clear" w:color="auto" w:fill="auto"/>
            <w:noWrap/>
            <w:vAlign w:val="center"/>
            <w:hideMark/>
          </w:tcPr>
          <w:p w14:paraId="5D61CBED" w14:textId="647BBC90" w:rsidR="00755AD3" w:rsidRPr="00282810" w:rsidRDefault="004F1EA4" w:rsidP="00755AD3">
            <w:pPr>
              <w:widowControl/>
              <w:autoSpaceDE/>
              <w:autoSpaceDN/>
              <w:jc w:val="center"/>
              <w:rPr>
                <w:rFonts w:ascii="仿宋" w:eastAsia="仿宋" w:hAnsi="仿宋"/>
                <w:sz w:val="24"/>
                <w:szCs w:val="24"/>
                <w:lang w:eastAsia="zh-CN"/>
              </w:rPr>
            </w:pPr>
            <w:r w:rsidRPr="004F1EA4">
              <w:rPr>
                <w:rFonts w:ascii="仿宋" w:eastAsia="仿宋" w:hAnsi="仿宋"/>
                <w:sz w:val="24"/>
                <w:szCs w:val="24"/>
                <w:lang w:eastAsia="zh-CN"/>
              </w:rPr>
              <w:t>1000元/笔</w:t>
            </w:r>
          </w:p>
        </w:tc>
        <w:tc>
          <w:tcPr>
            <w:tcW w:w="1651" w:type="dxa"/>
            <w:tcBorders>
              <w:top w:val="dashed" w:sz="4" w:space="0" w:color="auto"/>
              <w:bottom w:val="dashed" w:sz="4" w:space="0" w:color="auto"/>
            </w:tcBorders>
            <w:shd w:val="clear" w:color="auto" w:fill="auto"/>
            <w:noWrap/>
            <w:vAlign w:val="center"/>
            <w:hideMark/>
          </w:tcPr>
          <w:p w14:paraId="0BD91E24" w14:textId="77777777" w:rsidR="00755AD3" w:rsidRPr="00282810" w:rsidRDefault="00755AD3" w:rsidP="00755AD3">
            <w:pPr>
              <w:widowControl/>
              <w:autoSpaceDE/>
              <w:autoSpaceDN/>
              <w:jc w:val="center"/>
              <w:rPr>
                <w:rFonts w:ascii="仿宋" w:eastAsia="仿宋" w:hAnsi="仿宋"/>
                <w:sz w:val="24"/>
                <w:szCs w:val="24"/>
                <w:lang w:eastAsia="zh-CN"/>
              </w:rPr>
            </w:pPr>
          </w:p>
        </w:tc>
      </w:tr>
      <w:tr w:rsidR="00D85A73" w:rsidRPr="00282810" w14:paraId="4A5EFDAC" w14:textId="77777777" w:rsidTr="00B87B2D">
        <w:trPr>
          <w:trHeight w:val="285"/>
        </w:trPr>
        <w:tc>
          <w:tcPr>
            <w:tcW w:w="1104" w:type="dxa"/>
            <w:vMerge w:val="restart"/>
            <w:tcBorders>
              <w:top w:val="dashed" w:sz="4" w:space="0" w:color="auto"/>
            </w:tcBorders>
            <w:shd w:val="clear" w:color="auto" w:fill="auto"/>
            <w:noWrap/>
            <w:vAlign w:val="center"/>
          </w:tcPr>
          <w:p w14:paraId="5A5F9215" w14:textId="4E091310" w:rsidR="00D85A73" w:rsidRPr="00FF1AEB" w:rsidRDefault="00D85A73" w:rsidP="00D85A73">
            <w:pPr>
              <w:widowControl/>
              <w:autoSpaceDE/>
              <w:autoSpaceDN/>
              <w:rPr>
                <w:rFonts w:ascii="仿宋" w:eastAsia="仿宋" w:hAnsi="仿宋"/>
                <w:b/>
                <w:sz w:val="24"/>
                <w:szCs w:val="24"/>
                <w:lang w:eastAsia="zh-CN"/>
              </w:rPr>
            </w:pPr>
            <w:r w:rsidRPr="00FF1AEB">
              <w:rPr>
                <w:rFonts w:ascii="仿宋" w:eastAsia="仿宋" w:hAnsi="仿宋" w:hint="eastAsia"/>
                <w:b/>
                <w:sz w:val="24"/>
                <w:szCs w:val="24"/>
                <w:lang w:eastAsia="zh-CN"/>
              </w:rPr>
              <w:t>赎回费</w:t>
            </w:r>
          </w:p>
        </w:tc>
        <w:tc>
          <w:tcPr>
            <w:tcW w:w="4618" w:type="dxa"/>
            <w:tcBorders>
              <w:top w:val="dashed" w:sz="4" w:space="0" w:color="auto"/>
              <w:bottom w:val="dashed" w:sz="4" w:space="0" w:color="auto"/>
            </w:tcBorders>
            <w:shd w:val="clear" w:color="auto" w:fill="auto"/>
            <w:noWrap/>
          </w:tcPr>
          <w:p w14:paraId="1F74280A" w14:textId="4D2D3E07" w:rsidR="00D85A73" w:rsidRDefault="00D85A73" w:rsidP="00D85A73">
            <w:pPr>
              <w:widowControl/>
              <w:autoSpaceDE/>
              <w:autoSpaceDN/>
              <w:jc w:val="center"/>
              <w:rPr>
                <w:rFonts w:ascii="仿宋" w:eastAsia="仿宋" w:hAnsi="仿宋"/>
                <w:sz w:val="24"/>
                <w:szCs w:val="24"/>
                <w:lang w:eastAsia="zh-CN"/>
              </w:rPr>
            </w:pPr>
            <w:r w:rsidRPr="00347E56">
              <w:t>N＜7日</w:t>
            </w:r>
          </w:p>
        </w:tc>
        <w:tc>
          <w:tcPr>
            <w:tcW w:w="1918" w:type="dxa"/>
            <w:tcBorders>
              <w:top w:val="dashed" w:sz="4" w:space="0" w:color="auto"/>
              <w:bottom w:val="dashed" w:sz="4" w:space="0" w:color="auto"/>
            </w:tcBorders>
            <w:shd w:val="clear" w:color="auto" w:fill="auto"/>
            <w:noWrap/>
          </w:tcPr>
          <w:p w14:paraId="4630DD80" w14:textId="5BB17DFD" w:rsidR="00D85A73" w:rsidRPr="004F1EA4" w:rsidRDefault="00D85A73" w:rsidP="00D85A73">
            <w:pPr>
              <w:widowControl/>
              <w:autoSpaceDE/>
              <w:autoSpaceDN/>
              <w:jc w:val="center"/>
              <w:rPr>
                <w:rFonts w:ascii="仿宋" w:eastAsia="仿宋" w:hAnsi="仿宋"/>
                <w:sz w:val="24"/>
                <w:szCs w:val="24"/>
                <w:lang w:eastAsia="zh-CN"/>
              </w:rPr>
            </w:pPr>
            <w:r w:rsidRPr="00347E56">
              <w:t>1.5</w:t>
            </w:r>
            <w:r>
              <w:t>%</w:t>
            </w:r>
          </w:p>
        </w:tc>
        <w:tc>
          <w:tcPr>
            <w:tcW w:w="1651" w:type="dxa"/>
            <w:tcBorders>
              <w:top w:val="dashed" w:sz="4" w:space="0" w:color="auto"/>
              <w:bottom w:val="dashed" w:sz="4" w:space="0" w:color="auto"/>
            </w:tcBorders>
            <w:shd w:val="clear" w:color="auto" w:fill="auto"/>
            <w:noWrap/>
            <w:vAlign w:val="center"/>
          </w:tcPr>
          <w:p w14:paraId="5BAE577B" w14:textId="77777777" w:rsidR="00D85A73" w:rsidRPr="00282810" w:rsidRDefault="00D85A73" w:rsidP="00D85A73">
            <w:pPr>
              <w:widowControl/>
              <w:autoSpaceDE/>
              <w:autoSpaceDN/>
              <w:jc w:val="center"/>
              <w:rPr>
                <w:rFonts w:ascii="仿宋" w:eastAsia="仿宋" w:hAnsi="仿宋"/>
                <w:sz w:val="24"/>
                <w:szCs w:val="24"/>
                <w:lang w:eastAsia="zh-CN"/>
              </w:rPr>
            </w:pPr>
          </w:p>
        </w:tc>
      </w:tr>
      <w:tr w:rsidR="00D85A73" w:rsidRPr="00282810" w14:paraId="41D901EE" w14:textId="77777777" w:rsidTr="00B87B2D">
        <w:trPr>
          <w:trHeight w:val="285"/>
        </w:trPr>
        <w:tc>
          <w:tcPr>
            <w:tcW w:w="1104" w:type="dxa"/>
            <w:vMerge/>
            <w:shd w:val="clear" w:color="auto" w:fill="auto"/>
            <w:noWrap/>
            <w:vAlign w:val="center"/>
          </w:tcPr>
          <w:p w14:paraId="44CB1647" w14:textId="77777777" w:rsidR="00D85A73" w:rsidRPr="00FF1AEB" w:rsidRDefault="00D85A73" w:rsidP="00D85A73">
            <w:pPr>
              <w:widowControl/>
              <w:autoSpaceDE/>
              <w:autoSpaceDN/>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tcPr>
          <w:p w14:paraId="3E228021" w14:textId="433B3EE2" w:rsidR="00D85A73" w:rsidRDefault="00D85A73" w:rsidP="00D85A73">
            <w:pPr>
              <w:widowControl/>
              <w:autoSpaceDE/>
              <w:autoSpaceDN/>
              <w:jc w:val="center"/>
              <w:rPr>
                <w:rFonts w:ascii="仿宋" w:eastAsia="仿宋" w:hAnsi="仿宋"/>
                <w:sz w:val="24"/>
                <w:szCs w:val="24"/>
                <w:lang w:eastAsia="zh-CN"/>
              </w:rPr>
            </w:pPr>
            <w:r w:rsidRPr="00347E56">
              <w:t>7日≤N＜30日</w:t>
            </w:r>
          </w:p>
        </w:tc>
        <w:tc>
          <w:tcPr>
            <w:tcW w:w="1918" w:type="dxa"/>
            <w:tcBorders>
              <w:top w:val="dashed" w:sz="4" w:space="0" w:color="auto"/>
              <w:bottom w:val="dashed" w:sz="4" w:space="0" w:color="auto"/>
            </w:tcBorders>
            <w:shd w:val="clear" w:color="auto" w:fill="auto"/>
            <w:noWrap/>
          </w:tcPr>
          <w:p w14:paraId="4C9A3FC3" w14:textId="52E83420" w:rsidR="00D85A73" w:rsidRPr="004F1EA4" w:rsidRDefault="00D85A73" w:rsidP="00D85A73">
            <w:pPr>
              <w:widowControl/>
              <w:autoSpaceDE/>
              <w:autoSpaceDN/>
              <w:jc w:val="center"/>
              <w:rPr>
                <w:rFonts w:ascii="仿宋" w:eastAsia="仿宋" w:hAnsi="仿宋"/>
                <w:sz w:val="24"/>
                <w:szCs w:val="24"/>
                <w:lang w:eastAsia="zh-CN"/>
              </w:rPr>
            </w:pPr>
            <w:r w:rsidRPr="00347E56">
              <w:t>0.75</w:t>
            </w:r>
            <w:r>
              <w:t>%</w:t>
            </w:r>
          </w:p>
        </w:tc>
        <w:tc>
          <w:tcPr>
            <w:tcW w:w="1651" w:type="dxa"/>
            <w:tcBorders>
              <w:top w:val="dashed" w:sz="4" w:space="0" w:color="auto"/>
              <w:bottom w:val="dashed" w:sz="4" w:space="0" w:color="auto"/>
            </w:tcBorders>
            <w:shd w:val="clear" w:color="auto" w:fill="auto"/>
            <w:noWrap/>
            <w:vAlign w:val="center"/>
          </w:tcPr>
          <w:p w14:paraId="548D0A82" w14:textId="77777777" w:rsidR="00D85A73" w:rsidRPr="00282810" w:rsidRDefault="00D85A73" w:rsidP="00D85A73">
            <w:pPr>
              <w:widowControl/>
              <w:autoSpaceDE/>
              <w:autoSpaceDN/>
              <w:jc w:val="center"/>
              <w:rPr>
                <w:rFonts w:ascii="仿宋" w:eastAsia="仿宋" w:hAnsi="仿宋"/>
                <w:sz w:val="24"/>
                <w:szCs w:val="24"/>
                <w:lang w:eastAsia="zh-CN"/>
              </w:rPr>
            </w:pPr>
          </w:p>
        </w:tc>
      </w:tr>
      <w:tr w:rsidR="00D85A73" w:rsidRPr="00282810" w14:paraId="2E073CBB" w14:textId="77777777" w:rsidTr="00B87B2D">
        <w:trPr>
          <w:trHeight w:val="285"/>
        </w:trPr>
        <w:tc>
          <w:tcPr>
            <w:tcW w:w="1104" w:type="dxa"/>
            <w:vMerge/>
            <w:shd w:val="clear" w:color="auto" w:fill="auto"/>
            <w:noWrap/>
            <w:vAlign w:val="center"/>
          </w:tcPr>
          <w:p w14:paraId="6923112D" w14:textId="77777777" w:rsidR="00D85A73" w:rsidRPr="00FF1AEB" w:rsidRDefault="00D85A73" w:rsidP="00D85A73">
            <w:pPr>
              <w:widowControl/>
              <w:autoSpaceDE/>
              <w:autoSpaceDN/>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tcPr>
          <w:p w14:paraId="0156CF62" w14:textId="3124892A" w:rsidR="00D85A73" w:rsidRDefault="00D85A73" w:rsidP="00D85A73">
            <w:pPr>
              <w:widowControl/>
              <w:autoSpaceDE/>
              <w:autoSpaceDN/>
              <w:jc w:val="center"/>
              <w:rPr>
                <w:rFonts w:ascii="仿宋" w:eastAsia="仿宋" w:hAnsi="仿宋"/>
                <w:sz w:val="24"/>
                <w:szCs w:val="24"/>
                <w:lang w:eastAsia="zh-CN"/>
              </w:rPr>
            </w:pPr>
            <w:r w:rsidRPr="00347E56">
              <w:t>30日≤N＜1年</w:t>
            </w:r>
          </w:p>
        </w:tc>
        <w:tc>
          <w:tcPr>
            <w:tcW w:w="1918" w:type="dxa"/>
            <w:tcBorders>
              <w:top w:val="dashed" w:sz="4" w:space="0" w:color="auto"/>
              <w:bottom w:val="dashed" w:sz="4" w:space="0" w:color="auto"/>
            </w:tcBorders>
            <w:shd w:val="clear" w:color="auto" w:fill="auto"/>
            <w:noWrap/>
          </w:tcPr>
          <w:p w14:paraId="7A5E8285" w14:textId="61AEEC6B" w:rsidR="00D85A73" w:rsidRPr="004F1EA4" w:rsidRDefault="00D85A73" w:rsidP="00D85A73">
            <w:pPr>
              <w:widowControl/>
              <w:autoSpaceDE/>
              <w:autoSpaceDN/>
              <w:jc w:val="center"/>
              <w:rPr>
                <w:rFonts w:ascii="仿宋" w:eastAsia="仿宋" w:hAnsi="仿宋"/>
                <w:sz w:val="24"/>
                <w:szCs w:val="24"/>
                <w:lang w:eastAsia="zh-CN"/>
              </w:rPr>
            </w:pPr>
            <w:r w:rsidRPr="00347E56">
              <w:t>0.5</w:t>
            </w:r>
            <w:r>
              <w:t>%</w:t>
            </w:r>
          </w:p>
        </w:tc>
        <w:tc>
          <w:tcPr>
            <w:tcW w:w="1651" w:type="dxa"/>
            <w:tcBorders>
              <w:top w:val="dashed" w:sz="4" w:space="0" w:color="auto"/>
              <w:bottom w:val="dashed" w:sz="4" w:space="0" w:color="auto"/>
            </w:tcBorders>
            <w:shd w:val="clear" w:color="auto" w:fill="auto"/>
            <w:noWrap/>
            <w:vAlign w:val="center"/>
          </w:tcPr>
          <w:p w14:paraId="16C210B2" w14:textId="77777777" w:rsidR="00D85A73" w:rsidRPr="00282810" w:rsidRDefault="00D85A73" w:rsidP="00D85A73">
            <w:pPr>
              <w:widowControl/>
              <w:autoSpaceDE/>
              <w:autoSpaceDN/>
              <w:jc w:val="center"/>
              <w:rPr>
                <w:rFonts w:ascii="仿宋" w:eastAsia="仿宋" w:hAnsi="仿宋"/>
                <w:sz w:val="24"/>
                <w:szCs w:val="24"/>
                <w:lang w:eastAsia="zh-CN"/>
              </w:rPr>
            </w:pPr>
          </w:p>
        </w:tc>
      </w:tr>
      <w:tr w:rsidR="00D85A73" w:rsidRPr="00282810" w14:paraId="25DB4AF2" w14:textId="77777777" w:rsidTr="00B87B2D">
        <w:trPr>
          <w:trHeight w:val="285"/>
        </w:trPr>
        <w:tc>
          <w:tcPr>
            <w:tcW w:w="1104" w:type="dxa"/>
            <w:vMerge/>
            <w:tcBorders>
              <w:bottom w:val="dashed" w:sz="4" w:space="0" w:color="auto"/>
            </w:tcBorders>
            <w:shd w:val="clear" w:color="auto" w:fill="auto"/>
            <w:noWrap/>
            <w:vAlign w:val="center"/>
          </w:tcPr>
          <w:p w14:paraId="5BB2162D" w14:textId="77777777" w:rsidR="00D85A73" w:rsidRPr="00FF1AEB" w:rsidRDefault="00D85A73" w:rsidP="00D85A73">
            <w:pPr>
              <w:widowControl/>
              <w:autoSpaceDE/>
              <w:autoSpaceDN/>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tcPr>
          <w:p w14:paraId="5A099656" w14:textId="14AA98A2" w:rsidR="00D85A73" w:rsidRDefault="00C863ED" w:rsidP="00D85A73">
            <w:pPr>
              <w:widowControl/>
              <w:autoSpaceDE/>
              <w:autoSpaceDN/>
              <w:jc w:val="center"/>
              <w:rPr>
                <w:rFonts w:ascii="仿宋" w:eastAsia="仿宋" w:hAnsi="仿宋"/>
                <w:sz w:val="24"/>
                <w:szCs w:val="24"/>
                <w:lang w:eastAsia="zh-CN"/>
              </w:rPr>
            </w:pPr>
            <w:r>
              <w:t>N≥1</w:t>
            </w:r>
            <w:r w:rsidR="00D85A73" w:rsidRPr="00347E56">
              <w:t>年</w:t>
            </w:r>
          </w:p>
        </w:tc>
        <w:tc>
          <w:tcPr>
            <w:tcW w:w="1918" w:type="dxa"/>
            <w:tcBorders>
              <w:top w:val="dashed" w:sz="4" w:space="0" w:color="auto"/>
              <w:bottom w:val="dashed" w:sz="4" w:space="0" w:color="auto"/>
            </w:tcBorders>
            <w:shd w:val="clear" w:color="auto" w:fill="auto"/>
            <w:noWrap/>
          </w:tcPr>
          <w:p w14:paraId="3CD940DA" w14:textId="54E77B44" w:rsidR="00D85A73" w:rsidRPr="004F1EA4" w:rsidRDefault="00C863ED" w:rsidP="00D85A73">
            <w:pPr>
              <w:widowControl/>
              <w:autoSpaceDE/>
              <w:autoSpaceDN/>
              <w:jc w:val="center"/>
              <w:rPr>
                <w:rFonts w:ascii="仿宋" w:eastAsia="仿宋" w:hAnsi="仿宋"/>
                <w:sz w:val="24"/>
                <w:szCs w:val="24"/>
                <w:lang w:eastAsia="zh-CN"/>
              </w:rPr>
            </w:pPr>
            <w:r>
              <w:t>0</w:t>
            </w:r>
          </w:p>
        </w:tc>
        <w:tc>
          <w:tcPr>
            <w:tcW w:w="1651" w:type="dxa"/>
            <w:tcBorders>
              <w:top w:val="dashed" w:sz="4" w:space="0" w:color="auto"/>
              <w:bottom w:val="dashed" w:sz="4" w:space="0" w:color="auto"/>
            </w:tcBorders>
            <w:shd w:val="clear" w:color="auto" w:fill="auto"/>
            <w:noWrap/>
            <w:vAlign w:val="center"/>
          </w:tcPr>
          <w:p w14:paraId="7599BC57" w14:textId="77777777" w:rsidR="00D85A73" w:rsidRPr="00282810" w:rsidRDefault="00D85A73" w:rsidP="00D85A73">
            <w:pPr>
              <w:widowControl/>
              <w:autoSpaceDE/>
              <w:autoSpaceDN/>
              <w:jc w:val="center"/>
              <w:rPr>
                <w:rFonts w:ascii="仿宋" w:eastAsia="仿宋" w:hAnsi="仿宋"/>
                <w:sz w:val="24"/>
                <w:szCs w:val="24"/>
                <w:lang w:eastAsia="zh-CN"/>
              </w:rPr>
            </w:pPr>
          </w:p>
        </w:tc>
      </w:tr>
    </w:tbl>
    <w:p w14:paraId="391DD5FD" w14:textId="77777777" w:rsidR="00E26ACB" w:rsidRDefault="00E26ACB" w:rsidP="00A94551">
      <w:pPr>
        <w:spacing w:line="312" w:lineRule="exact"/>
        <w:rPr>
          <w:rFonts w:ascii="仿宋" w:eastAsia="仿宋" w:hAnsi="仿宋"/>
          <w:b/>
          <w:sz w:val="24"/>
          <w:szCs w:val="24"/>
          <w:lang w:eastAsia="zh-CN"/>
        </w:rPr>
      </w:pPr>
    </w:p>
    <w:p w14:paraId="48A70F2B" w14:textId="77777777" w:rsidR="00A3566B" w:rsidRPr="00E26ACB" w:rsidRDefault="00A3566B" w:rsidP="00A94551">
      <w:pPr>
        <w:spacing w:line="312" w:lineRule="exact"/>
        <w:rPr>
          <w:rFonts w:ascii="仿宋" w:eastAsia="仿宋" w:hAnsi="仿宋"/>
          <w:b/>
          <w:sz w:val="24"/>
          <w:szCs w:val="24"/>
          <w:lang w:eastAsia="zh-CN"/>
        </w:rPr>
      </w:pPr>
      <w:r w:rsidRPr="00E26ACB">
        <w:rPr>
          <w:rFonts w:ascii="仿宋" w:eastAsia="仿宋" w:hAnsi="仿宋" w:hint="eastAsia"/>
          <w:b/>
          <w:sz w:val="24"/>
          <w:szCs w:val="24"/>
          <w:lang w:eastAsia="zh-CN"/>
        </w:rPr>
        <w:t>（二）基金运作相关费用</w:t>
      </w:r>
    </w:p>
    <w:p w14:paraId="4BFDD0AB" w14:textId="77777777" w:rsidR="00843A86" w:rsidRDefault="00596871"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以下费用将从基金资产中扣除</w:t>
      </w:r>
      <w:r w:rsidR="00095F0F">
        <w:rPr>
          <w:rFonts w:ascii="仿宋" w:eastAsia="仿宋" w:hAnsi="仿宋" w:hint="eastAsia"/>
          <w:sz w:val="24"/>
          <w:szCs w:val="24"/>
          <w:lang w:eastAsia="zh-CN"/>
        </w:rPr>
        <w:t>：</w:t>
      </w:r>
    </w:p>
    <w:tbl>
      <w:tblPr>
        <w:tblW w:w="8505" w:type="dxa"/>
        <w:tblInd w:w="567"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111"/>
        <w:gridCol w:w="4394"/>
      </w:tblGrid>
      <w:tr w:rsidR="00100CFA" w:rsidRPr="002D1208" w14:paraId="33A0452E" w14:textId="77777777" w:rsidTr="00A94551">
        <w:trPr>
          <w:trHeight w:val="318"/>
        </w:trPr>
        <w:tc>
          <w:tcPr>
            <w:tcW w:w="4111" w:type="dxa"/>
            <w:tcBorders>
              <w:top w:val="single" w:sz="4" w:space="0" w:color="auto"/>
              <w:bottom w:val="dashed" w:sz="4" w:space="0" w:color="auto"/>
              <w:right w:val="nil"/>
            </w:tcBorders>
            <w:shd w:val="clear" w:color="auto" w:fill="auto"/>
            <w:noWrap/>
            <w:vAlign w:val="center"/>
            <w:hideMark/>
          </w:tcPr>
          <w:p w14:paraId="633B071C" w14:textId="77777777" w:rsidR="00100CFA" w:rsidRPr="00CC605D" w:rsidRDefault="00100CFA" w:rsidP="00A94551">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费用类别</w:t>
            </w:r>
          </w:p>
        </w:tc>
        <w:tc>
          <w:tcPr>
            <w:tcW w:w="4394" w:type="dxa"/>
            <w:tcBorders>
              <w:top w:val="single" w:sz="4" w:space="0" w:color="auto"/>
              <w:left w:val="nil"/>
              <w:bottom w:val="dashed" w:sz="4" w:space="0" w:color="auto"/>
            </w:tcBorders>
            <w:shd w:val="clear" w:color="auto" w:fill="auto"/>
            <w:vAlign w:val="center"/>
          </w:tcPr>
          <w:p w14:paraId="6A8CB8F3" w14:textId="77777777" w:rsidR="00100CFA" w:rsidRPr="00CC605D" w:rsidRDefault="005F6AC2" w:rsidP="00A94551">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收费方式/年费率</w:t>
            </w:r>
          </w:p>
        </w:tc>
      </w:tr>
      <w:tr w:rsidR="00100CFA" w:rsidRPr="002D1208" w14:paraId="125AE74E"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268AB5B4"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管理费</w:t>
            </w:r>
          </w:p>
        </w:tc>
        <w:tc>
          <w:tcPr>
            <w:tcW w:w="4394" w:type="dxa"/>
            <w:tcBorders>
              <w:top w:val="dashed" w:sz="4" w:space="0" w:color="auto"/>
              <w:left w:val="nil"/>
              <w:bottom w:val="dashed" w:sz="4" w:space="0" w:color="auto"/>
            </w:tcBorders>
            <w:shd w:val="clear" w:color="auto" w:fill="auto"/>
            <w:vAlign w:val="center"/>
          </w:tcPr>
          <w:p w14:paraId="32697283" w14:textId="61ACC3FC" w:rsidR="00100CFA" w:rsidRDefault="009A6799"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1.5</w:t>
            </w:r>
            <w:r w:rsidR="0082249B">
              <w:rPr>
                <w:rFonts w:ascii="仿宋" w:eastAsia="仿宋" w:hAnsi="仿宋" w:hint="eastAsia"/>
                <w:color w:val="000000"/>
                <w:sz w:val="24"/>
                <w:szCs w:val="24"/>
                <w:lang w:eastAsia="zh-CN"/>
              </w:rPr>
              <w:t>%</w:t>
            </w:r>
          </w:p>
        </w:tc>
      </w:tr>
      <w:tr w:rsidR="00100CFA" w:rsidRPr="002D1208" w14:paraId="494F7BD1"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44685B66"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托管费</w:t>
            </w:r>
          </w:p>
        </w:tc>
        <w:tc>
          <w:tcPr>
            <w:tcW w:w="4394" w:type="dxa"/>
            <w:tcBorders>
              <w:top w:val="dashed" w:sz="4" w:space="0" w:color="auto"/>
              <w:left w:val="nil"/>
              <w:bottom w:val="dashed" w:sz="4" w:space="0" w:color="auto"/>
            </w:tcBorders>
            <w:shd w:val="clear" w:color="auto" w:fill="auto"/>
            <w:vAlign w:val="center"/>
          </w:tcPr>
          <w:p w14:paraId="72873D81" w14:textId="5E5E944E" w:rsidR="00100CFA" w:rsidRDefault="009A6799"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0.25</w:t>
            </w:r>
            <w:r w:rsidR="0082249B">
              <w:rPr>
                <w:rFonts w:ascii="仿宋" w:eastAsia="仿宋" w:hAnsi="仿宋" w:hint="eastAsia"/>
                <w:color w:val="000000"/>
                <w:sz w:val="24"/>
                <w:szCs w:val="24"/>
                <w:lang w:eastAsia="zh-CN"/>
              </w:rPr>
              <w:t>%</w:t>
            </w:r>
          </w:p>
        </w:tc>
      </w:tr>
      <w:tr w:rsidR="00100CFA" w:rsidRPr="002D1208" w14:paraId="1E8FFDBE"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094DE7CE"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其他费用</w:t>
            </w:r>
          </w:p>
        </w:tc>
        <w:tc>
          <w:tcPr>
            <w:tcW w:w="4394" w:type="dxa"/>
            <w:tcBorders>
              <w:top w:val="dashed" w:sz="4" w:space="0" w:color="auto"/>
              <w:left w:val="nil"/>
              <w:bottom w:val="dashed" w:sz="4" w:space="0" w:color="auto"/>
            </w:tcBorders>
            <w:shd w:val="clear" w:color="auto" w:fill="auto"/>
            <w:vAlign w:val="center"/>
          </w:tcPr>
          <w:p w14:paraId="0CC28C60" w14:textId="6D6C5A29" w:rsidR="00100CFA" w:rsidRDefault="00C63D08"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会计</w:t>
            </w:r>
            <w:r>
              <w:rPr>
                <w:rFonts w:ascii="仿宋" w:eastAsia="仿宋" w:hAnsi="仿宋"/>
                <w:color w:val="000000"/>
                <w:sz w:val="24"/>
                <w:szCs w:val="24"/>
                <w:lang w:eastAsia="zh-CN"/>
              </w:rPr>
              <w:t>费、</w:t>
            </w:r>
            <w:r w:rsidR="0075046E">
              <w:rPr>
                <w:rFonts w:ascii="仿宋" w:eastAsia="仿宋" w:hAnsi="仿宋" w:hint="eastAsia"/>
                <w:color w:val="000000"/>
                <w:sz w:val="24"/>
                <w:szCs w:val="24"/>
                <w:lang w:eastAsia="zh-CN"/>
              </w:rPr>
              <w:t>律师费</w:t>
            </w:r>
            <w:r w:rsidR="0075046E">
              <w:rPr>
                <w:rFonts w:ascii="仿宋" w:eastAsia="仿宋" w:hAnsi="仿宋"/>
                <w:color w:val="000000"/>
                <w:sz w:val="24"/>
                <w:szCs w:val="24"/>
                <w:lang w:eastAsia="zh-CN"/>
              </w:rPr>
              <w:t>、</w:t>
            </w:r>
            <w:r>
              <w:rPr>
                <w:rFonts w:ascii="仿宋" w:eastAsia="仿宋" w:hAnsi="仿宋" w:hint="eastAsia"/>
                <w:color w:val="000000"/>
                <w:sz w:val="24"/>
                <w:szCs w:val="24"/>
                <w:lang w:eastAsia="zh-CN"/>
              </w:rPr>
              <w:t>审计费</w:t>
            </w:r>
            <w:r w:rsidR="0075046E">
              <w:rPr>
                <w:rFonts w:ascii="仿宋" w:eastAsia="仿宋" w:hAnsi="仿宋"/>
                <w:color w:val="000000"/>
                <w:sz w:val="24"/>
                <w:szCs w:val="24"/>
                <w:lang w:eastAsia="zh-CN"/>
              </w:rPr>
              <w:t>等</w:t>
            </w:r>
          </w:p>
        </w:tc>
      </w:tr>
      <w:tr w:rsidR="005E23BD" w:rsidRPr="0082249B" w14:paraId="561B4043" w14:textId="77777777" w:rsidTr="00A94551">
        <w:trPr>
          <w:trHeight w:val="285"/>
        </w:trPr>
        <w:tc>
          <w:tcPr>
            <w:tcW w:w="8505" w:type="dxa"/>
            <w:gridSpan w:val="2"/>
            <w:tcBorders>
              <w:top w:val="dashed" w:sz="4" w:space="0" w:color="auto"/>
              <w:bottom w:val="nil"/>
            </w:tcBorders>
            <w:shd w:val="clear" w:color="auto" w:fill="auto"/>
            <w:noWrap/>
            <w:vAlign w:val="center"/>
          </w:tcPr>
          <w:p w14:paraId="150624B6" w14:textId="77777777" w:rsidR="00A55D21" w:rsidRDefault="005E23BD" w:rsidP="00A94551">
            <w:pPr>
              <w:widowControl/>
              <w:autoSpaceDE/>
              <w:autoSpaceDN/>
              <w:jc w:val="both"/>
              <w:rPr>
                <w:rFonts w:ascii="仿宋" w:eastAsia="仿宋" w:hAnsi="仿宋"/>
                <w:color w:val="000000"/>
                <w:sz w:val="24"/>
                <w:szCs w:val="24"/>
                <w:lang w:eastAsia="zh-CN"/>
              </w:rPr>
            </w:pPr>
            <w:r>
              <w:rPr>
                <w:rFonts w:ascii="仿宋" w:eastAsia="仿宋" w:hAnsi="仿宋"/>
                <w:color w:val="000000"/>
                <w:sz w:val="24"/>
                <w:szCs w:val="24"/>
                <w:lang w:eastAsia="zh-CN"/>
              </w:rPr>
              <w:t>注</w:t>
            </w:r>
            <w:r w:rsidR="002058F6">
              <w:rPr>
                <w:rFonts w:ascii="仿宋" w:eastAsia="仿宋" w:hAnsi="仿宋" w:hint="eastAsia"/>
                <w:color w:val="000000"/>
                <w:sz w:val="24"/>
                <w:szCs w:val="24"/>
                <w:lang w:eastAsia="zh-CN"/>
              </w:rPr>
              <w:t>:</w:t>
            </w:r>
            <w:r w:rsidR="0082249B" w:rsidRPr="0082249B">
              <w:rPr>
                <w:rFonts w:ascii="仿宋" w:eastAsia="仿宋" w:hAnsi="仿宋" w:hint="eastAsia"/>
                <w:color w:val="000000"/>
                <w:sz w:val="24"/>
                <w:szCs w:val="24"/>
                <w:lang w:eastAsia="zh-CN"/>
              </w:rPr>
              <w:t>投资人重复申购，须按每次申购所对应的费率档次分别计费。</w:t>
            </w:r>
            <w:r w:rsidR="0082249B" w:rsidRPr="0082249B">
              <w:rPr>
                <w:rFonts w:ascii="仿宋" w:eastAsia="仿宋" w:hAnsi="仿宋"/>
                <w:color w:val="000000"/>
                <w:sz w:val="24"/>
                <w:szCs w:val="24"/>
                <w:lang w:eastAsia="zh-CN"/>
              </w:rPr>
              <w:t xml:space="preserve"> </w:t>
            </w:r>
          </w:p>
          <w:p w14:paraId="27BB26EC" w14:textId="77777777" w:rsidR="00A55D21" w:rsidRDefault="0082249B" w:rsidP="00A94551">
            <w:pPr>
              <w:widowControl/>
              <w:autoSpaceDE/>
              <w:autoSpaceDN/>
              <w:ind w:leftChars="150" w:left="330"/>
              <w:jc w:val="both"/>
              <w:rPr>
                <w:rFonts w:ascii="仿宋" w:eastAsia="仿宋" w:hAnsi="仿宋"/>
                <w:color w:val="000000"/>
                <w:sz w:val="24"/>
                <w:szCs w:val="24"/>
                <w:lang w:eastAsia="zh-CN"/>
              </w:rPr>
            </w:pPr>
            <w:r w:rsidRPr="0082249B">
              <w:rPr>
                <w:rFonts w:ascii="仿宋" w:eastAsia="仿宋" w:hAnsi="仿宋" w:hint="eastAsia"/>
                <w:color w:val="000000"/>
                <w:sz w:val="24"/>
                <w:szCs w:val="24"/>
                <w:lang w:eastAsia="zh-CN"/>
              </w:rPr>
              <w:t>申购费用由投资人承担，不列入基金财产，主要用于本基金的市场推广、销售、登记等各项费用。</w:t>
            </w:r>
          </w:p>
          <w:p w14:paraId="51D0E62D" w14:textId="77777777" w:rsidR="005E23BD" w:rsidRPr="00FA7F8B" w:rsidRDefault="00BC7A7D" w:rsidP="00A94551">
            <w:pPr>
              <w:widowControl/>
              <w:autoSpaceDE/>
              <w:autoSpaceDN/>
              <w:ind w:leftChars="150" w:left="330"/>
              <w:jc w:val="both"/>
              <w:rPr>
                <w:rFonts w:ascii="仿宋" w:eastAsia="仿宋" w:hAnsi="仿宋"/>
                <w:color w:val="000000"/>
                <w:spacing w:val="-8"/>
                <w:sz w:val="24"/>
                <w:szCs w:val="24"/>
                <w:lang w:eastAsia="zh-CN"/>
              </w:rPr>
            </w:pPr>
            <w:r w:rsidRPr="00FA7F8B">
              <w:rPr>
                <w:rFonts w:ascii="仿宋" w:eastAsia="仿宋" w:hAnsi="仿宋" w:hint="eastAsia"/>
                <w:color w:val="000000"/>
                <w:spacing w:val="-8"/>
                <w:sz w:val="24"/>
                <w:szCs w:val="24"/>
                <w:lang w:eastAsia="zh-CN"/>
              </w:rPr>
              <w:t>本基金交易证券、基金等产生的费用和税负，按实际发生额从基金资产扣除。</w:t>
            </w:r>
          </w:p>
        </w:tc>
      </w:tr>
    </w:tbl>
    <w:p w14:paraId="6E7D241A" w14:textId="77777777" w:rsidR="00131A4A" w:rsidRDefault="00131A4A" w:rsidP="00A94551">
      <w:pPr>
        <w:spacing w:line="312" w:lineRule="exact"/>
        <w:jc w:val="both"/>
        <w:rPr>
          <w:rFonts w:ascii="仿宋" w:eastAsia="仿宋" w:hAnsi="仿宋"/>
          <w:sz w:val="24"/>
          <w:szCs w:val="24"/>
          <w:lang w:eastAsia="zh-CN"/>
        </w:rPr>
      </w:pPr>
    </w:p>
    <w:p w14:paraId="51DEEA83" w14:textId="77777777" w:rsidR="007C09CD" w:rsidRPr="007946E1" w:rsidRDefault="00A871FD" w:rsidP="00A94551">
      <w:pPr>
        <w:spacing w:afterLines="100" w:after="240" w:line="290" w:lineRule="exact"/>
        <w:rPr>
          <w:rFonts w:ascii="仿宋" w:eastAsia="仿宋" w:hAnsi="仿宋"/>
          <w:b/>
          <w:sz w:val="24"/>
          <w:szCs w:val="24"/>
          <w:lang w:eastAsia="zh-CN"/>
        </w:rPr>
      </w:pPr>
      <w:r w:rsidRPr="007946E1">
        <w:rPr>
          <w:rFonts w:ascii="仿宋" w:eastAsia="仿宋" w:hAnsi="仿宋"/>
          <w:b/>
          <w:sz w:val="24"/>
          <w:szCs w:val="24"/>
          <w:lang w:eastAsia="zh-CN"/>
        </w:rPr>
        <w:t>四、风险揭示与重要提示</w:t>
      </w:r>
    </w:p>
    <w:p w14:paraId="6FD7812C" w14:textId="77777777" w:rsidR="00CC2C39" w:rsidRPr="00444587" w:rsidRDefault="00A871FD" w:rsidP="00A94551">
      <w:pPr>
        <w:spacing w:line="312" w:lineRule="exact"/>
        <w:rPr>
          <w:rFonts w:ascii="仿宋" w:eastAsia="仿宋" w:hAnsi="仿宋"/>
          <w:b/>
          <w:sz w:val="24"/>
          <w:szCs w:val="24"/>
          <w:lang w:eastAsia="zh-CN"/>
        </w:rPr>
      </w:pPr>
      <w:r w:rsidRPr="00444587">
        <w:rPr>
          <w:rFonts w:ascii="仿宋" w:eastAsia="仿宋" w:hAnsi="仿宋"/>
          <w:b/>
          <w:sz w:val="24"/>
          <w:szCs w:val="24"/>
          <w:lang w:eastAsia="zh-CN"/>
        </w:rPr>
        <w:t>（一）风险揭示</w:t>
      </w:r>
    </w:p>
    <w:p w14:paraId="477060AF" w14:textId="3706DE93"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不提供</w:t>
      </w:r>
      <w:r>
        <w:rPr>
          <w:rFonts w:ascii="仿宋" w:eastAsia="仿宋" w:hAnsi="仿宋"/>
          <w:sz w:val="24"/>
          <w:szCs w:val="24"/>
          <w:lang w:eastAsia="zh-CN"/>
        </w:rPr>
        <w:t>任何保证。</w:t>
      </w:r>
      <w:r>
        <w:rPr>
          <w:rFonts w:ascii="仿宋" w:eastAsia="仿宋" w:hAnsi="仿宋" w:hint="eastAsia"/>
          <w:sz w:val="24"/>
          <w:szCs w:val="24"/>
          <w:lang w:eastAsia="zh-CN"/>
        </w:rPr>
        <w:t>投资者</w:t>
      </w:r>
      <w:r>
        <w:rPr>
          <w:rFonts w:ascii="仿宋" w:eastAsia="仿宋" w:hAnsi="仿宋"/>
          <w:sz w:val="24"/>
          <w:szCs w:val="24"/>
          <w:lang w:eastAsia="zh-CN"/>
        </w:rPr>
        <w:t>可能损失本金。</w:t>
      </w:r>
    </w:p>
    <w:p w14:paraId="1D9580A6" w14:textId="7B6F124A"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投资</w:t>
      </w:r>
      <w:r>
        <w:rPr>
          <w:rFonts w:ascii="仿宋" w:eastAsia="仿宋" w:hAnsi="仿宋"/>
          <w:sz w:val="24"/>
          <w:szCs w:val="24"/>
          <w:lang w:eastAsia="zh-CN"/>
        </w:rPr>
        <w:t>有风险</w:t>
      </w:r>
      <w:r>
        <w:rPr>
          <w:rFonts w:ascii="仿宋" w:eastAsia="仿宋" w:hAnsi="仿宋" w:hint="eastAsia"/>
          <w:sz w:val="24"/>
          <w:szCs w:val="24"/>
          <w:lang w:eastAsia="zh-CN"/>
        </w:rPr>
        <w:t>，</w:t>
      </w:r>
      <w:r>
        <w:rPr>
          <w:rFonts w:ascii="仿宋" w:eastAsia="仿宋" w:hAnsi="仿宋"/>
          <w:sz w:val="24"/>
          <w:szCs w:val="24"/>
          <w:lang w:eastAsia="zh-CN"/>
        </w:rPr>
        <w:t>投资者购买基金时</w:t>
      </w:r>
      <w:r>
        <w:rPr>
          <w:rFonts w:ascii="仿宋" w:eastAsia="仿宋" w:hAnsi="仿宋" w:hint="eastAsia"/>
          <w:sz w:val="24"/>
          <w:szCs w:val="24"/>
          <w:lang w:eastAsia="zh-CN"/>
        </w:rPr>
        <w:t>应</w:t>
      </w:r>
      <w:r>
        <w:rPr>
          <w:rFonts w:ascii="仿宋" w:eastAsia="仿宋" w:hAnsi="仿宋"/>
          <w:sz w:val="24"/>
          <w:szCs w:val="24"/>
          <w:lang w:eastAsia="zh-CN"/>
        </w:rPr>
        <w:t>认真阅读本基金的</w:t>
      </w:r>
      <w:r>
        <w:rPr>
          <w:rFonts w:ascii="仿宋" w:eastAsia="仿宋" w:hAnsi="仿宋" w:hint="eastAsia"/>
          <w:sz w:val="24"/>
          <w:szCs w:val="24"/>
          <w:lang w:eastAsia="zh-CN"/>
        </w:rPr>
        <w:t>《招募说明书》等销售</w:t>
      </w:r>
      <w:r>
        <w:rPr>
          <w:rFonts w:ascii="仿宋" w:eastAsia="仿宋" w:hAnsi="仿宋"/>
          <w:sz w:val="24"/>
          <w:szCs w:val="24"/>
          <w:lang w:eastAsia="zh-CN"/>
        </w:rPr>
        <w:t>文件。</w:t>
      </w:r>
    </w:p>
    <w:p w14:paraId="355D5606" w14:textId="26BB627E" w:rsidR="00815FF9" w:rsidRDefault="00091AC9" w:rsidP="00815FF9">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w:t>
      </w:r>
      <w:r>
        <w:rPr>
          <w:rFonts w:ascii="仿宋" w:eastAsia="仿宋" w:hAnsi="仿宋"/>
          <w:sz w:val="24"/>
          <w:szCs w:val="24"/>
          <w:lang w:eastAsia="zh-CN"/>
        </w:rPr>
        <w:t>）</w:t>
      </w:r>
      <w:r w:rsidR="00815FF9" w:rsidRPr="00815FF9">
        <w:rPr>
          <w:rFonts w:ascii="仿宋" w:eastAsia="仿宋" w:hAnsi="仿宋" w:hint="eastAsia"/>
          <w:sz w:val="24"/>
          <w:szCs w:val="24"/>
          <w:lang w:eastAsia="zh-CN"/>
        </w:rPr>
        <w:t>本基金的特有风险</w:t>
      </w:r>
    </w:p>
    <w:p w14:paraId="7F7DDD18" w14:textId="77777777" w:rsidR="00D85A73" w:rsidRP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1、本基金为混合型证券投资基金，股票投资占基金资产的比例范围为60%-95%，港股通股票投资比例不得超过股票资产的50%。因此，国内和港股通标的股票市场和债券市场的变化均会影响到基金业绩表现，基金净值表现因此可能受到影响。</w:t>
      </w:r>
    </w:p>
    <w:p w14:paraId="1A97EC57" w14:textId="77777777" w:rsidR="00D85A73" w:rsidRP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2、投资港股通股票的风险</w:t>
      </w:r>
    </w:p>
    <w:p w14:paraId="7DBE3E02" w14:textId="51527A94" w:rsid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hint="eastAsia"/>
          <w:sz w:val="24"/>
          <w:szCs w:val="24"/>
          <w:lang w:eastAsia="zh-CN"/>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14:paraId="705AF0D8" w14:textId="43980219" w:rsidR="00640CF4" w:rsidRDefault="00640CF4" w:rsidP="009A6799">
      <w:pPr>
        <w:spacing w:line="312" w:lineRule="exact"/>
        <w:ind w:firstLineChars="200" w:firstLine="480"/>
        <w:rPr>
          <w:rFonts w:ascii="仿宋" w:eastAsia="仿宋" w:hAnsi="仿宋"/>
          <w:sz w:val="24"/>
          <w:szCs w:val="24"/>
          <w:lang w:eastAsia="zh-CN"/>
        </w:rPr>
      </w:pPr>
      <w:r w:rsidRPr="00640CF4">
        <w:rPr>
          <w:rFonts w:ascii="仿宋" w:eastAsia="仿宋" w:hAnsi="仿宋" w:hint="eastAsia"/>
          <w:sz w:val="24"/>
          <w:szCs w:val="24"/>
          <w:lang w:eastAsia="zh-CN"/>
        </w:rPr>
        <w:t>（</w:t>
      </w:r>
      <w:r w:rsidRPr="00640CF4">
        <w:rPr>
          <w:rFonts w:ascii="仿宋" w:eastAsia="仿宋" w:hAnsi="仿宋"/>
          <w:sz w:val="24"/>
          <w:szCs w:val="24"/>
          <w:lang w:eastAsia="zh-CN"/>
        </w:rPr>
        <w:t>1）汇率风险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2）香港市场风险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3）香港交易市场制度或规则不同带来的风险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4）港股通制度限制或调整带来的风险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5）法律和政治风险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6）会计制度风险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7）税务风险</w:t>
      </w:r>
      <w:r>
        <w:rPr>
          <w:rFonts w:ascii="仿宋" w:eastAsia="仿宋" w:hAnsi="仿宋" w:hint="eastAsia"/>
          <w:sz w:val="24"/>
          <w:szCs w:val="24"/>
          <w:lang w:eastAsia="zh-CN"/>
        </w:rPr>
        <w:t>。</w:t>
      </w:r>
    </w:p>
    <w:p w14:paraId="24E6C372" w14:textId="35AF744E" w:rsidR="00D85A73" w:rsidRDefault="00D85A73" w:rsidP="009A6799">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3、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270DB479" w14:textId="32A038E8" w:rsidR="00D85A73" w:rsidRPr="00640CF4" w:rsidRDefault="00D85A73" w:rsidP="009A6799">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4、本基金的投资范围包括资产支持证券。资产支持证券存在信用风险、利率风险、流动性风险、提前偿付风险、操作风险和法律风险等。</w:t>
      </w:r>
    </w:p>
    <w:p w14:paraId="6ECA4DDC" w14:textId="25B55CEA" w:rsidR="00D85A73" w:rsidRP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5、本基金投资流通受限证券的风险。</w:t>
      </w:r>
    </w:p>
    <w:p w14:paraId="6219DE8A" w14:textId="77777777" w:rsidR="00D85A73" w:rsidRP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hint="eastAsia"/>
          <w:sz w:val="24"/>
          <w:szCs w:val="24"/>
          <w:lang w:eastAsia="zh-CN"/>
        </w:rPr>
        <w:t>本基金可投资于流通受限证券，因此可能面临在一定的价格下无法卖出而要降价卖出的风险，同时由于流通受限证券的非流通特性，在本基金参与投资后将在一定期限内无法流通，</w:t>
      </w:r>
      <w:r w:rsidRPr="00D85A73">
        <w:rPr>
          <w:rFonts w:ascii="仿宋" w:eastAsia="仿宋" w:hAnsi="仿宋" w:hint="eastAsia"/>
          <w:sz w:val="24"/>
          <w:szCs w:val="24"/>
          <w:lang w:eastAsia="zh-CN"/>
        </w:rPr>
        <w:lastRenderedPageBreak/>
        <w:t>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29D0D0F2" w14:textId="157B4A73" w:rsid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6、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38660BF3" w14:textId="3991EED0" w:rsidR="00D85A73" w:rsidRDefault="00C943BB" w:rsidP="00C943BB">
      <w:pPr>
        <w:spacing w:line="312" w:lineRule="exact"/>
        <w:ind w:firstLineChars="200" w:firstLine="480"/>
        <w:rPr>
          <w:rFonts w:ascii="仿宋" w:eastAsia="仿宋" w:hAnsi="仿宋"/>
          <w:sz w:val="24"/>
          <w:szCs w:val="24"/>
          <w:lang w:eastAsia="zh-CN"/>
        </w:rPr>
      </w:pPr>
      <w:r w:rsidRPr="00C943BB">
        <w:rPr>
          <w:rFonts w:ascii="仿宋" w:eastAsia="仿宋" w:hAnsi="仿宋" w:hint="eastAsia"/>
          <w:sz w:val="24"/>
          <w:szCs w:val="24"/>
          <w:lang w:eastAsia="zh-CN"/>
        </w:rPr>
        <w:t>二）</w:t>
      </w:r>
      <w:r w:rsidR="00D85A73">
        <w:rPr>
          <w:rFonts w:ascii="仿宋" w:eastAsia="仿宋" w:hAnsi="仿宋" w:hint="eastAsia"/>
          <w:sz w:val="24"/>
          <w:szCs w:val="24"/>
          <w:lang w:eastAsia="zh-CN"/>
        </w:rPr>
        <w:t>债券</w:t>
      </w:r>
      <w:r w:rsidR="00640CF4" w:rsidRPr="00640CF4">
        <w:rPr>
          <w:rFonts w:ascii="仿宋" w:eastAsia="仿宋" w:hAnsi="仿宋" w:hint="eastAsia"/>
          <w:sz w:val="24"/>
          <w:szCs w:val="24"/>
          <w:lang w:eastAsia="zh-CN"/>
        </w:rPr>
        <w:t>市场风险</w:t>
      </w:r>
      <w:r w:rsidRPr="00C943BB">
        <w:rPr>
          <w:rFonts w:ascii="仿宋" w:eastAsia="仿宋" w:hAnsi="仿宋" w:hint="eastAsia"/>
          <w:sz w:val="24"/>
          <w:szCs w:val="24"/>
          <w:lang w:eastAsia="zh-CN"/>
        </w:rPr>
        <w:t>。</w:t>
      </w:r>
      <w:r w:rsidR="00D85A73" w:rsidRPr="00D85A73">
        <w:rPr>
          <w:rFonts w:ascii="仿宋" w:eastAsia="仿宋" w:hAnsi="仿宋" w:hint="eastAsia"/>
          <w:sz w:val="24"/>
          <w:szCs w:val="24"/>
          <w:lang w:eastAsia="zh-CN"/>
        </w:rPr>
        <w:t>债券市场价格受到经济因素、政治因素、投资心理和交易制度等各种因素的影响，导致基金收益水平变化，产生风险，主要包括</w:t>
      </w:r>
      <w:r w:rsidR="00D85A73">
        <w:rPr>
          <w:rFonts w:ascii="仿宋" w:eastAsia="仿宋" w:hAnsi="仿宋" w:hint="eastAsia"/>
          <w:sz w:val="24"/>
          <w:szCs w:val="24"/>
          <w:lang w:eastAsia="zh-CN"/>
        </w:rPr>
        <w:t>：</w:t>
      </w:r>
    </w:p>
    <w:p w14:paraId="04437971" w14:textId="7D592210" w:rsidR="00C943BB" w:rsidRDefault="00D85A73" w:rsidP="00C943BB">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（1）政策</w:t>
      </w:r>
      <w:r>
        <w:rPr>
          <w:rFonts w:ascii="仿宋" w:eastAsia="仿宋" w:hAnsi="仿宋"/>
          <w:sz w:val="24"/>
          <w:szCs w:val="24"/>
          <w:lang w:eastAsia="zh-CN"/>
        </w:rPr>
        <w:t>风险</w:t>
      </w:r>
      <w:r>
        <w:rPr>
          <w:rFonts w:ascii="仿宋" w:eastAsia="仿宋" w:hAnsi="仿宋" w:hint="eastAsia"/>
          <w:sz w:val="24"/>
          <w:szCs w:val="24"/>
          <w:lang w:eastAsia="zh-CN"/>
        </w:rPr>
        <w:t>、（2）利率</w:t>
      </w:r>
      <w:r>
        <w:rPr>
          <w:rFonts w:ascii="仿宋" w:eastAsia="仿宋" w:hAnsi="仿宋"/>
          <w:sz w:val="24"/>
          <w:szCs w:val="24"/>
          <w:lang w:eastAsia="zh-CN"/>
        </w:rPr>
        <w:t>风险、</w:t>
      </w:r>
      <w:r>
        <w:rPr>
          <w:rFonts w:ascii="仿宋" w:eastAsia="仿宋" w:hAnsi="仿宋" w:hint="eastAsia"/>
          <w:sz w:val="24"/>
          <w:szCs w:val="24"/>
          <w:lang w:eastAsia="zh-CN"/>
        </w:rPr>
        <w:t>（3）信用</w:t>
      </w:r>
      <w:r>
        <w:rPr>
          <w:rFonts w:ascii="仿宋" w:eastAsia="仿宋" w:hAnsi="仿宋"/>
          <w:sz w:val="24"/>
          <w:szCs w:val="24"/>
          <w:lang w:eastAsia="zh-CN"/>
        </w:rPr>
        <w:t>风险、（</w:t>
      </w:r>
      <w:r>
        <w:rPr>
          <w:rFonts w:ascii="仿宋" w:eastAsia="仿宋" w:hAnsi="仿宋" w:hint="eastAsia"/>
          <w:sz w:val="24"/>
          <w:szCs w:val="24"/>
          <w:lang w:eastAsia="zh-CN"/>
        </w:rPr>
        <w:t>4</w:t>
      </w:r>
      <w:r>
        <w:rPr>
          <w:rFonts w:ascii="仿宋" w:eastAsia="仿宋" w:hAnsi="仿宋"/>
          <w:sz w:val="24"/>
          <w:szCs w:val="24"/>
          <w:lang w:eastAsia="zh-CN"/>
        </w:rPr>
        <w:t>）</w:t>
      </w:r>
      <w:bookmarkStart w:id="0" w:name="_GoBack"/>
      <w:bookmarkEnd w:id="0"/>
      <w:r>
        <w:rPr>
          <w:rFonts w:ascii="仿宋" w:eastAsia="仿宋" w:hAnsi="仿宋" w:hint="eastAsia"/>
          <w:sz w:val="24"/>
          <w:szCs w:val="24"/>
          <w:lang w:eastAsia="zh-CN"/>
        </w:rPr>
        <w:t>购买力</w:t>
      </w:r>
      <w:r>
        <w:rPr>
          <w:rFonts w:ascii="仿宋" w:eastAsia="仿宋" w:hAnsi="仿宋"/>
          <w:sz w:val="24"/>
          <w:szCs w:val="24"/>
          <w:lang w:eastAsia="zh-CN"/>
        </w:rPr>
        <w:t>风险、（</w:t>
      </w:r>
      <w:r>
        <w:rPr>
          <w:rFonts w:ascii="仿宋" w:eastAsia="仿宋" w:hAnsi="仿宋" w:hint="eastAsia"/>
          <w:sz w:val="24"/>
          <w:szCs w:val="24"/>
          <w:lang w:eastAsia="zh-CN"/>
        </w:rPr>
        <w:t>5</w:t>
      </w:r>
      <w:r>
        <w:rPr>
          <w:rFonts w:ascii="仿宋" w:eastAsia="仿宋" w:hAnsi="仿宋"/>
          <w:sz w:val="24"/>
          <w:szCs w:val="24"/>
          <w:lang w:eastAsia="zh-CN"/>
        </w:rPr>
        <w:t>）</w:t>
      </w:r>
      <w:r w:rsidRPr="00D85A73">
        <w:rPr>
          <w:rFonts w:ascii="仿宋" w:eastAsia="仿宋" w:hAnsi="仿宋" w:hint="eastAsia"/>
          <w:sz w:val="24"/>
          <w:szCs w:val="24"/>
          <w:lang w:eastAsia="zh-CN"/>
        </w:rPr>
        <w:t>债券收益率曲线变动风险</w:t>
      </w:r>
      <w:r>
        <w:rPr>
          <w:rFonts w:ascii="仿宋" w:eastAsia="仿宋" w:hAnsi="仿宋" w:hint="eastAsia"/>
          <w:sz w:val="24"/>
          <w:szCs w:val="24"/>
          <w:lang w:eastAsia="zh-CN"/>
        </w:rPr>
        <w:t>、</w:t>
      </w:r>
      <w:r>
        <w:rPr>
          <w:rFonts w:ascii="仿宋" w:eastAsia="仿宋" w:hAnsi="仿宋"/>
          <w:sz w:val="24"/>
          <w:szCs w:val="24"/>
          <w:lang w:eastAsia="zh-CN"/>
        </w:rPr>
        <w:t>（</w:t>
      </w:r>
      <w:r>
        <w:rPr>
          <w:rFonts w:ascii="仿宋" w:eastAsia="仿宋" w:hAnsi="仿宋" w:hint="eastAsia"/>
          <w:sz w:val="24"/>
          <w:szCs w:val="24"/>
          <w:lang w:eastAsia="zh-CN"/>
        </w:rPr>
        <w:t>6</w:t>
      </w:r>
      <w:r>
        <w:rPr>
          <w:rFonts w:ascii="仿宋" w:eastAsia="仿宋" w:hAnsi="仿宋"/>
          <w:sz w:val="24"/>
          <w:szCs w:val="24"/>
          <w:lang w:eastAsia="zh-CN"/>
        </w:rPr>
        <w:t>）</w:t>
      </w:r>
      <w:r w:rsidRPr="00D85A73">
        <w:rPr>
          <w:rFonts w:ascii="仿宋" w:eastAsia="仿宋" w:hAnsi="仿宋" w:hint="eastAsia"/>
          <w:sz w:val="24"/>
          <w:szCs w:val="24"/>
          <w:lang w:eastAsia="zh-CN"/>
        </w:rPr>
        <w:t>再投资风险</w:t>
      </w:r>
      <w:r>
        <w:rPr>
          <w:rFonts w:ascii="仿宋" w:eastAsia="仿宋" w:hAnsi="仿宋" w:hint="eastAsia"/>
          <w:sz w:val="24"/>
          <w:szCs w:val="24"/>
          <w:lang w:eastAsia="zh-CN"/>
        </w:rPr>
        <w:t>、</w:t>
      </w:r>
      <w:r>
        <w:rPr>
          <w:rFonts w:ascii="仿宋" w:eastAsia="仿宋" w:hAnsi="仿宋"/>
          <w:sz w:val="24"/>
          <w:szCs w:val="24"/>
          <w:lang w:eastAsia="zh-CN"/>
        </w:rPr>
        <w:t>（</w:t>
      </w:r>
      <w:r>
        <w:rPr>
          <w:rFonts w:ascii="仿宋" w:eastAsia="仿宋" w:hAnsi="仿宋" w:hint="eastAsia"/>
          <w:sz w:val="24"/>
          <w:szCs w:val="24"/>
          <w:lang w:eastAsia="zh-CN"/>
        </w:rPr>
        <w:t>7</w:t>
      </w:r>
      <w:r>
        <w:rPr>
          <w:rFonts w:ascii="仿宋" w:eastAsia="仿宋" w:hAnsi="仿宋"/>
          <w:sz w:val="24"/>
          <w:szCs w:val="24"/>
          <w:lang w:eastAsia="zh-CN"/>
        </w:rPr>
        <w:t>）</w:t>
      </w:r>
      <w:r w:rsidRPr="00D85A73">
        <w:rPr>
          <w:rFonts w:ascii="仿宋" w:eastAsia="仿宋" w:hAnsi="仿宋" w:hint="eastAsia"/>
          <w:sz w:val="24"/>
          <w:szCs w:val="24"/>
          <w:lang w:eastAsia="zh-CN"/>
        </w:rPr>
        <w:t>债券回购风险</w:t>
      </w:r>
      <w:r>
        <w:rPr>
          <w:rFonts w:ascii="仿宋" w:eastAsia="仿宋" w:hAnsi="仿宋" w:hint="eastAsia"/>
          <w:sz w:val="24"/>
          <w:szCs w:val="24"/>
          <w:lang w:eastAsia="zh-CN"/>
        </w:rPr>
        <w:t>、</w:t>
      </w:r>
      <w:r>
        <w:rPr>
          <w:rFonts w:ascii="仿宋" w:eastAsia="仿宋" w:hAnsi="仿宋"/>
          <w:sz w:val="24"/>
          <w:szCs w:val="24"/>
          <w:lang w:eastAsia="zh-CN"/>
        </w:rPr>
        <w:t>（</w:t>
      </w:r>
      <w:r>
        <w:rPr>
          <w:rFonts w:ascii="仿宋" w:eastAsia="仿宋" w:hAnsi="仿宋" w:hint="eastAsia"/>
          <w:sz w:val="24"/>
          <w:szCs w:val="24"/>
          <w:lang w:eastAsia="zh-CN"/>
        </w:rPr>
        <w:t>8</w:t>
      </w:r>
      <w:r>
        <w:rPr>
          <w:rFonts w:ascii="仿宋" w:eastAsia="仿宋" w:hAnsi="仿宋"/>
          <w:sz w:val="24"/>
          <w:szCs w:val="24"/>
          <w:lang w:eastAsia="zh-CN"/>
        </w:rPr>
        <w:t>）</w:t>
      </w:r>
      <w:r w:rsidRPr="00D85A73">
        <w:rPr>
          <w:rFonts w:ascii="仿宋" w:eastAsia="仿宋" w:hAnsi="仿宋" w:hint="eastAsia"/>
          <w:sz w:val="24"/>
          <w:szCs w:val="24"/>
          <w:lang w:eastAsia="zh-CN"/>
        </w:rPr>
        <w:t>经济周期风险</w:t>
      </w:r>
      <w:r>
        <w:rPr>
          <w:rFonts w:ascii="仿宋" w:eastAsia="仿宋" w:hAnsi="仿宋" w:hint="eastAsia"/>
          <w:sz w:val="24"/>
          <w:szCs w:val="24"/>
          <w:lang w:eastAsia="zh-CN"/>
        </w:rPr>
        <w:t>。</w:t>
      </w:r>
    </w:p>
    <w:p w14:paraId="2B968DA3" w14:textId="77777777" w:rsidR="00C943BB" w:rsidRPr="00C943BB" w:rsidRDefault="00C943BB" w:rsidP="00C943BB">
      <w:pPr>
        <w:spacing w:line="312" w:lineRule="exact"/>
        <w:ind w:firstLineChars="200" w:firstLine="480"/>
        <w:rPr>
          <w:rFonts w:ascii="仿宋" w:eastAsia="仿宋" w:hAnsi="仿宋"/>
          <w:sz w:val="24"/>
          <w:szCs w:val="24"/>
          <w:lang w:eastAsia="zh-CN"/>
        </w:rPr>
      </w:pPr>
      <w:r w:rsidRPr="00C943BB">
        <w:rPr>
          <w:rFonts w:ascii="仿宋" w:eastAsia="仿宋" w:hAnsi="仿宋" w:hint="eastAsia"/>
          <w:sz w:val="24"/>
          <w:szCs w:val="24"/>
          <w:lang w:eastAsia="zh-CN"/>
        </w:rPr>
        <w:t>三）开放式基金共有的风险如管理风险、流动性风险和其他风险。</w:t>
      </w:r>
    </w:p>
    <w:p w14:paraId="154F8B48" w14:textId="4B357280" w:rsidR="00C943BB" w:rsidRDefault="00C943BB" w:rsidP="00C943BB">
      <w:pPr>
        <w:spacing w:line="312" w:lineRule="exact"/>
        <w:ind w:firstLineChars="200" w:firstLine="480"/>
        <w:rPr>
          <w:rFonts w:ascii="仿宋" w:eastAsia="仿宋" w:hAnsi="仿宋"/>
          <w:sz w:val="24"/>
          <w:szCs w:val="24"/>
          <w:lang w:eastAsia="zh-CN"/>
        </w:rPr>
      </w:pPr>
      <w:r w:rsidRPr="00C943BB">
        <w:rPr>
          <w:rFonts w:ascii="仿宋" w:eastAsia="仿宋" w:hAnsi="仿宋" w:hint="eastAsia"/>
          <w:sz w:val="24"/>
          <w:szCs w:val="24"/>
          <w:lang w:eastAsia="zh-CN"/>
        </w:rPr>
        <w:t>四）本基金法律文件风险收益特征表述与销售机构基金风险评价可能不一致的风险</w:t>
      </w:r>
    </w:p>
    <w:p w14:paraId="2E26EA0A" w14:textId="606F644B" w:rsidR="00977756" w:rsidRPr="00977756" w:rsidRDefault="007C09CD" w:rsidP="00A94551">
      <w:pPr>
        <w:spacing w:line="312" w:lineRule="exact"/>
        <w:rPr>
          <w:rFonts w:ascii="仿宋" w:eastAsia="仿宋" w:hAnsi="仿宋"/>
          <w:b/>
          <w:sz w:val="24"/>
          <w:szCs w:val="24"/>
          <w:lang w:eastAsia="zh-CN"/>
        </w:rPr>
      </w:pPr>
      <w:r w:rsidRPr="00444587">
        <w:rPr>
          <w:rFonts w:ascii="仿宋" w:eastAsia="仿宋" w:hAnsi="仿宋" w:hint="eastAsia"/>
          <w:b/>
          <w:sz w:val="24"/>
          <w:szCs w:val="24"/>
          <w:lang w:eastAsia="zh-CN"/>
        </w:rPr>
        <w:t>（二）重要提示</w:t>
      </w:r>
    </w:p>
    <w:p w14:paraId="14E99F00" w14:textId="75830AF1"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中国</w:t>
      </w:r>
      <w:r>
        <w:rPr>
          <w:rFonts w:ascii="仿宋" w:eastAsia="仿宋" w:hAnsi="仿宋"/>
          <w:sz w:val="24"/>
          <w:szCs w:val="24"/>
          <w:lang w:eastAsia="zh-CN"/>
        </w:rPr>
        <w:t>证监会对</w:t>
      </w:r>
      <w:r>
        <w:rPr>
          <w:rFonts w:ascii="仿宋" w:eastAsia="仿宋" w:hAnsi="仿宋" w:hint="eastAsia"/>
          <w:sz w:val="24"/>
          <w:szCs w:val="24"/>
          <w:lang w:eastAsia="zh-CN"/>
        </w:rPr>
        <w:t>本</w:t>
      </w:r>
      <w:r>
        <w:rPr>
          <w:rFonts w:ascii="仿宋" w:eastAsia="仿宋" w:hAnsi="仿宋"/>
          <w:sz w:val="24"/>
          <w:szCs w:val="24"/>
          <w:lang w:eastAsia="zh-CN"/>
        </w:rPr>
        <w:t>基金募集的注册，</w:t>
      </w:r>
      <w:r>
        <w:rPr>
          <w:rFonts w:ascii="仿宋" w:eastAsia="仿宋" w:hAnsi="仿宋" w:hint="eastAsia"/>
          <w:sz w:val="24"/>
          <w:szCs w:val="24"/>
          <w:lang w:eastAsia="zh-CN"/>
        </w:rPr>
        <w:t>并不</w:t>
      </w:r>
      <w:r>
        <w:rPr>
          <w:rFonts w:ascii="仿宋" w:eastAsia="仿宋" w:hAnsi="仿宋"/>
          <w:sz w:val="24"/>
          <w:szCs w:val="24"/>
          <w:lang w:eastAsia="zh-CN"/>
        </w:rPr>
        <w:t>表明其</w:t>
      </w:r>
      <w:r>
        <w:rPr>
          <w:rFonts w:ascii="仿宋" w:eastAsia="仿宋" w:hAnsi="仿宋" w:hint="eastAsia"/>
          <w:sz w:val="24"/>
          <w:szCs w:val="24"/>
          <w:lang w:eastAsia="zh-CN"/>
        </w:rPr>
        <w:t>对</w:t>
      </w:r>
      <w:r>
        <w:rPr>
          <w:rFonts w:ascii="仿宋" w:eastAsia="仿宋" w:hAnsi="仿宋"/>
          <w:sz w:val="24"/>
          <w:szCs w:val="24"/>
          <w:lang w:eastAsia="zh-CN"/>
        </w:rPr>
        <w:t>本基金的价值和</w:t>
      </w:r>
      <w:r>
        <w:rPr>
          <w:rFonts w:ascii="仿宋" w:eastAsia="仿宋" w:hAnsi="仿宋" w:hint="eastAsia"/>
          <w:sz w:val="24"/>
          <w:szCs w:val="24"/>
          <w:lang w:eastAsia="zh-CN"/>
        </w:rPr>
        <w:t>收益</w:t>
      </w:r>
      <w:r>
        <w:rPr>
          <w:rFonts w:ascii="仿宋" w:eastAsia="仿宋" w:hAnsi="仿宋"/>
          <w:sz w:val="24"/>
          <w:szCs w:val="24"/>
          <w:lang w:eastAsia="zh-CN"/>
        </w:rPr>
        <w:t>作出实质性</w:t>
      </w:r>
      <w:r>
        <w:rPr>
          <w:rFonts w:ascii="仿宋" w:eastAsia="仿宋" w:hAnsi="仿宋" w:hint="eastAsia"/>
          <w:sz w:val="24"/>
          <w:szCs w:val="24"/>
          <w:lang w:eastAsia="zh-CN"/>
        </w:rPr>
        <w:t>判断</w:t>
      </w:r>
      <w:r>
        <w:rPr>
          <w:rFonts w:ascii="仿宋" w:eastAsia="仿宋" w:hAnsi="仿宋"/>
          <w:sz w:val="24"/>
          <w:szCs w:val="24"/>
          <w:lang w:eastAsia="zh-CN"/>
        </w:rPr>
        <w:t>或保证，</w:t>
      </w:r>
      <w:r>
        <w:rPr>
          <w:rFonts w:ascii="仿宋" w:eastAsia="仿宋" w:hAnsi="仿宋" w:hint="eastAsia"/>
          <w:sz w:val="24"/>
          <w:szCs w:val="24"/>
          <w:lang w:eastAsia="zh-CN"/>
        </w:rPr>
        <w:t>也不</w:t>
      </w:r>
      <w:r>
        <w:rPr>
          <w:rFonts w:ascii="仿宋" w:eastAsia="仿宋" w:hAnsi="仿宋"/>
          <w:sz w:val="24"/>
          <w:szCs w:val="24"/>
          <w:lang w:eastAsia="zh-CN"/>
        </w:rPr>
        <w:t>表明投资于</w:t>
      </w:r>
      <w:r>
        <w:rPr>
          <w:rFonts w:ascii="仿宋" w:eastAsia="仿宋" w:hAnsi="仿宋" w:hint="eastAsia"/>
          <w:sz w:val="24"/>
          <w:szCs w:val="24"/>
          <w:lang w:eastAsia="zh-CN"/>
        </w:rPr>
        <w:t>本</w:t>
      </w:r>
      <w:r>
        <w:rPr>
          <w:rFonts w:ascii="仿宋" w:eastAsia="仿宋" w:hAnsi="仿宋"/>
          <w:sz w:val="24"/>
          <w:szCs w:val="24"/>
          <w:lang w:eastAsia="zh-CN"/>
        </w:rPr>
        <w:t>基金没有风险。</w:t>
      </w:r>
    </w:p>
    <w:p w14:paraId="000E984F" w14:textId="77777777"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管理人依照</w:t>
      </w:r>
      <w:r>
        <w:rPr>
          <w:rFonts w:ascii="仿宋" w:eastAsia="仿宋" w:hAnsi="仿宋" w:hint="eastAsia"/>
          <w:sz w:val="24"/>
          <w:szCs w:val="24"/>
          <w:lang w:eastAsia="zh-CN"/>
        </w:rPr>
        <w:t>恪尽职守</w:t>
      </w:r>
      <w:r>
        <w:rPr>
          <w:rFonts w:ascii="仿宋" w:eastAsia="仿宋" w:hAnsi="仿宋"/>
          <w:sz w:val="24"/>
          <w:szCs w:val="24"/>
          <w:lang w:eastAsia="zh-CN"/>
        </w:rPr>
        <w:t>、</w:t>
      </w:r>
      <w:r>
        <w:rPr>
          <w:rFonts w:ascii="仿宋" w:eastAsia="仿宋" w:hAnsi="仿宋" w:hint="eastAsia"/>
          <w:sz w:val="24"/>
          <w:szCs w:val="24"/>
          <w:lang w:eastAsia="zh-CN"/>
        </w:rPr>
        <w:t>诚实信用</w:t>
      </w:r>
      <w:r>
        <w:rPr>
          <w:rFonts w:ascii="仿宋" w:eastAsia="仿宋" w:hAnsi="仿宋"/>
          <w:sz w:val="24"/>
          <w:szCs w:val="24"/>
          <w:lang w:eastAsia="zh-CN"/>
        </w:rPr>
        <w:t>、</w:t>
      </w:r>
      <w:r>
        <w:rPr>
          <w:rFonts w:ascii="仿宋" w:eastAsia="仿宋" w:hAnsi="仿宋" w:hint="eastAsia"/>
          <w:sz w:val="24"/>
          <w:szCs w:val="24"/>
          <w:lang w:eastAsia="zh-CN"/>
        </w:rPr>
        <w:t>谨慎勤勉</w:t>
      </w:r>
      <w:r>
        <w:rPr>
          <w:rFonts w:ascii="仿宋" w:eastAsia="仿宋" w:hAnsi="仿宋"/>
          <w:sz w:val="24"/>
          <w:szCs w:val="24"/>
          <w:lang w:eastAsia="zh-CN"/>
        </w:rPr>
        <w:t>的</w:t>
      </w:r>
      <w:r>
        <w:rPr>
          <w:rFonts w:ascii="仿宋" w:eastAsia="仿宋" w:hAnsi="仿宋" w:hint="eastAsia"/>
          <w:sz w:val="24"/>
          <w:szCs w:val="24"/>
          <w:lang w:eastAsia="zh-CN"/>
        </w:rPr>
        <w:t>原则</w:t>
      </w:r>
      <w:r>
        <w:rPr>
          <w:rFonts w:ascii="仿宋" w:eastAsia="仿宋" w:hAnsi="仿宋"/>
          <w:sz w:val="24"/>
          <w:szCs w:val="24"/>
          <w:lang w:eastAsia="zh-CN"/>
        </w:rPr>
        <w:t>管理</w:t>
      </w:r>
      <w:r>
        <w:rPr>
          <w:rFonts w:ascii="仿宋" w:eastAsia="仿宋" w:hAnsi="仿宋" w:hint="eastAsia"/>
          <w:sz w:val="24"/>
          <w:szCs w:val="24"/>
          <w:lang w:eastAsia="zh-CN"/>
        </w:rPr>
        <w:t>和</w:t>
      </w:r>
      <w:r>
        <w:rPr>
          <w:rFonts w:ascii="仿宋" w:eastAsia="仿宋" w:hAnsi="仿宋"/>
          <w:sz w:val="24"/>
          <w:szCs w:val="24"/>
          <w:lang w:eastAsia="zh-CN"/>
        </w:rPr>
        <w:t>运用</w:t>
      </w:r>
      <w:r>
        <w:rPr>
          <w:rFonts w:ascii="仿宋" w:eastAsia="仿宋" w:hAnsi="仿宋" w:hint="eastAsia"/>
          <w:sz w:val="24"/>
          <w:szCs w:val="24"/>
          <w:lang w:eastAsia="zh-CN"/>
        </w:rPr>
        <w:t>基金</w:t>
      </w:r>
      <w:r>
        <w:rPr>
          <w:rFonts w:ascii="仿宋" w:eastAsia="仿宋" w:hAnsi="仿宋"/>
          <w:sz w:val="24"/>
          <w:szCs w:val="24"/>
          <w:lang w:eastAsia="zh-CN"/>
        </w:rPr>
        <w:t>财产</w:t>
      </w:r>
      <w:r>
        <w:rPr>
          <w:rFonts w:ascii="仿宋" w:eastAsia="仿宋" w:hAnsi="仿宋" w:hint="eastAsia"/>
          <w:sz w:val="24"/>
          <w:szCs w:val="24"/>
          <w:lang w:eastAsia="zh-CN"/>
        </w:rPr>
        <w:t>，但</w:t>
      </w:r>
      <w:r>
        <w:rPr>
          <w:rFonts w:ascii="仿宋" w:eastAsia="仿宋" w:hAnsi="仿宋"/>
          <w:sz w:val="24"/>
          <w:szCs w:val="24"/>
          <w:lang w:eastAsia="zh-CN"/>
        </w:rPr>
        <w:t>不保证基金</w:t>
      </w:r>
      <w:r>
        <w:rPr>
          <w:rFonts w:ascii="仿宋" w:eastAsia="仿宋" w:hAnsi="仿宋" w:hint="eastAsia"/>
          <w:sz w:val="24"/>
          <w:szCs w:val="24"/>
          <w:lang w:eastAsia="zh-CN"/>
        </w:rPr>
        <w:t>一定</w:t>
      </w:r>
      <w:r>
        <w:rPr>
          <w:rFonts w:ascii="仿宋" w:eastAsia="仿宋" w:hAnsi="仿宋"/>
          <w:sz w:val="24"/>
          <w:szCs w:val="24"/>
          <w:lang w:eastAsia="zh-CN"/>
        </w:rPr>
        <w:t>盈利，</w:t>
      </w:r>
      <w:r>
        <w:rPr>
          <w:rFonts w:ascii="仿宋" w:eastAsia="仿宋" w:hAnsi="仿宋" w:hint="eastAsia"/>
          <w:sz w:val="24"/>
          <w:szCs w:val="24"/>
          <w:lang w:eastAsia="zh-CN"/>
        </w:rPr>
        <w:t>也不</w:t>
      </w:r>
      <w:r>
        <w:rPr>
          <w:rFonts w:ascii="仿宋" w:eastAsia="仿宋" w:hAnsi="仿宋"/>
          <w:sz w:val="24"/>
          <w:szCs w:val="24"/>
          <w:lang w:eastAsia="zh-CN"/>
        </w:rPr>
        <w:t>保证最低收益。</w:t>
      </w:r>
    </w:p>
    <w:p w14:paraId="7CC9CF2F" w14:textId="664D2D99" w:rsidR="00CF3F2D"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投资者</w:t>
      </w:r>
      <w:r>
        <w:rPr>
          <w:rFonts w:ascii="仿宋" w:eastAsia="仿宋" w:hAnsi="仿宋" w:hint="eastAsia"/>
          <w:sz w:val="24"/>
          <w:szCs w:val="24"/>
          <w:lang w:eastAsia="zh-CN"/>
        </w:rPr>
        <w:t>自</w:t>
      </w:r>
      <w:r>
        <w:rPr>
          <w:rFonts w:ascii="仿宋" w:eastAsia="仿宋" w:hAnsi="仿宋"/>
          <w:sz w:val="24"/>
          <w:szCs w:val="24"/>
          <w:lang w:eastAsia="zh-CN"/>
        </w:rPr>
        <w:t>依</w:t>
      </w:r>
      <w:r>
        <w:rPr>
          <w:rFonts w:ascii="仿宋" w:eastAsia="仿宋" w:hAnsi="仿宋" w:hint="eastAsia"/>
          <w:sz w:val="24"/>
          <w:szCs w:val="24"/>
          <w:lang w:eastAsia="zh-CN"/>
        </w:rPr>
        <w:t>基金</w:t>
      </w:r>
      <w:r>
        <w:rPr>
          <w:rFonts w:ascii="仿宋" w:eastAsia="仿宋" w:hAnsi="仿宋"/>
          <w:sz w:val="24"/>
          <w:szCs w:val="24"/>
          <w:lang w:eastAsia="zh-CN"/>
        </w:rPr>
        <w:t>合同取得基金份额，</w:t>
      </w:r>
      <w:r>
        <w:rPr>
          <w:rFonts w:ascii="仿宋" w:eastAsia="仿宋" w:hAnsi="仿宋" w:hint="eastAsia"/>
          <w:sz w:val="24"/>
          <w:szCs w:val="24"/>
          <w:lang w:eastAsia="zh-CN"/>
        </w:rPr>
        <w:t>即</w:t>
      </w:r>
      <w:r>
        <w:rPr>
          <w:rFonts w:ascii="仿宋" w:eastAsia="仿宋" w:hAnsi="仿宋"/>
          <w:sz w:val="24"/>
          <w:szCs w:val="24"/>
          <w:lang w:eastAsia="zh-CN"/>
        </w:rPr>
        <w:t>成为</w:t>
      </w:r>
      <w:r>
        <w:rPr>
          <w:rFonts w:ascii="仿宋" w:eastAsia="仿宋" w:hAnsi="仿宋" w:hint="eastAsia"/>
          <w:sz w:val="24"/>
          <w:szCs w:val="24"/>
          <w:lang w:eastAsia="zh-CN"/>
        </w:rPr>
        <w:t>基金</w:t>
      </w:r>
      <w:r>
        <w:rPr>
          <w:rFonts w:ascii="仿宋" w:eastAsia="仿宋" w:hAnsi="仿宋"/>
          <w:sz w:val="24"/>
          <w:szCs w:val="24"/>
          <w:lang w:eastAsia="zh-CN"/>
        </w:rPr>
        <w:t>份额持有人</w:t>
      </w:r>
      <w:r>
        <w:rPr>
          <w:rFonts w:ascii="仿宋" w:eastAsia="仿宋" w:hAnsi="仿宋" w:hint="eastAsia"/>
          <w:sz w:val="24"/>
          <w:szCs w:val="24"/>
          <w:lang w:eastAsia="zh-CN"/>
        </w:rPr>
        <w:t>和</w:t>
      </w:r>
      <w:r>
        <w:rPr>
          <w:rFonts w:ascii="仿宋" w:eastAsia="仿宋" w:hAnsi="仿宋"/>
          <w:sz w:val="24"/>
          <w:szCs w:val="24"/>
          <w:lang w:eastAsia="zh-CN"/>
        </w:rPr>
        <w:t>基金合同的当事人。</w:t>
      </w:r>
    </w:p>
    <w:p w14:paraId="1B76BE2E" w14:textId="77777777" w:rsidR="00977756" w:rsidRPr="00CF3F2D" w:rsidRDefault="00977756" w:rsidP="00A94551">
      <w:pPr>
        <w:spacing w:before="1"/>
        <w:ind w:firstLineChars="200" w:firstLine="480"/>
        <w:jc w:val="both"/>
        <w:rPr>
          <w:rFonts w:ascii="仿宋" w:eastAsia="仿宋" w:hAnsi="仿宋"/>
          <w:sz w:val="24"/>
          <w:szCs w:val="24"/>
          <w:lang w:eastAsia="zh-CN"/>
        </w:rPr>
      </w:pPr>
    </w:p>
    <w:p w14:paraId="181448AF" w14:textId="77777777" w:rsidR="00CC2C39" w:rsidRPr="007946E1" w:rsidRDefault="00A871FD" w:rsidP="00A94551">
      <w:pPr>
        <w:spacing w:afterLines="100" w:after="240" w:line="290" w:lineRule="exact"/>
        <w:rPr>
          <w:rFonts w:ascii="仿宋" w:eastAsia="仿宋" w:hAnsi="仿宋"/>
          <w:b/>
          <w:sz w:val="24"/>
          <w:szCs w:val="24"/>
          <w:lang w:eastAsia="zh-CN"/>
        </w:rPr>
      </w:pPr>
      <w:r w:rsidRPr="007946E1">
        <w:rPr>
          <w:rFonts w:ascii="仿宋" w:eastAsia="仿宋" w:hAnsi="仿宋"/>
          <w:b/>
          <w:sz w:val="24"/>
          <w:szCs w:val="24"/>
          <w:lang w:eastAsia="zh-CN"/>
        </w:rPr>
        <w:t>五、其他资料查询方式</w:t>
      </w:r>
    </w:p>
    <w:p w14:paraId="5D3517F9" w14:textId="77777777" w:rsidR="00CC2C39" w:rsidRPr="009F2033" w:rsidRDefault="00A871FD" w:rsidP="00A94551">
      <w:pPr>
        <w:ind w:firstLineChars="200" w:firstLine="480"/>
        <w:rPr>
          <w:rFonts w:ascii="仿宋" w:eastAsia="仿宋" w:hAnsi="仿宋"/>
          <w:sz w:val="24"/>
          <w:szCs w:val="24"/>
          <w:lang w:eastAsia="zh-CN"/>
        </w:rPr>
      </w:pPr>
      <w:r w:rsidRPr="009F2033">
        <w:rPr>
          <w:rFonts w:ascii="仿宋" w:eastAsia="仿宋" w:hAnsi="仿宋"/>
          <w:sz w:val="24"/>
          <w:szCs w:val="24"/>
          <w:lang w:eastAsia="zh-CN"/>
        </w:rPr>
        <w:t>以下资料详见</w:t>
      </w:r>
      <w:r w:rsidR="00B31479">
        <w:rPr>
          <w:rFonts w:ascii="仿宋" w:eastAsia="仿宋" w:hAnsi="仿宋" w:hint="eastAsia"/>
          <w:sz w:val="24"/>
          <w:szCs w:val="24"/>
          <w:lang w:eastAsia="zh-CN"/>
        </w:rPr>
        <w:t>南方基金官方</w:t>
      </w:r>
      <w:r w:rsidRPr="009F2033">
        <w:rPr>
          <w:rFonts w:ascii="仿宋" w:eastAsia="仿宋" w:hAnsi="仿宋"/>
          <w:sz w:val="24"/>
          <w:szCs w:val="24"/>
          <w:lang w:eastAsia="zh-CN"/>
        </w:rPr>
        <w:t>网站［</w:t>
      </w:r>
      <w:r w:rsidR="00B31479" w:rsidRPr="00B31479">
        <w:rPr>
          <w:rFonts w:ascii="仿宋" w:eastAsia="仿宋" w:hAnsi="仿宋"/>
          <w:sz w:val="24"/>
          <w:szCs w:val="24"/>
          <w:lang w:eastAsia="zh-CN"/>
        </w:rPr>
        <w:t>www.nffund.com</w:t>
      </w:r>
      <w:r w:rsidRPr="009F2033">
        <w:rPr>
          <w:rFonts w:ascii="仿宋" w:eastAsia="仿宋" w:hAnsi="仿宋"/>
          <w:sz w:val="24"/>
          <w:szCs w:val="24"/>
          <w:lang w:eastAsia="zh-CN"/>
        </w:rPr>
        <w:t>］［客服电话</w:t>
      </w:r>
      <w:r w:rsidR="00B31479">
        <w:rPr>
          <w:rFonts w:ascii="仿宋" w:eastAsia="仿宋" w:hAnsi="仿宋" w:hint="eastAsia"/>
          <w:sz w:val="24"/>
          <w:szCs w:val="24"/>
          <w:lang w:eastAsia="zh-CN"/>
        </w:rPr>
        <w:t>：</w:t>
      </w:r>
      <w:r w:rsidR="00B31479" w:rsidRPr="00B31479">
        <w:rPr>
          <w:rFonts w:ascii="仿宋" w:eastAsia="仿宋" w:hAnsi="仿宋"/>
          <w:sz w:val="24"/>
          <w:szCs w:val="24"/>
          <w:lang w:eastAsia="zh-CN"/>
        </w:rPr>
        <w:t>400-889-8899</w:t>
      </w:r>
      <w:r w:rsidRPr="009F2033">
        <w:rPr>
          <w:rFonts w:ascii="仿宋" w:eastAsia="仿宋" w:hAnsi="仿宋"/>
          <w:sz w:val="24"/>
          <w:szCs w:val="24"/>
          <w:lang w:eastAsia="zh-CN"/>
        </w:rPr>
        <w:t>］</w:t>
      </w:r>
    </w:p>
    <w:p w14:paraId="58E58059" w14:textId="3D05075F" w:rsidR="004F545B" w:rsidRDefault="00FA022C" w:rsidP="00A94551">
      <w:pPr>
        <w:pStyle w:val="a4"/>
        <w:numPr>
          <w:ilvl w:val="0"/>
          <w:numId w:val="3"/>
        </w:numPr>
        <w:spacing w:before="0"/>
        <w:ind w:left="0" w:firstLineChars="200" w:firstLine="480"/>
        <w:rPr>
          <w:rFonts w:ascii="仿宋" w:eastAsia="仿宋" w:hAnsi="仿宋"/>
          <w:sz w:val="24"/>
          <w:szCs w:val="24"/>
          <w:lang w:eastAsia="zh-CN"/>
        </w:rPr>
      </w:pPr>
      <w:r>
        <w:rPr>
          <w:rFonts w:ascii="仿宋" w:eastAsia="仿宋" w:hAnsi="仿宋" w:hint="eastAsia"/>
          <w:sz w:val="24"/>
          <w:szCs w:val="24"/>
          <w:lang w:eastAsia="zh-CN"/>
        </w:rPr>
        <w:t>《</w:t>
      </w:r>
      <w:r w:rsidR="000B0046">
        <w:rPr>
          <w:rFonts w:ascii="仿宋" w:eastAsia="仿宋" w:hAnsi="仿宋" w:hint="eastAsia"/>
          <w:sz w:val="24"/>
          <w:szCs w:val="24"/>
          <w:lang w:eastAsia="zh-CN"/>
        </w:rPr>
        <w:t>南方成长先锋混合型证券投资基金</w:t>
      </w:r>
      <w:r w:rsidR="00A871FD" w:rsidRPr="009F2033">
        <w:rPr>
          <w:rFonts w:ascii="仿宋" w:eastAsia="仿宋" w:hAnsi="仿宋"/>
          <w:sz w:val="24"/>
          <w:szCs w:val="24"/>
          <w:lang w:eastAsia="zh-CN"/>
        </w:rPr>
        <w:t>基金合同</w:t>
      </w:r>
      <w:r>
        <w:rPr>
          <w:rFonts w:ascii="仿宋" w:eastAsia="仿宋" w:hAnsi="仿宋" w:hint="eastAsia"/>
          <w:sz w:val="24"/>
          <w:szCs w:val="24"/>
          <w:lang w:eastAsia="zh-CN"/>
        </w:rPr>
        <w:t>》</w:t>
      </w:r>
      <w:r w:rsidR="00A871FD" w:rsidRPr="009F2033">
        <w:rPr>
          <w:rFonts w:ascii="仿宋" w:eastAsia="仿宋" w:hAnsi="仿宋"/>
          <w:sz w:val="24"/>
          <w:szCs w:val="24"/>
          <w:lang w:eastAsia="zh-CN"/>
        </w:rPr>
        <w:t>、</w:t>
      </w:r>
    </w:p>
    <w:p w14:paraId="7779CED0" w14:textId="52B14B9E" w:rsidR="004F545B" w:rsidRPr="004F545B" w:rsidRDefault="00FA022C" w:rsidP="00A94551">
      <w:pPr>
        <w:ind w:firstLineChars="200" w:firstLine="480"/>
        <w:rPr>
          <w:rFonts w:ascii="仿宋" w:eastAsia="仿宋" w:hAnsi="仿宋"/>
          <w:sz w:val="24"/>
          <w:szCs w:val="24"/>
          <w:lang w:eastAsia="zh-CN"/>
        </w:rPr>
      </w:pPr>
      <w:r w:rsidRPr="004F545B">
        <w:rPr>
          <w:rFonts w:ascii="仿宋" w:eastAsia="仿宋" w:hAnsi="仿宋" w:hint="eastAsia"/>
          <w:sz w:val="24"/>
          <w:szCs w:val="24"/>
          <w:lang w:eastAsia="zh-CN"/>
        </w:rPr>
        <w:t>《</w:t>
      </w:r>
      <w:r w:rsidR="000B0046">
        <w:rPr>
          <w:rFonts w:ascii="仿宋" w:eastAsia="仿宋" w:hAnsi="仿宋" w:hint="eastAsia"/>
          <w:sz w:val="24"/>
          <w:szCs w:val="24"/>
          <w:lang w:eastAsia="zh-CN"/>
        </w:rPr>
        <w:t>南方成长先锋混合型证券投资基金</w:t>
      </w:r>
      <w:r w:rsidR="00A871FD" w:rsidRPr="004F545B">
        <w:rPr>
          <w:rFonts w:ascii="仿宋" w:eastAsia="仿宋" w:hAnsi="仿宋"/>
          <w:sz w:val="24"/>
          <w:szCs w:val="24"/>
          <w:lang w:eastAsia="zh-CN"/>
        </w:rPr>
        <w:t>托管协议</w:t>
      </w:r>
      <w:r w:rsidRPr="004F545B">
        <w:rPr>
          <w:rFonts w:ascii="仿宋" w:eastAsia="仿宋" w:hAnsi="仿宋" w:hint="eastAsia"/>
          <w:sz w:val="24"/>
          <w:szCs w:val="24"/>
          <w:lang w:eastAsia="zh-CN"/>
        </w:rPr>
        <w:t>》</w:t>
      </w:r>
      <w:r w:rsidR="00A871FD" w:rsidRPr="004F545B">
        <w:rPr>
          <w:rFonts w:ascii="仿宋" w:eastAsia="仿宋" w:hAnsi="仿宋"/>
          <w:sz w:val="24"/>
          <w:szCs w:val="24"/>
          <w:lang w:eastAsia="zh-CN"/>
        </w:rPr>
        <w:t>、</w:t>
      </w:r>
    </w:p>
    <w:p w14:paraId="170004C4" w14:textId="4D2D301D" w:rsidR="00CC2C39" w:rsidRPr="004F545B" w:rsidRDefault="00FA022C" w:rsidP="00A94551">
      <w:pPr>
        <w:ind w:firstLineChars="200" w:firstLine="480"/>
        <w:rPr>
          <w:rFonts w:ascii="仿宋" w:eastAsia="仿宋" w:hAnsi="仿宋"/>
          <w:sz w:val="24"/>
          <w:szCs w:val="24"/>
          <w:lang w:eastAsia="zh-CN"/>
        </w:rPr>
      </w:pPr>
      <w:r w:rsidRPr="004F545B">
        <w:rPr>
          <w:rFonts w:ascii="仿宋" w:eastAsia="仿宋" w:hAnsi="仿宋" w:hint="eastAsia"/>
          <w:sz w:val="24"/>
          <w:szCs w:val="24"/>
          <w:lang w:eastAsia="zh-CN"/>
        </w:rPr>
        <w:t>《</w:t>
      </w:r>
      <w:r w:rsidR="000B0046">
        <w:rPr>
          <w:rFonts w:ascii="仿宋" w:eastAsia="仿宋" w:hAnsi="仿宋" w:hint="eastAsia"/>
          <w:sz w:val="24"/>
          <w:szCs w:val="24"/>
          <w:lang w:eastAsia="zh-CN"/>
        </w:rPr>
        <w:t>南方成长先锋混合型证券投资基金</w:t>
      </w:r>
      <w:r w:rsidR="00A871FD" w:rsidRPr="004F545B">
        <w:rPr>
          <w:rFonts w:ascii="仿宋" w:eastAsia="仿宋" w:hAnsi="仿宋"/>
          <w:sz w:val="24"/>
          <w:szCs w:val="24"/>
          <w:lang w:eastAsia="zh-CN"/>
        </w:rPr>
        <w:t>招募说明书</w:t>
      </w:r>
      <w:r w:rsidRPr="004F545B">
        <w:rPr>
          <w:rFonts w:ascii="仿宋" w:eastAsia="仿宋" w:hAnsi="仿宋" w:hint="eastAsia"/>
          <w:sz w:val="24"/>
          <w:szCs w:val="24"/>
          <w:lang w:eastAsia="zh-CN"/>
        </w:rPr>
        <w:t>》</w:t>
      </w:r>
    </w:p>
    <w:p w14:paraId="76C388C6" w14:textId="77777777"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定期报告，包括基金季度报告、中期报告和年度报告</w:t>
      </w:r>
    </w:p>
    <w:p w14:paraId="46630F43" w14:textId="70283A9C"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基金份额净值</w:t>
      </w:r>
    </w:p>
    <w:p w14:paraId="614D5694" w14:textId="77777777"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基金销售机构及联系方式</w:t>
      </w:r>
    </w:p>
    <w:p w14:paraId="6EFF526A" w14:textId="77777777" w:rsidR="00CC2C39" w:rsidRPr="00F92D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其他重要资料</w:t>
      </w:r>
    </w:p>
    <w:sectPr w:rsidR="00CC2C39" w:rsidRPr="00F92D33" w:rsidSect="00A94551">
      <w:pgSz w:w="11910" w:h="16850"/>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293E9" w14:textId="77777777" w:rsidR="00C968D2" w:rsidRDefault="00C968D2" w:rsidP="00674A6F">
      <w:r>
        <w:separator/>
      </w:r>
    </w:p>
  </w:endnote>
  <w:endnote w:type="continuationSeparator" w:id="0">
    <w:p w14:paraId="1DB32E21" w14:textId="77777777" w:rsidR="00C968D2" w:rsidRDefault="00C968D2" w:rsidP="0067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1FB7C" w14:textId="77777777" w:rsidR="00C968D2" w:rsidRDefault="00C968D2" w:rsidP="00674A6F">
      <w:r>
        <w:separator/>
      </w:r>
    </w:p>
  </w:footnote>
  <w:footnote w:type="continuationSeparator" w:id="0">
    <w:p w14:paraId="794D69E2" w14:textId="77777777" w:rsidR="00C968D2" w:rsidRDefault="00C968D2" w:rsidP="00674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7B99"/>
    <w:multiLevelType w:val="hybridMultilevel"/>
    <w:tmpl w:val="E07EE072"/>
    <w:lvl w:ilvl="0" w:tplc="51C8F9FE">
      <w:start w:val="1"/>
      <w:numFmt w:val="bullet"/>
      <w:suff w:val="space"/>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abstractNum w:abstractNumId="1" w15:restartNumberingAfterBreak="0">
    <w:nsid w:val="1FE60383"/>
    <w:multiLevelType w:val="hybridMultilevel"/>
    <w:tmpl w:val="B896CCCC"/>
    <w:lvl w:ilvl="0" w:tplc="2C0C413A">
      <w:numFmt w:val="bullet"/>
      <w:lvlText w:val="•"/>
      <w:lvlJc w:val="left"/>
      <w:pPr>
        <w:ind w:left="2154" w:hanging="439"/>
      </w:pPr>
      <w:rPr>
        <w:rFonts w:ascii="宋体" w:eastAsia="宋体" w:hAnsi="宋体" w:cs="宋体" w:hint="default"/>
        <w:w w:val="92"/>
        <w:sz w:val="23"/>
        <w:szCs w:val="23"/>
      </w:rPr>
    </w:lvl>
    <w:lvl w:ilvl="1" w:tplc="E0EAEDBA">
      <w:numFmt w:val="bullet"/>
      <w:lvlText w:val="•"/>
      <w:lvlJc w:val="left"/>
      <w:pPr>
        <w:ind w:left="2976" w:hanging="439"/>
      </w:pPr>
      <w:rPr>
        <w:rFonts w:hint="default"/>
      </w:rPr>
    </w:lvl>
    <w:lvl w:ilvl="2" w:tplc="83BC4096">
      <w:numFmt w:val="bullet"/>
      <w:lvlText w:val="•"/>
      <w:lvlJc w:val="left"/>
      <w:pPr>
        <w:ind w:left="3793" w:hanging="439"/>
      </w:pPr>
      <w:rPr>
        <w:rFonts w:hint="default"/>
      </w:rPr>
    </w:lvl>
    <w:lvl w:ilvl="3" w:tplc="0D582E2A">
      <w:numFmt w:val="bullet"/>
      <w:lvlText w:val="•"/>
      <w:lvlJc w:val="left"/>
      <w:pPr>
        <w:ind w:left="4610" w:hanging="439"/>
      </w:pPr>
      <w:rPr>
        <w:rFonts w:hint="default"/>
      </w:rPr>
    </w:lvl>
    <w:lvl w:ilvl="4" w:tplc="6FC8CC36">
      <w:numFmt w:val="bullet"/>
      <w:lvlText w:val="•"/>
      <w:lvlJc w:val="left"/>
      <w:pPr>
        <w:ind w:left="5427" w:hanging="439"/>
      </w:pPr>
      <w:rPr>
        <w:rFonts w:hint="default"/>
      </w:rPr>
    </w:lvl>
    <w:lvl w:ilvl="5" w:tplc="EA320202">
      <w:numFmt w:val="bullet"/>
      <w:lvlText w:val="•"/>
      <w:lvlJc w:val="left"/>
      <w:pPr>
        <w:ind w:left="6244" w:hanging="439"/>
      </w:pPr>
      <w:rPr>
        <w:rFonts w:hint="default"/>
      </w:rPr>
    </w:lvl>
    <w:lvl w:ilvl="6" w:tplc="6654200A">
      <w:numFmt w:val="bullet"/>
      <w:lvlText w:val="•"/>
      <w:lvlJc w:val="left"/>
      <w:pPr>
        <w:ind w:left="7061" w:hanging="439"/>
      </w:pPr>
      <w:rPr>
        <w:rFonts w:hint="default"/>
      </w:rPr>
    </w:lvl>
    <w:lvl w:ilvl="7" w:tplc="942E2670">
      <w:numFmt w:val="bullet"/>
      <w:lvlText w:val="•"/>
      <w:lvlJc w:val="left"/>
      <w:pPr>
        <w:ind w:left="7878" w:hanging="439"/>
      </w:pPr>
      <w:rPr>
        <w:rFonts w:hint="default"/>
      </w:rPr>
    </w:lvl>
    <w:lvl w:ilvl="8" w:tplc="EE0AA88E">
      <w:numFmt w:val="bullet"/>
      <w:lvlText w:val="•"/>
      <w:lvlJc w:val="left"/>
      <w:pPr>
        <w:ind w:left="8695" w:hanging="439"/>
      </w:pPr>
      <w:rPr>
        <w:rFonts w:hint="default"/>
      </w:rPr>
    </w:lvl>
  </w:abstractNum>
  <w:abstractNum w:abstractNumId="2" w15:restartNumberingAfterBreak="0">
    <w:nsid w:val="3DBE71D0"/>
    <w:multiLevelType w:val="hybridMultilevel"/>
    <w:tmpl w:val="831AEC4A"/>
    <w:lvl w:ilvl="0" w:tplc="2A102E1E">
      <w:start w:val="1"/>
      <w:numFmt w:val="japaneseCounting"/>
      <w:lvlText w:val="%1、"/>
      <w:lvlJc w:val="left"/>
      <w:pPr>
        <w:ind w:left="2386" w:hanging="720"/>
      </w:pPr>
      <w:rPr>
        <w:rFonts w:hint="default"/>
      </w:rPr>
    </w:lvl>
    <w:lvl w:ilvl="1" w:tplc="04090019" w:tentative="1">
      <w:start w:val="1"/>
      <w:numFmt w:val="lowerLetter"/>
      <w:lvlText w:val="%2)"/>
      <w:lvlJc w:val="left"/>
      <w:pPr>
        <w:ind w:left="2506" w:hanging="420"/>
      </w:pPr>
    </w:lvl>
    <w:lvl w:ilvl="2" w:tplc="0409001B" w:tentative="1">
      <w:start w:val="1"/>
      <w:numFmt w:val="lowerRoman"/>
      <w:lvlText w:val="%3."/>
      <w:lvlJc w:val="right"/>
      <w:pPr>
        <w:ind w:left="2926" w:hanging="420"/>
      </w:pPr>
    </w:lvl>
    <w:lvl w:ilvl="3" w:tplc="0409000F" w:tentative="1">
      <w:start w:val="1"/>
      <w:numFmt w:val="decimal"/>
      <w:lvlText w:val="%4."/>
      <w:lvlJc w:val="left"/>
      <w:pPr>
        <w:ind w:left="3346" w:hanging="420"/>
      </w:pPr>
    </w:lvl>
    <w:lvl w:ilvl="4" w:tplc="04090019" w:tentative="1">
      <w:start w:val="1"/>
      <w:numFmt w:val="lowerLetter"/>
      <w:lvlText w:val="%5)"/>
      <w:lvlJc w:val="left"/>
      <w:pPr>
        <w:ind w:left="3766" w:hanging="420"/>
      </w:pPr>
    </w:lvl>
    <w:lvl w:ilvl="5" w:tplc="0409001B" w:tentative="1">
      <w:start w:val="1"/>
      <w:numFmt w:val="lowerRoman"/>
      <w:lvlText w:val="%6."/>
      <w:lvlJc w:val="right"/>
      <w:pPr>
        <w:ind w:left="4186" w:hanging="420"/>
      </w:pPr>
    </w:lvl>
    <w:lvl w:ilvl="6" w:tplc="0409000F" w:tentative="1">
      <w:start w:val="1"/>
      <w:numFmt w:val="decimal"/>
      <w:lvlText w:val="%7."/>
      <w:lvlJc w:val="left"/>
      <w:pPr>
        <w:ind w:left="4606" w:hanging="420"/>
      </w:pPr>
    </w:lvl>
    <w:lvl w:ilvl="7" w:tplc="04090019" w:tentative="1">
      <w:start w:val="1"/>
      <w:numFmt w:val="lowerLetter"/>
      <w:lvlText w:val="%8)"/>
      <w:lvlJc w:val="left"/>
      <w:pPr>
        <w:ind w:left="5026" w:hanging="420"/>
      </w:pPr>
    </w:lvl>
    <w:lvl w:ilvl="8" w:tplc="0409001B" w:tentative="1">
      <w:start w:val="1"/>
      <w:numFmt w:val="lowerRoman"/>
      <w:lvlText w:val="%9."/>
      <w:lvlJc w:val="right"/>
      <w:pPr>
        <w:ind w:left="5446" w:hanging="420"/>
      </w:pPr>
    </w:lvl>
  </w:abstractNum>
  <w:abstractNum w:abstractNumId="3" w15:restartNumberingAfterBreak="0">
    <w:nsid w:val="6B695A37"/>
    <w:multiLevelType w:val="hybridMultilevel"/>
    <w:tmpl w:val="858CF160"/>
    <w:lvl w:ilvl="0" w:tplc="04090001">
      <w:start w:val="1"/>
      <w:numFmt w:val="bullet"/>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39"/>
    <w:rsid w:val="00001981"/>
    <w:rsid w:val="000141EE"/>
    <w:rsid w:val="00031A67"/>
    <w:rsid w:val="00032108"/>
    <w:rsid w:val="00041B3E"/>
    <w:rsid w:val="00046302"/>
    <w:rsid w:val="000501F6"/>
    <w:rsid w:val="00051A41"/>
    <w:rsid w:val="00055EF3"/>
    <w:rsid w:val="0006023C"/>
    <w:rsid w:val="00061E43"/>
    <w:rsid w:val="00067723"/>
    <w:rsid w:val="000748C6"/>
    <w:rsid w:val="00077617"/>
    <w:rsid w:val="000815B7"/>
    <w:rsid w:val="000855F0"/>
    <w:rsid w:val="00091AC9"/>
    <w:rsid w:val="00095F0F"/>
    <w:rsid w:val="000B0046"/>
    <w:rsid w:val="000B1F80"/>
    <w:rsid w:val="000E206B"/>
    <w:rsid w:val="000F15EF"/>
    <w:rsid w:val="000F2E0F"/>
    <w:rsid w:val="000F4A93"/>
    <w:rsid w:val="00100CFA"/>
    <w:rsid w:val="00110051"/>
    <w:rsid w:val="001132F7"/>
    <w:rsid w:val="00115462"/>
    <w:rsid w:val="00116B47"/>
    <w:rsid w:val="001173C2"/>
    <w:rsid w:val="00117B10"/>
    <w:rsid w:val="00131A4A"/>
    <w:rsid w:val="00140A65"/>
    <w:rsid w:val="0014131C"/>
    <w:rsid w:val="00141667"/>
    <w:rsid w:val="00142941"/>
    <w:rsid w:val="00156079"/>
    <w:rsid w:val="00157CC8"/>
    <w:rsid w:val="0016334D"/>
    <w:rsid w:val="0016395B"/>
    <w:rsid w:val="001657D6"/>
    <w:rsid w:val="00166025"/>
    <w:rsid w:val="00174BC5"/>
    <w:rsid w:val="00174E54"/>
    <w:rsid w:val="001813B2"/>
    <w:rsid w:val="00195A1F"/>
    <w:rsid w:val="001B0908"/>
    <w:rsid w:val="001B37CF"/>
    <w:rsid w:val="001B4BE0"/>
    <w:rsid w:val="001B62EB"/>
    <w:rsid w:val="001C7E4E"/>
    <w:rsid w:val="001F5EF5"/>
    <w:rsid w:val="002058F6"/>
    <w:rsid w:val="00210D59"/>
    <w:rsid w:val="00215EDA"/>
    <w:rsid w:val="002161F6"/>
    <w:rsid w:val="00225D69"/>
    <w:rsid w:val="0023361A"/>
    <w:rsid w:val="00245986"/>
    <w:rsid w:val="002536CB"/>
    <w:rsid w:val="002566DB"/>
    <w:rsid w:val="0026375F"/>
    <w:rsid w:val="00282810"/>
    <w:rsid w:val="0028554D"/>
    <w:rsid w:val="002866BA"/>
    <w:rsid w:val="002C3F1A"/>
    <w:rsid w:val="002C45BC"/>
    <w:rsid w:val="002D1208"/>
    <w:rsid w:val="002E04AA"/>
    <w:rsid w:val="002E6F90"/>
    <w:rsid w:val="002F35CE"/>
    <w:rsid w:val="003151A5"/>
    <w:rsid w:val="00316D0A"/>
    <w:rsid w:val="00321DB3"/>
    <w:rsid w:val="003240BD"/>
    <w:rsid w:val="00326ADB"/>
    <w:rsid w:val="00331A3A"/>
    <w:rsid w:val="00332645"/>
    <w:rsid w:val="00332EC9"/>
    <w:rsid w:val="003434B9"/>
    <w:rsid w:val="00350470"/>
    <w:rsid w:val="00370D1C"/>
    <w:rsid w:val="003745B5"/>
    <w:rsid w:val="00375D36"/>
    <w:rsid w:val="00387175"/>
    <w:rsid w:val="003930BF"/>
    <w:rsid w:val="00394D28"/>
    <w:rsid w:val="003959E0"/>
    <w:rsid w:val="00397423"/>
    <w:rsid w:val="003A3DA4"/>
    <w:rsid w:val="003A4861"/>
    <w:rsid w:val="003B00D4"/>
    <w:rsid w:val="003B03A1"/>
    <w:rsid w:val="003B7A0B"/>
    <w:rsid w:val="003C51B1"/>
    <w:rsid w:val="003F07D5"/>
    <w:rsid w:val="003F2C1C"/>
    <w:rsid w:val="00403078"/>
    <w:rsid w:val="00410E9C"/>
    <w:rsid w:val="004269B7"/>
    <w:rsid w:val="00444587"/>
    <w:rsid w:val="0044732F"/>
    <w:rsid w:val="00457CC9"/>
    <w:rsid w:val="004612B8"/>
    <w:rsid w:val="0046581A"/>
    <w:rsid w:val="004706C5"/>
    <w:rsid w:val="00481ECB"/>
    <w:rsid w:val="00497DA5"/>
    <w:rsid w:val="004A4A25"/>
    <w:rsid w:val="004A7613"/>
    <w:rsid w:val="004B6AC1"/>
    <w:rsid w:val="004C0700"/>
    <w:rsid w:val="004C36D0"/>
    <w:rsid w:val="004C4008"/>
    <w:rsid w:val="004D375C"/>
    <w:rsid w:val="004D7DD0"/>
    <w:rsid w:val="004E1814"/>
    <w:rsid w:val="004E6B4C"/>
    <w:rsid w:val="004F1EA4"/>
    <w:rsid w:val="004F545B"/>
    <w:rsid w:val="004F5566"/>
    <w:rsid w:val="00507FC3"/>
    <w:rsid w:val="00512E8B"/>
    <w:rsid w:val="00521EB5"/>
    <w:rsid w:val="0052527C"/>
    <w:rsid w:val="00526D28"/>
    <w:rsid w:val="005279E8"/>
    <w:rsid w:val="0053329E"/>
    <w:rsid w:val="00546773"/>
    <w:rsid w:val="00564F29"/>
    <w:rsid w:val="00565DCC"/>
    <w:rsid w:val="00573D3A"/>
    <w:rsid w:val="00574ACE"/>
    <w:rsid w:val="00577A0A"/>
    <w:rsid w:val="00584AFD"/>
    <w:rsid w:val="00596871"/>
    <w:rsid w:val="005A17D7"/>
    <w:rsid w:val="005A5E96"/>
    <w:rsid w:val="005A6477"/>
    <w:rsid w:val="005E2367"/>
    <w:rsid w:val="005E23BD"/>
    <w:rsid w:val="005E4885"/>
    <w:rsid w:val="005F1B4D"/>
    <w:rsid w:val="005F1CC7"/>
    <w:rsid w:val="005F215B"/>
    <w:rsid w:val="005F444D"/>
    <w:rsid w:val="005F6AC2"/>
    <w:rsid w:val="0060677A"/>
    <w:rsid w:val="006115F5"/>
    <w:rsid w:val="00615902"/>
    <w:rsid w:val="00636A91"/>
    <w:rsid w:val="006377E2"/>
    <w:rsid w:val="00640CF4"/>
    <w:rsid w:val="00641690"/>
    <w:rsid w:val="006422EE"/>
    <w:rsid w:val="00674A6F"/>
    <w:rsid w:val="00683DD0"/>
    <w:rsid w:val="00695DA5"/>
    <w:rsid w:val="006A0430"/>
    <w:rsid w:val="006B0A18"/>
    <w:rsid w:val="006B0BC0"/>
    <w:rsid w:val="006C75A9"/>
    <w:rsid w:val="006D0B85"/>
    <w:rsid w:val="006E26DC"/>
    <w:rsid w:val="006E26EE"/>
    <w:rsid w:val="006E35D2"/>
    <w:rsid w:val="006E3B09"/>
    <w:rsid w:val="006E47EF"/>
    <w:rsid w:val="006F1BBF"/>
    <w:rsid w:val="007018BF"/>
    <w:rsid w:val="00704577"/>
    <w:rsid w:val="00726B97"/>
    <w:rsid w:val="00732420"/>
    <w:rsid w:val="007351BE"/>
    <w:rsid w:val="007416FA"/>
    <w:rsid w:val="0075046E"/>
    <w:rsid w:val="00755122"/>
    <w:rsid w:val="00755AD3"/>
    <w:rsid w:val="00760CD1"/>
    <w:rsid w:val="00764714"/>
    <w:rsid w:val="00771CB2"/>
    <w:rsid w:val="00777AFC"/>
    <w:rsid w:val="00780DC4"/>
    <w:rsid w:val="00787BF3"/>
    <w:rsid w:val="007935CD"/>
    <w:rsid w:val="007946E1"/>
    <w:rsid w:val="00794D2F"/>
    <w:rsid w:val="007C0099"/>
    <w:rsid w:val="007C09CD"/>
    <w:rsid w:val="007D0782"/>
    <w:rsid w:val="007D30B0"/>
    <w:rsid w:val="007E2762"/>
    <w:rsid w:val="007E6A37"/>
    <w:rsid w:val="0080552A"/>
    <w:rsid w:val="00806908"/>
    <w:rsid w:val="00807FC2"/>
    <w:rsid w:val="0081233B"/>
    <w:rsid w:val="00814E13"/>
    <w:rsid w:val="00815FF9"/>
    <w:rsid w:val="00817380"/>
    <w:rsid w:val="0082249B"/>
    <w:rsid w:val="00823BDE"/>
    <w:rsid w:val="00827545"/>
    <w:rsid w:val="00827F8D"/>
    <w:rsid w:val="00830F09"/>
    <w:rsid w:val="0083149D"/>
    <w:rsid w:val="00836EA2"/>
    <w:rsid w:val="00843A86"/>
    <w:rsid w:val="008510EE"/>
    <w:rsid w:val="0086165F"/>
    <w:rsid w:val="00863187"/>
    <w:rsid w:val="008678E3"/>
    <w:rsid w:val="00872960"/>
    <w:rsid w:val="008742CA"/>
    <w:rsid w:val="00896A3D"/>
    <w:rsid w:val="008C0A48"/>
    <w:rsid w:val="008C237B"/>
    <w:rsid w:val="008C50DC"/>
    <w:rsid w:val="008D1718"/>
    <w:rsid w:val="008E7E80"/>
    <w:rsid w:val="008F3070"/>
    <w:rsid w:val="008F51E6"/>
    <w:rsid w:val="008F5277"/>
    <w:rsid w:val="00901695"/>
    <w:rsid w:val="0091339B"/>
    <w:rsid w:val="0091358C"/>
    <w:rsid w:val="00914726"/>
    <w:rsid w:val="0091744F"/>
    <w:rsid w:val="00922B5E"/>
    <w:rsid w:val="009233AD"/>
    <w:rsid w:val="009261FA"/>
    <w:rsid w:val="009338A7"/>
    <w:rsid w:val="00937839"/>
    <w:rsid w:val="00941AB7"/>
    <w:rsid w:val="00944C5F"/>
    <w:rsid w:val="00946567"/>
    <w:rsid w:val="009479E8"/>
    <w:rsid w:val="0095430A"/>
    <w:rsid w:val="00977756"/>
    <w:rsid w:val="009A3D8C"/>
    <w:rsid w:val="009A50E7"/>
    <w:rsid w:val="009A6799"/>
    <w:rsid w:val="009B403D"/>
    <w:rsid w:val="009E27D2"/>
    <w:rsid w:val="009F10E0"/>
    <w:rsid w:val="009F2033"/>
    <w:rsid w:val="009F257C"/>
    <w:rsid w:val="00A020C0"/>
    <w:rsid w:val="00A059F6"/>
    <w:rsid w:val="00A13DEE"/>
    <w:rsid w:val="00A30B61"/>
    <w:rsid w:val="00A3566B"/>
    <w:rsid w:val="00A437EE"/>
    <w:rsid w:val="00A46FBE"/>
    <w:rsid w:val="00A51A57"/>
    <w:rsid w:val="00A55D21"/>
    <w:rsid w:val="00A64436"/>
    <w:rsid w:val="00A64B97"/>
    <w:rsid w:val="00A74680"/>
    <w:rsid w:val="00A85C8E"/>
    <w:rsid w:val="00A871FD"/>
    <w:rsid w:val="00A9142A"/>
    <w:rsid w:val="00A93CB8"/>
    <w:rsid w:val="00A94551"/>
    <w:rsid w:val="00AA13D1"/>
    <w:rsid w:val="00AC0187"/>
    <w:rsid w:val="00AC1E0C"/>
    <w:rsid w:val="00AD07C2"/>
    <w:rsid w:val="00AD45F0"/>
    <w:rsid w:val="00AD7ACA"/>
    <w:rsid w:val="00B01B6A"/>
    <w:rsid w:val="00B03145"/>
    <w:rsid w:val="00B079EA"/>
    <w:rsid w:val="00B07B10"/>
    <w:rsid w:val="00B1324D"/>
    <w:rsid w:val="00B22235"/>
    <w:rsid w:val="00B27718"/>
    <w:rsid w:val="00B31479"/>
    <w:rsid w:val="00B32DCF"/>
    <w:rsid w:val="00B35348"/>
    <w:rsid w:val="00B41116"/>
    <w:rsid w:val="00B51D23"/>
    <w:rsid w:val="00B5464C"/>
    <w:rsid w:val="00B63191"/>
    <w:rsid w:val="00B6480A"/>
    <w:rsid w:val="00B64D03"/>
    <w:rsid w:val="00B73663"/>
    <w:rsid w:val="00B736F9"/>
    <w:rsid w:val="00B875C2"/>
    <w:rsid w:val="00BA284F"/>
    <w:rsid w:val="00BB3059"/>
    <w:rsid w:val="00BB3341"/>
    <w:rsid w:val="00BB511F"/>
    <w:rsid w:val="00BC7A7D"/>
    <w:rsid w:val="00BD1868"/>
    <w:rsid w:val="00BD4656"/>
    <w:rsid w:val="00BE3588"/>
    <w:rsid w:val="00BE46C4"/>
    <w:rsid w:val="00BE6506"/>
    <w:rsid w:val="00BF1346"/>
    <w:rsid w:val="00BF6027"/>
    <w:rsid w:val="00C01A47"/>
    <w:rsid w:val="00C0431F"/>
    <w:rsid w:val="00C06AE1"/>
    <w:rsid w:val="00C13ED0"/>
    <w:rsid w:val="00C16C2F"/>
    <w:rsid w:val="00C17471"/>
    <w:rsid w:val="00C3019D"/>
    <w:rsid w:val="00C31159"/>
    <w:rsid w:val="00C33CCC"/>
    <w:rsid w:val="00C36E4B"/>
    <w:rsid w:val="00C47BAF"/>
    <w:rsid w:val="00C507EF"/>
    <w:rsid w:val="00C51A3D"/>
    <w:rsid w:val="00C54E95"/>
    <w:rsid w:val="00C55310"/>
    <w:rsid w:val="00C636C0"/>
    <w:rsid w:val="00C63D08"/>
    <w:rsid w:val="00C6471E"/>
    <w:rsid w:val="00C668B3"/>
    <w:rsid w:val="00C72188"/>
    <w:rsid w:val="00C863ED"/>
    <w:rsid w:val="00C86BBD"/>
    <w:rsid w:val="00C90AE7"/>
    <w:rsid w:val="00C943BB"/>
    <w:rsid w:val="00C968D2"/>
    <w:rsid w:val="00CA343B"/>
    <w:rsid w:val="00CA4EFE"/>
    <w:rsid w:val="00CB3850"/>
    <w:rsid w:val="00CB42AF"/>
    <w:rsid w:val="00CB55EB"/>
    <w:rsid w:val="00CC06EE"/>
    <w:rsid w:val="00CC2C39"/>
    <w:rsid w:val="00CC605D"/>
    <w:rsid w:val="00CE4195"/>
    <w:rsid w:val="00CF3F2D"/>
    <w:rsid w:val="00D054CA"/>
    <w:rsid w:val="00D12518"/>
    <w:rsid w:val="00D20491"/>
    <w:rsid w:val="00D25028"/>
    <w:rsid w:val="00D26D5D"/>
    <w:rsid w:val="00D273CE"/>
    <w:rsid w:val="00D3638B"/>
    <w:rsid w:val="00D36A55"/>
    <w:rsid w:val="00D43ABE"/>
    <w:rsid w:val="00D517BA"/>
    <w:rsid w:val="00D6120B"/>
    <w:rsid w:val="00D666B6"/>
    <w:rsid w:val="00D85844"/>
    <w:rsid w:val="00D85A73"/>
    <w:rsid w:val="00D97F16"/>
    <w:rsid w:val="00DA2CA1"/>
    <w:rsid w:val="00DC1820"/>
    <w:rsid w:val="00DC475C"/>
    <w:rsid w:val="00DD42A0"/>
    <w:rsid w:val="00DE4162"/>
    <w:rsid w:val="00DE5972"/>
    <w:rsid w:val="00DE5A54"/>
    <w:rsid w:val="00DF46F1"/>
    <w:rsid w:val="00DF586B"/>
    <w:rsid w:val="00DF58BB"/>
    <w:rsid w:val="00DF6DB2"/>
    <w:rsid w:val="00E04BBD"/>
    <w:rsid w:val="00E26ACB"/>
    <w:rsid w:val="00E276C0"/>
    <w:rsid w:val="00E27E75"/>
    <w:rsid w:val="00E4280A"/>
    <w:rsid w:val="00E4683F"/>
    <w:rsid w:val="00E46A0A"/>
    <w:rsid w:val="00E47A80"/>
    <w:rsid w:val="00E7153E"/>
    <w:rsid w:val="00E83085"/>
    <w:rsid w:val="00E92963"/>
    <w:rsid w:val="00EA12B3"/>
    <w:rsid w:val="00EA1EE7"/>
    <w:rsid w:val="00EC5FF7"/>
    <w:rsid w:val="00ED5DC0"/>
    <w:rsid w:val="00ED6B7C"/>
    <w:rsid w:val="00EE1388"/>
    <w:rsid w:val="00EE68F0"/>
    <w:rsid w:val="00EE7C36"/>
    <w:rsid w:val="00EF6D69"/>
    <w:rsid w:val="00F06E0A"/>
    <w:rsid w:val="00F131A8"/>
    <w:rsid w:val="00F1394F"/>
    <w:rsid w:val="00F14C52"/>
    <w:rsid w:val="00F23359"/>
    <w:rsid w:val="00F31A14"/>
    <w:rsid w:val="00F33671"/>
    <w:rsid w:val="00F3694D"/>
    <w:rsid w:val="00F5307E"/>
    <w:rsid w:val="00F531FA"/>
    <w:rsid w:val="00F5399E"/>
    <w:rsid w:val="00F545B6"/>
    <w:rsid w:val="00F55DBA"/>
    <w:rsid w:val="00F65200"/>
    <w:rsid w:val="00F731CA"/>
    <w:rsid w:val="00F73B0A"/>
    <w:rsid w:val="00F80B9B"/>
    <w:rsid w:val="00F832FB"/>
    <w:rsid w:val="00F852D7"/>
    <w:rsid w:val="00F8798C"/>
    <w:rsid w:val="00F92D33"/>
    <w:rsid w:val="00F942A1"/>
    <w:rsid w:val="00F946F5"/>
    <w:rsid w:val="00FA022C"/>
    <w:rsid w:val="00FA2D07"/>
    <w:rsid w:val="00FA7F8B"/>
    <w:rsid w:val="00FB0A43"/>
    <w:rsid w:val="00FB50CA"/>
    <w:rsid w:val="00FC142C"/>
    <w:rsid w:val="00FC48CB"/>
    <w:rsid w:val="00FC7122"/>
    <w:rsid w:val="00FE6815"/>
    <w:rsid w:val="00FE7E7E"/>
    <w:rsid w:val="00FF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FEAB4"/>
  <w15:docId w15:val="{DCB434C1-FFF3-4EBA-8EC9-729B70B4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before="32"/>
      <w:ind w:left="1531"/>
      <w:outlineLvl w:val="0"/>
    </w:pPr>
    <w:rPr>
      <w:sz w:val="31"/>
      <w:szCs w:val="31"/>
    </w:rPr>
  </w:style>
  <w:style w:type="paragraph" w:styleId="2">
    <w:name w:val="heading 2"/>
    <w:basedOn w:val="a"/>
    <w:uiPriority w:val="1"/>
    <w:qFormat/>
    <w:pPr>
      <w:outlineLvl w:val="1"/>
    </w:pPr>
    <w:rPr>
      <w:sz w:val="25"/>
      <w:szCs w:val="25"/>
    </w:rPr>
  </w:style>
  <w:style w:type="paragraph" w:styleId="3">
    <w:name w:val="heading 3"/>
    <w:basedOn w:val="a"/>
    <w:uiPriority w:val="1"/>
    <w:qFormat/>
    <w:pPr>
      <w:ind w:left="2161"/>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spacing w:before="8"/>
      <w:ind w:left="2161" w:hanging="43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32EC9"/>
    <w:rPr>
      <w:sz w:val="18"/>
      <w:szCs w:val="18"/>
    </w:rPr>
  </w:style>
  <w:style w:type="character" w:customStyle="1" w:styleId="a6">
    <w:name w:val="批注框文本 字符"/>
    <w:basedOn w:val="a0"/>
    <w:link w:val="a5"/>
    <w:uiPriority w:val="99"/>
    <w:semiHidden/>
    <w:rsid w:val="00332EC9"/>
    <w:rPr>
      <w:rFonts w:ascii="宋体" w:eastAsia="宋体" w:hAnsi="宋体" w:cs="宋体"/>
      <w:sz w:val="18"/>
      <w:szCs w:val="18"/>
    </w:rPr>
  </w:style>
  <w:style w:type="paragraph" w:styleId="a7">
    <w:name w:val="header"/>
    <w:basedOn w:val="a"/>
    <w:link w:val="a8"/>
    <w:uiPriority w:val="99"/>
    <w:unhideWhenUsed/>
    <w:rsid w:val="00674A6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74A6F"/>
    <w:rPr>
      <w:rFonts w:ascii="宋体" w:eastAsia="宋体" w:hAnsi="宋体" w:cs="宋体"/>
      <w:sz w:val="18"/>
      <w:szCs w:val="18"/>
    </w:rPr>
  </w:style>
  <w:style w:type="paragraph" w:styleId="a9">
    <w:name w:val="footer"/>
    <w:basedOn w:val="a"/>
    <w:link w:val="aa"/>
    <w:uiPriority w:val="99"/>
    <w:unhideWhenUsed/>
    <w:rsid w:val="00674A6F"/>
    <w:pPr>
      <w:tabs>
        <w:tab w:val="center" w:pos="4153"/>
        <w:tab w:val="right" w:pos="8306"/>
      </w:tabs>
      <w:snapToGrid w:val="0"/>
    </w:pPr>
    <w:rPr>
      <w:sz w:val="18"/>
      <w:szCs w:val="18"/>
    </w:rPr>
  </w:style>
  <w:style w:type="character" w:customStyle="1" w:styleId="aa">
    <w:name w:val="页脚 字符"/>
    <w:basedOn w:val="a0"/>
    <w:link w:val="a9"/>
    <w:uiPriority w:val="99"/>
    <w:rsid w:val="00674A6F"/>
    <w:rPr>
      <w:rFonts w:ascii="宋体" w:eastAsia="宋体" w:hAnsi="宋体" w:cs="宋体"/>
      <w:sz w:val="18"/>
      <w:szCs w:val="18"/>
    </w:rPr>
  </w:style>
  <w:style w:type="character" w:styleId="ab">
    <w:name w:val="annotation reference"/>
    <w:basedOn w:val="a0"/>
    <w:uiPriority w:val="99"/>
    <w:semiHidden/>
    <w:unhideWhenUsed/>
    <w:rsid w:val="00FB50CA"/>
    <w:rPr>
      <w:sz w:val="21"/>
      <w:szCs w:val="21"/>
    </w:rPr>
  </w:style>
  <w:style w:type="paragraph" w:styleId="ac">
    <w:name w:val="annotation text"/>
    <w:basedOn w:val="a"/>
    <w:link w:val="ad"/>
    <w:uiPriority w:val="99"/>
    <w:semiHidden/>
    <w:unhideWhenUsed/>
    <w:rsid w:val="00FB50CA"/>
  </w:style>
  <w:style w:type="character" w:customStyle="1" w:styleId="ad">
    <w:name w:val="批注文字 字符"/>
    <w:basedOn w:val="a0"/>
    <w:link w:val="ac"/>
    <w:uiPriority w:val="99"/>
    <w:semiHidden/>
    <w:rsid w:val="00FB50CA"/>
    <w:rPr>
      <w:rFonts w:ascii="宋体" w:eastAsia="宋体" w:hAnsi="宋体" w:cs="宋体"/>
    </w:rPr>
  </w:style>
  <w:style w:type="paragraph" w:styleId="ae">
    <w:name w:val="annotation subject"/>
    <w:basedOn w:val="ac"/>
    <w:next w:val="ac"/>
    <w:link w:val="af"/>
    <w:uiPriority w:val="99"/>
    <w:semiHidden/>
    <w:unhideWhenUsed/>
    <w:rsid w:val="00FB50CA"/>
    <w:rPr>
      <w:b/>
      <w:bCs/>
    </w:rPr>
  </w:style>
  <w:style w:type="character" w:customStyle="1" w:styleId="af">
    <w:name w:val="批注主题 字符"/>
    <w:basedOn w:val="ad"/>
    <w:link w:val="ae"/>
    <w:uiPriority w:val="99"/>
    <w:semiHidden/>
    <w:rsid w:val="00FB50CA"/>
    <w:rPr>
      <w:rFonts w:ascii="宋体" w:eastAsia="宋体" w:hAnsi="宋体" w:cs="宋体"/>
      <w:b/>
      <w:bCs/>
    </w:rPr>
  </w:style>
  <w:style w:type="paragraph" w:styleId="af0">
    <w:name w:val="Revision"/>
    <w:hidden/>
    <w:uiPriority w:val="99"/>
    <w:semiHidden/>
    <w:rsid w:val="00D85A73"/>
    <w:pPr>
      <w:widowControl/>
      <w:autoSpaceDE/>
      <w:autoSpaceDN/>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9337">
      <w:bodyDiv w:val="1"/>
      <w:marLeft w:val="0"/>
      <w:marRight w:val="0"/>
      <w:marTop w:val="0"/>
      <w:marBottom w:val="0"/>
      <w:divBdr>
        <w:top w:val="none" w:sz="0" w:space="0" w:color="auto"/>
        <w:left w:val="none" w:sz="0" w:space="0" w:color="auto"/>
        <w:bottom w:val="none" w:sz="0" w:space="0" w:color="auto"/>
        <w:right w:val="none" w:sz="0" w:space="0" w:color="auto"/>
      </w:divBdr>
    </w:div>
    <w:div w:id="581523241">
      <w:bodyDiv w:val="1"/>
      <w:marLeft w:val="0"/>
      <w:marRight w:val="0"/>
      <w:marTop w:val="0"/>
      <w:marBottom w:val="0"/>
      <w:divBdr>
        <w:top w:val="none" w:sz="0" w:space="0" w:color="auto"/>
        <w:left w:val="none" w:sz="0" w:space="0" w:color="auto"/>
        <w:bottom w:val="none" w:sz="0" w:space="0" w:color="auto"/>
        <w:right w:val="none" w:sz="0" w:space="0" w:color="auto"/>
      </w:divBdr>
    </w:div>
    <w:div w:id="838737365">
      <w:bodyDiv w:val="1"/>
      <w:marLeft w:val="0"/>
      <w:marRight w:val="0"/>
      <w:marTop w:val="0"/>
      <w:marBottom w:val="0"/>
      <w:divBdr>
        <w:top w:val="none" w:sz="0" w:space="0" w:color="auto"/>
        <w:left w:val="none" w:sz="0" w:space="0" w:color="auto"/>
        <w:bottom w:val="none" w:sz="0" w:space="0" w:color="auto"/>
        <w:right w:val="none" w:sz="0" w:space="0" w:color="auto"/>
      </w:divBdr>
    </w:div>
    <w:div w:id="1092314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155E0-9E4C-4290-9BE4-A6B7B7AE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张栩铭</dc:creator>
  <cp:lastModifiedBy>张钦</cp:lastModifiedBy>
  <cp:revision>65</cp:revision>
  <cp:lastPrinted>2019-03-21T04:31:00Z</cp:lastPrinted>
  <dcterms:created xsi:type="dcterms:W3CDTF">2019-09-12T02:55:00Z</dcterms:created>
  <dcterms:modified xsi:type="dcterms:W3CDTF">2020-05-15T08:59:00Z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DocuCentre-VI C4471</vt:lpwstr>
  </property>
  <property fmtid="{D5CDD505-2E9C-101B-9397-08002B2CF9AE}" pid="4" name="LastSaved">
    <vt:filetime>2019-03-20T00:00:00Z</vt:filetime>
  </property>
</Properties>
</file>