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BD4" w:rsidRPr="00953B5B" w:rsidRDefault="00C02F13" w:rsidP="00C02F13">
      <w:pPr>
        <w:jc w:val="center"/>
        <w:rPr>
          <w:b/>
          <w:sz w:val="28"/>
          <w:szCs w:val="28"/>
        </w:rPr>
      </w:pPr>
      <w:r w:rsidRPr="00953B5B">
        <w:rPr>
          <w:rFonts w:hint="eastAsia"/>
          <w:b/>
          <w:sz w:val="28"/>
          <w:szCs w:val="28"/>
        </w:rPr>
        <w:t>中国人民银行公告〔</w:t>
      </w:r>
      <w:r w:rsidRPr="00953B5B">
        <w:rPr>
          <w:rFonts w:hint="eastAsia"/>
          <w:b/>
          <w:sz w:val="28"/>
          <w:szCs w:val="28"/>
        </w:rPr>
        <w:t>2019</w:t>
      </w:r>
      <w:r w:rsidRPr="00953B5B">
        <w:rPr>
          <w:rFonts w:hint="eastAsia"/>
          <w:b/>
          <w:sz w:val="28"/>
          <w:szCs w:val="28"/>
        </w:rPr>
        <w:t>〕第</w:t>
      </w:r>
      <w:r w:rsidRPr="00953B5B">
        <w:rPr>
          <w:rFonts w:hint="eastAsia"/>
          <w:b/>
          <w:sz w:val="28"/>
          <w:szCs w:val="28"/>
        </w:rPr>
        <w:t>30</w:t>
      </w:r>
      <w:r w:rsidRPr="00953B5B">
        <w:rPr>
          <w:rFonts w:hint="eastAsia"/>
          <w:b/>
          <w:sz w:val="28"/>
          <w:szCs w:val="28"/>
        </w:rPr>
        <w:t>号</w:t>
      </w:r>
    </w:p>
    <w:p w:rsidR="00C02F13" w:rsidRPr="00953B5B" w:rsidRDefault="00C02F13" w:rsidP="00C02F13">
      <w:pPr>
        <w:rPr>
          <w:sz w:val="28"/>
          <w:szCs w:val="28"/>
        </w:rPr>
      </w:pPr>
    </w:p>
    <w:p w:rsidR="00C02F13" w:rsidRPr="00953B5B" w:rsidRDefault="00C02F13" w:rsidP="00513844">
      <w:pPr>
        <w:ind w:firstLineChars="200" w:firstLine="560"/>
        <w:rPr>
          <w:sz w:val="28"/>
          <w:szCs w:val="28"/>
        </w:rPr>
      </w:pPr>
      <w:bookmarkStart w:id="0" w:name="_GoBack"/>
      <w:bookmarkEnd w:id="0"/>
      <w:r w:rsidRPr="00953B5B">
        <w:rPr>
          <w:rFonts w:hint="eastAsia"/>
          <w:sz w:val="28"/>
          <w:szCs w:val="28"/>
        </w:rPr>
        <w:t>为深化利率市场化改革，进一步推动贷款市场报价利率（</w:t>
      </w:r>
      <w:r w:rsidRPr="00953B5B">
        <w:rPr>
          <w:rFonts w:hint="eastAsia"/>
          <w:sz w:val="28"/>
          <w:szCs w:val="28"/>
        </w:rPr>
        <w:t>LPR</w:t>
      </w:r>
      <w:r w:rsidRPr="00953B5B">
        <w:rPr>
          <w:rFonts w:hint="eastAsia"/>
          <w:sz w:val="28"/>
          <w:szCs w:val="28"/>
        </w:rPr>
        <w:t>）运用，现就存量浮动利率贷款的定价基准转换为</w:t>
      </w:r>
      <w:r w:rsidRPr="00953B5B">
        <w:rPr>
          <w:rFonts w:hint="eastAsia"/>
          <w:sz w:val="28"/>
          <w:szCs w:val="28"/>
        </w:rPr>
        <w:t>LPR</w:t>
      </w:r>
      <w:r w:rsidRPr="00953B5B">
        <w:rPr>
          <w:rFonts w:hint="eastAsia"/>
          <w:sz w:val="28"/>
          <w:szCs w:val="28"/>
        </w:rPr>
        <w:t>有关事宜公告如下：</w:t>
      </w:r>
    </w:p>
    <w:p w:rsidR="00C02F13" w:rsidRPr="00953B5B" w:rsidRDefault="00C02F13" w:rsidP="00C02F13">
      <w:pPr>
        <w:rPr>
          <w:sz w:val="28"/>
          <w:szCs w:val="28"/>
        </w:rPr>
      </w:pPr>
    </w:p>
    <w:p w:rsidR="00C02F13" w:rsidRPr="00953B5B" w:rsidRDefault="00C02F13" w:rsidP="00C02F13">
      <w:pPr>
        <w:rPr>
          <w:sz w:val="28"/>
          <w:szCs w:val="28"/>
        </w:rPr>
      </w:pPr>
      <w:r w:rsidRPr="00953B5B">
        <w:rPr>
          <w:rFonts w:hint="eastAsia"/>
          <w:b/>
          <w:sz w:val="28"/>
          <w:szCs w:val="28"/>
        </w:rPr>
        <w:t>一、</w:t>
      </w:r>
      <w:r w:rsidRPr="00953B5B">
        <w:rPr>
          <w:rFonts w:hint="eastAsia"/>
          <w:sz w:val="28"/>
          <w:szCs w:val="28"/>
        </w:rPr>
        <w:t>本公告所称存量浮动利率贷款，是指</w:t>
      </w:r>
      <w:r w:rsidRPr="00953B5B">
        <w:rPr>
          <w:rFonts w:hint="eastAsia"/>
          <w:sz w:val="28"/>
          <w:szCs w:val="28"/>
        </w:rPr>
        <w:t>2020</w:t>
      </w:r>
      <w:r w:rsidRPr="00953B5B">
        <w:rPr>
          <w:rFonts w:hint="eastAsia"/>
          <w:sz w:val="28"/>
          <w:szCs w:val="28"/>
        </w:rPr>
        <w:t>年</w:t>
      </w:r>
      <w:r w:rsidRPr="00953B5B">
        <w:rPr>
          <w:rFonts w:hint="eastAsia"/>
          <w:sz w:val="28"/>
          <w:szCs w:val="28"/>
        </w:rPr>
        <w:t>1</w:t>
      </w:r>
      <w:r w:rsidRPr="00953B5B">
        <w:rPr>
          <w:rFonts w:hint="eastAsia"/>
          <w:sz w:val="28"/>
          <w:szCs w:val="28"/>
        </w:rPr>
        <w:t>月</w:t>
      </w:r>
      <w:r w:rsidRPr="00953B5B">
        <w:rPr>
          <w:rFonts w:hint="eastAsia"/>
          <w:sz w:val="28"/>
          <w:szCs w:val="28"/>
        </w:rPr>
        <w:t>1</w:t>
      </w:r>
      <w:r w:rsidRPr="00953B5B">
        <w:rPr>
          <w:rFonts w:hint="eastAsia"/>
          <w:sz w:val="28"/>
          <w:szCs w:val="28"/>
        </w:rPr>
        <w:t>日前金融机构已发放的和已签订合同但未发放的参考贷款基准利率定价的浮动利率贷款（不包括公积金个人住房贷款）。自</w:t>
      </w:r>
      <w:r w:rsidRPr="00953B5B">
        <w:rPr>
          <w:rFonts w:hint="eastAsia"/>
          <w:sz w:val="28"/>
          <w:szCs w:val="28"/>
        </w:rPr>
        <w:t>2020</w:t>
      </w:r>
      <w:r w:rsidRPr="00953B5B">
        <w:rPr>
          <w:rFonts w:hint="eastAsia"/>
          <w:sz w:val="28"/>
          <w:szCs w:val="28"/>
        </w:rPr>
        <w:t>年</w:t>
      </w:r>
      <w:r w:rsidRPr="00953B5B">
        <w:rPr>
          <w:rFonts w:hint="eastAsia"/>
          <w:sz w:val="28"/>
          <w:szCs w:val="28"/>
        </w:rPr>
        <w:t>1</w:t>
      </w:r>
      <w:r w:rsidRPr="00953B5B">
        <w:rPr>
          <w:rFonts w:hint="eastAsia"/>
          <w:sz w:val="28"/>
          <w:szCs w:val="28"/>
        </w:rPr>
        <w:t>月</w:t>
      </w:r>
      <w:r w:rsidRPr="00953B5B">
        <w:rPr>
          <w:rFonts w:hint="eastAsia"/>
          <w:sz w:val="28"/>
          <w:szCs w:val="28"/>
        </w:rPr>
        <w:t>1</w:t>
      </w:r>
      <w:r w:rsidRPr="00953B5B">
        <w:rPr>
          <w:rFonts w:hint="eastAsia"/>
          <w:sz w:val="28"/>
          <w:szCs w:val="28"/>
        </w:rPr>
        <w:t>日起，各金融机构不得签订参考贷款基准利率定价的浮动利率贷款合同。</w:t>
      </w:r>
    </w:p>
    <w:p w:rsidR="00C02F13" w:rsidRPr="00953B5B" w:rsidRDefault="00C02F13" w:rsidP="00C02F13">
      <w:pPr>
        <w:rPr>
          <w:sz w:val="28"/>
          <w:szCs w:val="28"/>
        </w:rPr>
      </w:pPr>
    </w:p>
    <w:p w:rsidR="00C02F13" w:rsidRPr="00953B5B" w:rsidRDefault="00C02F13" w:rsidP="00C02F13">
      <w:pPr>
        <w:rPr>
          <w:sz w:val="28"/>
          <w:szCs w:val="28"/>
        </w:rPr>
      </w:pPr>
      <w:r w:rsidRPr="00953B5B">
        <w:rPr>
          <w:rFonts w:hint="eastAsia"/>
          <w:b/>
          <w:sz w:val="28"/>
          <w:szCs w:val="28"/>
        </w:rPr>
        <w:t>二、</w:t>
      </w:r>
      <w:r w:rsidRPr="00953B5B">
        <w:rPr>
          <w:rFonts w:hint="eastAsia"/>
          <w:sz w:val="28"/>
          <w:szCs w:val="28"/>
        </w:rPr>
        <w:t>自</w:t>
      </w:r>
      <w:r w:rsidRPr="00953B5B">
        <w:rPr>
          <w:rFonts w:hint="eastAsia"/>
          <w:sz w:val="28"/>
          <w:szCs w:val="28"/>
        </w:rPr>
        <w:t>2020</w:t>
      </w:r>
      <w:r w:rsidRPr="00953B5B">
        <w:rPr>
          <w:rFonts w:hint="eastAsia"/>
          <w:sz w:val="28"/>
          <w:szCs w:val="28"/>
        </w:rPr>
        <w:t>年</w:t>
      </w:r>
      <w:r w:rsidRPr="00953B5B">
        <w:rPr>
          <w:rFonts w:hint="eastAsia"/>
          <w:sz w:val="28"/>
          <w:szCs w:val="28"/>
        </w:rPr>
        <w:t>3</w:t>
      </w:r>
      <w:r w:rsidRPr="00953B5B">
        <w:rPr>
          <w:rFonts w:hint="eastAsia"/>
          <w:sz w:val="28"/>
          <w:szCs w:val="28"/>
        </w:rPr>
        <w:t>月</w:t>
      </w:r>
      <w:r w:rsidRPr="00953B5B">
        <w:rPr>
          <w:rFonts w:hint="eastAsia"/>
          <w:sz w:val="28"/>
          <w:szCs w:val="28"/>
        </w:rPr>
        <w:t>1</w:t>
      </w:r>
      <w:r w:rsidRPr="00953B5B">
        <w:rPr>
          <w:rFonts w:hint="eastAsia"/>
          <w:sz w:val="28"/>
          <w:szCs w:val="28"/>
        </w:rPr>
        <w:t>日起，金融机构应与存量浮动利率贷款客户就定价基准转换条款进行协商，将原合同约定的利率定价方式转换为以</w:t>
      </w:r>
      <w:r w:rsidRPr="00953B5B">
        <w:rPr>
          <w:rFonts w:hint="eastAsia"/>
          <w:sz w:val="28"/>
          <w:szCs w:val="28"/>
        </w:rPr>
        <w:t>LPR</w:t>
      </w:r>
      <w:r w:rsidRPr="00953B5B">
        <w:rPr>
          <w:rFonts w:hint="eastAsia"/>
          <w:sz w:val="28"/>
          <w:szCs w:val="28"/>
        </w:rPr>
        <w:t>为定价基准加点形成（加点可为负值），加点数值在合同剩余期限内固定不变；也可转换为固定利率。定价基准只能转换一次，转换之后不能再次转换。已处于最后一个重定价周期的存量浮动利率贷款可不转换。存量浮动利率贷款定价基准转换原则上应于</w:t>
      </w:r>
      <w:r w:rsidRPr="00953B5B">
        <w:rPr>
          <w:rFonts w:hint="eastAsia"/>
          <w:sz w:val="28"/>
          <w:szCs w:val="28"/>
        </w:rPr>
        <w:t>2020</w:t>
      </w:r>
      <w:r w:rsidRPr="00953B5B">
        <w:rPr>
          <w:rFonts w:hint="eastAsia"/>
          <w:sz w:val="28"/>
          <w:szCs w:val="28"/>
        </w:rPr>
        <w:t>年</w:t>
      </w:r>
      <w:r w:rsidRPr="00953B5B">
        <w:rPr>
          <w:rFonts w:hint="eastAsia"/>
          <w:sz w:val="28"/>
          <w:szCs w:val="28"/>
        </w:rPr>
        <w:t>8</w:t>
      </w:r>
      <w:r w:rsidRPr="00953B5B">
        <w:rPr>
          <w:rFonts w:hint="eastAsia"/>
          <w:sz w:val="28"/>
          <w:szCs w:val="28"/>
        </w:rPr>
        <w:t>月</w:t>
      </w:r>
      <w:r w:rsidRPr="00953B5B">
        <w:rPr>
          <w:rFonts w:hint="eastAsia"/>
          <w:sz w:val="28"/>
          <w:szCs w:val="28"/>
        </w:rPr>
        <w:t>31</w:t>
      </w:r>
      <w:r w:rsidRPr="00953B5B">
        <w:rPr>
          <w:rFonts w:hint="eastAsia"/>
          <w:sz w:val="28"/>
          <w:szCs w:val="28"/>
        </w:rPr>
        <w:t>日前完成。</w:t>
      </w:r>
    </w:p>
    <w:p w:rsidR="00C02F13" w:rsidRPr="00953B5B" w:rsidRDefault="00C02F13" w:rsidP="00C02F13">
      <w:pPr>
        <w:rPr>
          <w:sz w:val="28"/>
          <w:szCs w:val="28"/>
        </w:rPr>
      </w:pPr>
    </w:p>
    <w:p w:rsidR="00C02F13" w:rsidRPr="00953B5B" w:rsidRDefault="00C02F13" w:rsidP="00C02F13">
      <w:pPr>
        <w:rPr>
          <w:sz w:val="28"/>
          <w:szCs w:val="28"/>
        </w:rPr>
      </w:pPr>
      <w:r w:rsidRPr="00953B5B">
        <w:rPr>
          <w:rFonts w:hint="eastAsia"/>
          <w:b/>
          <w:sz w:val="28"/>
          <w:szCs w:val="28"/>
        </w:rPr>
        <w:t>三、</w:t>
      </w:r>
      <w:r w:rsidRPr="00953B5B">
        <w:rPr>
          <w:rFonts w:hint="eastAsia"/>
          <w:sz w:val="28"/>
          <w:szCs w:val="28"/>
        </w:rPr>
        <w:t>存量浮动利率贷款定价基准转换为</w:t>
      </w:r>
      <w:r w:rsidRPr="00953B5B">
        <w:rPr>
          <w:rFonts w:hint="eastAsia"/>
          <w:sz w:val="28"/>
          <w:szCs w:val="28"/>
        </w:rPr>
        <w:t>LPR</w:t>
      </w:r>
      <w:r w:rsidRPr="00953B5B">
        <w:rPr>
          <w:rFonts w:hint="eastAsia"/>
          <w:sz w:val="28"/>
          <w:szCs w:val="28"/>
        </w:rPr>
        <w:t>，除商业性个人住房贷款外，加点数值由借贷双方协商确定。商业性个人住房贷款的加点数值应等于原合同最近的执行利率水平与</w:t>
      </w:r>
      <w:r w:rsidRPr="00953B5B">
        <w:rPr>
          <w:rFonts w:hint="eastAsia"/>
          <w:sz w:val="28"/>
          <w:szCs w:val="28"/>
        </w:rPr>
        <w:t>2019</w:t>
      </w:r>
      <w:r w:rsidRPr="00953B5B">
        <w:rPr>
          <w:rFonts w:hint="eastAsia"/>
          <w:sz w:val="28"/>
          <w:szCs w:val="28"/>
        </w:rPr>
        <w:t>年</w:t>
      </w:r>
      <w:r w:rsidRPr="00953B5B">
        <w:rPr>
          <w:rFonts w:hint="eastAsia"/>
          <w:sz w:val="28"/>
          <w:szCs w:val="28"/>
        </w:rPr>
        <w:t>12</w:t>
      </w:r>
      <w:r w:rsidRPr="00953B5B">
        <w:rPr>
          <w:rFonts w:hint="eastAsia"/>
          <w:sz w:val="28"/>
          <w:szCs w:val="28"/>
        </w:rPr>
        <w:t>月发布的相应期限</w:t>
      </w:r>
      <w:r w:rsidRPr="00953B5B">
        <w:rPr>
          <w:rFonts w:hint="eastAsia"/>
          <w:sz w:val="28"/>
          <w:szCs w:val="28"/>
        </w:rPr>
        <w:lastRenderedPageBreak/>
        <w:t>LPR</w:t>
      </w:r>
      <w:r w:rsidRPr="00953B5B">
        <w:rPr>
          <w:rFonts w:hint="eastAsia"/>
          <w:sz w:val="28"/>
          <w:szCs w:val="28"/>
        </w:rPr>
        <w:t>的差值。从转换时点至此后的第一个重定价日（不含），执行的利率水平应等于原合同最近的执行利率水平，即</w:t>
      </w:r>
      <w:r w:rsidRPr="00953B5B">
        <w:rPr>
          <w:rFonts w:hint="eastAsia"/>
          <w:sz w:val="28"/>
          <w:szCs w:val="28"/>
        </w:rPr>
        <w:t>2019</w:t>
      </w:r>
      <w:r w:rsidRPr="00953B5B">
        <w:rPr>
          <w:rFonts w:hint="eastAsia"/>
          <w:sz w:val="28"/>
          <w:szCs w:val="28"/>
        </w:rPr>
        <w:t>年</w:t>
      </w:r>
      <w:r w:rsidRPr="00953B5B">
        <w:rPr>
          <w:rFonts w:hint="eastAsia"/>
          <w:sz w:val="28"/>
          <w:szCs w:val="28"/>
        </w:rPr>
        <w:t>12</w:t>
      </w:r>
      <w:r w:rsidRPr="00953B5B">
        <w:rPr>
          <w:rFonts w:hint="eastAsia"/>
          <w:sz w:val="28"/>
          <w:szCs w:val="28"/>
        </w:rPr>
        <w:t>月相应期限</w:t>
      </w:r>
      <w:r w:rsidRPr="00953B5B">
        <w:rPr>
          <w:rFonts w:hint="eastAsia"/>
          <w:sz w:val="28"/>
          <w:szCs w:val="28"/>
        </w:rPr>
        <w:t>LPR</w:t>
      </w:r>
      <w:r w:rsidRPr="00953B5B">
        <w:rPr>
          <w:rFonts w:hint="eastAsia"/>
          <w:sz w:val="28"/>
          <w:szCs w:val="28"/>
        </w:rPr>
        <w:t>与该加点数值之</w:t>
      </w:r>
      <w:proofErr w:type="gramStart"/>
      <w:r w:rsidRPr="00953B5B">
        <w:rPr>
          <w:rFonts w:hint="eastAsia"/>
          <w:sz w:val="28"/>
          <w:szCs w:val="28"/>
        </w:rPr>
        <w:t>和</w:t>
      </w:r>
      <w:proofErr w:type="gramEnd"/>
      <w:r w:rsidRPr="00953B5B">
        <w:rPr>
          <w:rFonts w:hint="eastAsia"/>
          <w:sz w:val="28"/>
          <w:szCs w:val="28"/>
        </w:rPr>
        <w:t>。之后，自第一个重定价日起，在每个利率重定价日，利率水平由最近一个月相应期限</w:t>
      </w:r>
      <w:r w:rsidRPr="00953B5B">
        <w:rPr>
          <w:rFonts w:hint="eastAsia"/>
          <w:sz w:val="28"/>
          <w:szCs w:val="28"/>
        </w:rPr>
        <w:t>LPR</w:t>
      </w:r>
      <w:r w:rsidRPr="00953B5B">
        <w:rPr>
          <w:rFonts w:hint="eastAsia"/>
          <w:sz w:val="28"/>
          <w:szCs w:val="28"/>
        </w:rPr>
        <w:t>与该加点数值重新计算确定。</w:t>
      </w:r>
    </w:p>
    <w:p w:rsidR="00C02F13" w:rsidRPr="00953B5B" w:rsidRDefault="00C02F13" w:rsidP="00C02F13">
      <w:pPr>
        <w:rPr>
          <w:sz w:val="28"/>
          <w:szCs w:val="28"/>
        </w:rPr>
      </w:pPr>
    </w:p>
    <w:p w:rsidR="00C02F13" w:rsidRPr="00953B5B" w:rsidRDefault="00C02F13" w:rsidP="00C02F13">
      <w:pPr>
        <w:rPr>
          <w:sz w:val="28"/>
          <w:szCs w:val="28"/>
        </w:rPr>
      </w:pPr>
      <w:r w:rsidRPr="00953B5B">
        <w:rPr>
          <w:rFonts w:hint="eastAsia"/>
          <w:b/>
          <w:sz w:val="28"/>
          <w:szCs w:val="28"/>
        </w:rPr>
        <w:t>四、</w:t>
      </w:r>
      <w:r w:rsidRPr="00953B5B">
        <w:rPr>
          <w:rFonts w:hint="eastAsia"/>
          <w:sz w:val="28"/>
          <w:szCs w:val="28"/>
        </w:rPr>
        <w:t>金融机构与客户协商定价基准转换条款时，可重新约定重定价周期和重定价日，其中商业性个人住房贷款重新约定的重定价周期最短为一年。</w:t>
      </w:r>
    </w:p>
    <w:p w:rsidR="00C02F13" w:rsidRPr="00953B5B" w:rsidRDefault="00C02F13" w:rsidP="00C02F13">
      <w:pPr>
        <w:rPr>
          <w:sz w:val="28"/>
          <w:szCs w:val="28"/>
        </w:rPr>
      </w:pPr>
    </w:p>
    <w:p w:rsidR="00C02F13" w:rsidRPr="00953B5B" w:rsidRDefault="00C02F13" w:rsidP="00C02F13">
      <w:pPr>
        <w:rPr>
          <w:sz w:val="28"/>
          <w:szCs w:val="28"/>
        </w:rPr>
      </w:pPr>
      <w:r w:rsidRPr="00953B5B">
        <w:rPr>
          <w:rFonts w:hint="eastAsia"/>
          <w:b/>
          <w:sz w:val="28"/>
          <w:szCs w:val="28"/>
        </w:rPr>
        <w:t>五、</w:t>
      </w:r>
      <w:r w:rsidRPr="00953B5B">
        <w:rPr>
          <w:rFonts w:hint="eastAsia"/>
          <w:sz w:val="28"/>
          <w:szCs w:val="28"/>
        </w:rPr>
        <w:t>如存量浮动利率贷款转换为固定利率，转换后的利率水平由借贷双方协商确定，其中商业性个人住房贷款转换</w:t>
      </w:r>
      <w:proofErr w:type="gramStart"/>
      <w:r w:rsidRPr="00953B5B">
        <w:rPr>
          <w:rFonts w:hint="eastAsia"/>
          <w:sz w:val="28"/>
          <w:szCs w:val="28"/>
        </w:rPr>
        <w:t>后利率</w:t>
      </w:r>
      <w:proofErr w:type="gramEnd"/>
      <w:r w:rsidRPr="00953B5B">
        <w:rPr>
          <w:rFonts w:hint="eastAsia"/>
          <w:sz w:val="28"/>
          <w:szCs w:val="28"/>
        </w:rPr>
        <w:t>水平应等于原合同最近的执行利率水平。</w:t>
      </w:r>
    </w:p>
    <w:p w:rsidR="00C02F13" w:rsidRPr="00953B5B" w:rsidRDefault="00C02F13" w:rsidP="00C02F13">
      <w:pPr>
        <w:rPr>
          <w:sz w:val="28"/>
          <w:szCs w:val="28"/>
        </w:rPr>
      </w:pPr>
    </w:p>
    <w:p w:rsidR="00C02F13" w:rsidRPr="00953B5B" w:rsidRDefault="00C02F13" w:rsidP="00C02F13">
      <w:pPr>
        <w:rPr>
          <w:sz w:val="28"/>
          <w:szCs w:val="28"/>
        </w:rPr>
      </w:pPr>
      <w:r w:rsidRPr="00953B5B">
        <w:rPr>
          <w:rFonts w:hint="eastAsia"/>
          <w:b/>
          <w:sz w:val="28"/>
          <w:szCs w:val="28"/>
        </w:rPr>
        <w:t>六、</w:t>
      </w:r>
      <w:r w:rsidRPr="00953B5B">
        <w:rPr>
          <w:rFonts w:hint="eastAsia"/>
          <w:sz w:val="28"/>
          <w:szCs w:val="28"/>
        </w:rPr>
        <w:t>金融机构应利用官方网站和网点公告、电话、短信、邮件和手机银行等渠道通知存量浮动利率贷款客户，协商约定定价基准转换具体事项，依法合</w:t>
      </w:r>
      <w:proofErr w:type="gramStart"/>
      <w:r w:rsidRPr="00953B5B">
        <w:rPr>
          <w:rFonts w:hint="eastAsia"/>
          <w:sz w:val="28"/>
          <w:szCs w:val="28"/>
        </w:rPr>
        <w:t>规</w:t>
      </w:r>
      <w:proofErr w:type="gramEnd"/>
      <w:r w:rsidRPr="00953B5B">
        <w:rPr>
          <w:rFonts w:hint="eastAsia"/>
          <w:sz w:val="28"/>
          <w:szCs w:val="28"/>
        </w:rPr>
        <w:t>保障借款人合同权利和消费者权益。</w:t>
      </w:r>
    </w:p>
    <w:p w:rsidR="00C02F13" w:rsidRPr="00953B5B" w:rsidRDefault="00C02F13" w:rsidP="00C02F13">
      <w:pPr>
        <w:rPr>
          <w:sz w:val="28"/>
          <w:szCs w:val="28"/>
        </w:rPr>
      </w:pPr>
    </w:p>
    <w:p w:rsidR="00C02F13" w:rsidRPr="00953B5B" w:rsidRDefault="00C02F13" w:rsidP="00C02F13">
      <w:pPr>
        <w:rPr>
          <w:sz w:val="28"/>
          <w:szCs w:val="28"/>
        </w:rPr>
      </w:pPr>
      <w:r w:rsidRPr="00953B5B">
        <w:rPr>
          <w:rFonts w:hint="eastAsia"/>
          <w:b/>
          <w:sz w:val="28"/>
          <w:szCs w:val="28"/>
        </w:rPr>
        <w:t>七、</w:t>
      </w:r>
      <w:r w:rsidRPr="00953B5B">
        <w:rPr>
          <w:rFonts w:hint="eastAsia"/>
          <w:sz w:val="28"/>
          <w:szCs w:val="28"/>
        </w:rPr>
        <w:t>中国人民银行分支机构应加强对地方法人金融机构的指导，确保地方法人金融机构按照统一部署，妥善做好存量浮动利率贷款定价基准转换工作。</w:t>
      </w:r>
    </w:p>
    <w:sectPr w:rsidR="00C02F13" w:rsidRPr="00953B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FFF" w:rsidRDefault="00264FFF" w:rsidP="00C02F13">
      <w:r>
        <w:separator/>
      </w:r>
    </w:p>
  </w:endnote>
  <w:endnote w:type="continuationSeparator" w:id="0">
    <w:p w:rsidR="00264FFF" w:rsidRDefault="00264FFF" w:rsidP="00C02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FFF" w:rsidRDefault="00264FFF" w:rsidP="00C02F13">
      <w:r>
        <w:separator/>
      </w:r>
    </w:p>
  </w:footnote>
  <w:footnote w:type="continuationSeparator" w:id="0">
    <w:p w:rsidR="00264FFF" w:rsidRDefault="00264FFF" w:rsidP="00C02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0B7"/>
    <w:rsid w:val="00035708"/>
    <w:rsid w:val="00035FD7"/>
    <w:rsid w:val="00162B92"/>
    <w:rsid w:val="001706B6"/>
    <w:rsid w:val="001F46F8"/>
    <w:rsid w:val="00264FFF"/>
    <w:rsid w:val="0031235E"/>
    <w:rsid w:val="003B1712"/>
    <w:rsid w:val="004370B7"/>
    <w:rsid w:val="00513844"/>
    <w:rsid w:val="005B6031"/>
    <w:rsid w:val="005E5858"/>
    <w:rsid w:val="00626233"/>
    <w:rsid w:val="006628E8"/>
    <w:rsid w:val="00733F18"/>
    <w:rsid w:val="00836C57"/>
    <w:rsid w:val="008A35F3"/>
    <w:rsid w:val="00953B5B"/>
    <w:rsid w:val="009A3D84"/>
    <w:rsid w:val="009B0C8D"/>
    <w:rsid w:val="009B0F77"/>
    <w:rsid w:val="00A44742"/>
    <w:rsid w:val="00AA4AE9"/>
    <w:rsid w:val="00B15F70"/>
    <w:rsid w:val="00B45254"/>
    <w:rsid w:val="00B87FB5"/>
    <w:rsid w:val="00B90129"/>
    <w:rsid w:val="00B97742"/>
    <w:rsid w:val="00BC5BD4"/>
    <w:rsid w:val="00BE65E1"/>
    <w:rsid w:val="00C02F13"/>
    <w:rsid w:val="00CC5613"/>
    <w:rsid w:val="00CD5B28"/>
    <w:rsid w:val="00D72A28"/>
    <w:rsid w:val="00DC4EAE"/>
    <w:rsid w:val="00E15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2F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2F13"/>
    <w:rPr>
      <w:sz w:val="18"/>
      <w:szCs w:val="18"/>
    </w:rPr>
  </w:style>
  <w:style w:type="paragraph" w:styleId="a4">
    <w:name w:val="footer"/>
    <w:basedOn w:val="a"/>
    <w:link w:val="Char0"/>
    <w:uiPriority w:val="99"/>
    <w:unhideWhenUsed/>
    <w:rsid w:val="00C02F13"/>
    <w:pPr>
      <w:tabs>
        <w:tab w:val="center" w:pos="4153"/>
        <w:tab w:val="right" w:pos="8306"/>
      </w:tabs>
      <w:snapToGrid w:val="0"/>
      <w:jc w:val="left"/>
    </w:pPr>
    <w:rPr>
      <w:sz w:val="18"/>
      <w:szCs w:val="18"/>
    </w:rPr>
  </w:style>
  <w:style w:type="character" w:customStyle="1" w:styleId="Char0">
    <w:name w:val="页脚 Char"/>
    <w:basedOn w:val="a0"/>
    <w:link w:val="a4"/>
    <w:uiPriority w:val="99"/>
    <w:rsid w:val="00C02F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2F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2F13"/>
    <w:rPr>
      <w:sz w:val="18"/>
      <w:szCs w:val="18"/>
    </w:rPr>
  </w:style>
  <w:style w:type="paragraph" w:styleId="a4">
    <w:name w:val="footer"/>
    <w:basedOn w:val="a"/>
    <w:link w:val="Char0"/>
    <w:uiPriority w:val="99"/>
    <w:unhideWhenUsed/>
    <w:rsid w:val="00C02F13"/>
    <w:pPr>
      <w:tabs>
        <w:tab w:val="center" w:pos="4153"/>
        <w:tab w:val="right" w:pos="8306"/>
      </w:tabs>
      <w:snapToGrid w:val="0"/>
      <w:jc w:val="left"/>
    </w:pPr>
    <w:rPr>
      <w:sz w:val="18"/>
      <w:szCs w:val="18"/>
    </w:rPr>
  </w:style>
  <w:style w:type="character" w:customStyle="1" w:styleId="Char0">
    <w:name w:val="页脚 Char"/>
    <w:basedOn w:val="a0"/>
    <w:link w:val="a4"/>
    <w:uiPriority w:val="99"/>
    <w:rsid w:val="00C02F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136</Words>
  <Characters>776</Characters>
  <Application>Microsoft Office Word</Application>
  <DocSecurity>0</DocSecurity>
  <Lines>6</Lines>
  <Paragraphs>1</Paragraphs>
  <ScaleCrop>false</ScaleCrop>
  <Company>Hewlett-Packard Company</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徐晨</dc:creator>
  <cp:keywords/>
  <dc:description/>
  <cp:lastModifiedBy>徐晨</cp:lastModifiedBy>
  <cp:revision>5</cp:revision>
  <dcterms:created xsi:type="dcterms:W3CDTF">2019-12-28T06:48:00Z</dcterms:created>
  <dcterms:modified xsi:type="dcterms:W3CDTF">2019-12-30T09:49:00Z</dcterms:modified>
</cp:coreProperties>
</file>