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3B7BE" w14:textId="77777777" w:rsidR="00B10178" w:rsidRPr="00B10178" w:rsidRDefault="00B10178" w:rsidP="00B10178">
      <w:pPr>
        <w:adjustRightInd w:val="0"/>
        <w:snapToGrid w:val="0"/>
        <w:jc w:val="center"/>
        <w:rPr>
          <w:rFonts w:ascii="彩虹粗仿宋" w:eastAsia="彩虹粗仿宋" w:hAnsi="宋体" w:cs="Arial"/>
          <w:sz w:val="24"/>
          <w:szCs w:val="24"/>
        </w:rPr>
      </w:pPr>
    </w:p>
    <w:p w14:paraId="4A0CEA8F" w14:textId="77777777" w:rsidR="00B10178" w:rsidRDefault="00B10178" w:rsidP="00B10178">
      <w:pPr>
        <w:adjustRightInd w:val="0"/>
        <w:snapToGrid w:val="0"/>
        <w:jc w:val="center"/>
        <w:rPr>
          <w:rFonts w:ascii="彩虹粗仿宋" w:eastAsia="彩虹粗仿宋" w:hAnsi="宋体" w:cs="Arial"/>
          <w:sz w:val="24"/>
          <w:szCs w:val="24"/>
        </w:rPr>
      </w:pPr>
    </w:p>
    <w:p w14:paraId="6B589D39" w14:textId="77777777" w:rsidR="000A3185" w:rsidRDefault="000A3185" w:rsidP="00B10178">
      <w:pPr>
        <w:adjustRightInd w:val="0"/>
        <w:snapToGrid w:val="0"/>
        <w:jc w:val="center"/>
        <w:rPr>
          <w:rFonts w:ascii="彩虹粗仿宋" w:eastAsia="彩虹粗仿宋" w:hAnsi="宋体" w:cs="Arial"/>
          <w:sz w:val="24"/>
          <w:szCs w:val="24"/>
        </w:rPr>
      </w:pPr>
    </w:p>
    <w:p w14:paraId="41947ABC" w14:textId="77777777" w:rsidR="000A3185" w:rsidRPr="00B10178" w:rsidRDefault="000A3185" w:rsidP="00B10178">
      <w:pPr>
        <w:adjustRightInd w:val="0"/>
        <w:snapToGrid w:val="0"/>
        <w:jc w:val="center"/>
        <w:rPr>
          <w:rFonts w:ascii="彩虹粗仿宋" w:eastAsia="彩虹粗仿宋" w:hAnsi="宋体" w:cs="Arial" w:hint="eastAsia"/>
          <w:sz w:val="24"/>
          <w:szCs w:val="24"/>
        </w:rPr>
      </w:pPr>
    </w:p>
    <w:p w14:paraId="6C8F576C" w14:textId="77777777" w:rsidR="00B10178" w:rsidRPr="00B10178" w:rsidRDefault="00B10178" w:rsidP="00B10178">
      <w:pPr>
        <w:adjustRightInd w:val="0"/>
        <w:snapToGrid w:val="0"/>
        <w:jc w:val="center"/>
        <w:rPr>
          <w:rFonts w:ascii="彩虹粗仿宋" w:eastAsia="彩虹粗仿宋" w:hAnsi="宋体" w:cs="Arial"/>
          <w:sz w:val="24"/>
          <w:szCs w:val="24"/>
        </w:rPr>
      </w:pPr>
    </w:p>
    <w:p w14:paraId="5219C484" w14:textId="77777777" w:rsidR="00B10178" w:rsidRPr="00B10178" w:rsidRDefault="00B10178" w:rsidP="00B10178">
      <w:pPr>
        <w:adjustRightInd w:val="0"/>
        <w:snapToGrid w:val="0"/>
        <w:jc w:val="center"/>
        <w:rPr>
          <w:rFonts w:ascii="彩虹粗仿宋" w:eastAsia="彩虹粗仿宋" w:hAnsi="宋体" w:cs="Arial"/>
          <w:sz w:val="24"/>
          <w:szCs w:val="24"/>
        </w:rPr>
      </w:pPr>
    </w:p>
    <w:p w14:paraId="4194E694" w14:textId="77777777" w:rsidR="00B10178" w:rsidRPr="00B10178" w:rsidRDefault="00B10178" w:rsidP="00B10178">
      <w:pPr>
        <w:adjustRightInd w:val="0"/>
        <w:snapToGrid w:val="0"/>
        <w:jc w:val="center"/>
        <w:rPr>
          <w:rFonts w:ascii="彩虹粗仿宋" w:eastAsia="彩虹粗仿宋" w:hAnsi="宋体" w:cs="Arial"/>
          <w:sz w:val="24"/>
          <w:szCs w:val="24"/>
        </w:rPr>
      </w:pPr>
    </w:p>
    <w:p w14:paraId="085E8174" w14:textId="77777777" w:rsidR="00B10178" w:rsidRPr="00B10178" w:rsidRDefault="00B10178" w:rsidP="00B10178">
      <w:pPr>
        <w:adjustRightInd w:val="0"/>
        <w:snapToGrid w:val="0"/>
        <w:jc w:val="center"/>
        <w:rPr>
          <w:rFonts w:ascii="彩虹粗仿宋" w:eastAsia="彩虹粗仿宋" w:hAnsi="宋体" w:cs="Arial"/>
          <w:sz w:val="24"/>
          <w:szCs w:val="24"/>
        </w:rPr>
      </w:pPr>
    </w:p>
    <w:p w14:paraId="2C98EFC5" w14:textId="77777777" w:rsidR="00B10178" w:rsidRPr="000A3185" w:rsidRDefault="00B10178" w:rsidP="00B10178">
      <w:pPr>
        <w:adjustRightInd w:val="0"/>
        <w:snapToGrid w:val="0"/>
        <w:jc w:val="center"/>
        <w:rPr>
          <w:rFonts w:ascii="彩虹粗仿宋" w:eastAsia="彩虹粗仿宋" w:hAnsi="宋体" w:cs="Arial"/>
          <w:b/>
          <w:sz w:val="44"/>
          <w:szCs w:val="24"/>
        </w:rPr>
      </w:pPr>
      <w:r w:rsidRPr="000A3185">
        <w:rPr>
          <w:rFonts w:ascii="彩虹粗仿宋" w:eastAsia="彩虹粗仿宋" w:hAnsi="宋体" w:cs="Arial" w:hint="eastAsia"/>
          <w:b/>
          <w:sz w:val="44"/>
          <w:szCs w:val="24"/>
        </w:rPr>
        <w:t>南方定元中短债债券型证券投资基金</w:t>
      </w:r>
    </w:p>
    <w:p w14:paraId="02332DFD" w14:textId="22E9FFC8" w:rsidR="00B10178" w:rsidRPr="000A3185" w:rsidRDefault="00B10178" w:rsidP="00B10178">
      <w:pPr>
        <w:adjustRightInd w:val="0"/>
        <w:snapToGrid w:val="0"/>
        <w:jc w:val="center"/>
        <w:rPr>
          <w:rFonts w:ascii="彩虹粗仿宋" w:eastAsia="彩虹粗仿宋" w:hAnsi="宋体" w:cs="Arial"/>
          <w:b/>
          <w:sz w:val="44"/>
          <w:szCs w:val="24"/>
        </w:rPr>
      </w:pPr>
      <w:r w:rsidRPr="000A3185">
        <w:rPr>
          <w:rFonts w:ascii="彩虹粗仿宋" w:eastAsia="彩虹粗仿宋" w:hAnsi="宋体" w:cs="Arial" w:hint="eastAsia"/>
          <w:b/>
          <w:sz w:val="44"/>
          <w:szCs w:val="24"/>
        </w:rPr>
        <w:t>托管协议</w:t>
      </w:r>
    </w:p>
    <w:p w14:paraId="0077F916"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159B80FC"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09B012AB"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42C8E9A4"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30B81B77"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22027CF3"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54802C26"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542A9EA5"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02150EEA"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7CE9DADB"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327DF813" w14:textId="77777777" w:rsidR="00B10178" w:rsidRPr="000A3185" w:rsidRDefault="00B10178" w:rsidP="00B10178">
      <w:pPr>
        <w:adjustRightInd w:val="0"/>
        <w:snapToGrid w:val="0"/>
        <w:jc w:val="center"/>
        <w:outlineLvl w:val="0"/>
        <w:rPr>
          <w:rFonts w:ascii="彩虹粗仿宋" w:eastAsia="彩虹粗仿宋" w:hAnsi="宋体" w:cs="Arial"/>
          <w:b/>
          <w:bCs/>
          <w:sz w:val="28"/>
          <w:szCs w:val="24"/>
        </w:rPr>
      </w:pPr>
      <w:r w:rsidRPr="000A3185">
        <w:rPr>
          <w:rFonts w:ascii="彩虹粗仿宋" w:eastAsia="彩虹粗仿宋" w:hAnsi="宋体" w:cs="Arial" w:hint="eastAsia"/>
          <w:b/>
          <w:bCs/>
          <w:sz w:val="28"/>
          <w:szCs w:val="24"/>
        </w:rPr>
        <w:t>基金管理人：南方基金管理股份有限公司</w:t>
      </w:r>
    </w:p>
    <w:p w14:paraId="25A2CCB1" w14:textId="77777777" w:rsidR="00B10178" w:rsidRPr="000A3185" w:rsidRDefault="00B10178" w:rsidP="00B10178">
      <w:pPr>
        <w:adjustRightInd w:val="0"/>
        <w:snapToGrid w:val="0"/>
        <w:jc w:val="center"/>
        <w:outlineLvl w:val="0"/>
        <w:rPr>
          <w:rFonts w:ascii="彩虹粗仿宋" w:eastAsia="彩虹粗仿宋" w:hAnsi="宋体" w:cs="Arial"/>
          <w:b/>
          <w:bCs/>
          <w:sz w:val="28"/>
          <w:szCs w:val="24"/>
        </w:rPr>
      </w:pPr>
      <w:r w:rsidRPr="000A3185">
        <w:rPr>
          <w:rFonts w:ascii="彩虹粗仿宋" w:eastAsia="彩虹粗仿宋" w:hAnsi="宋体" w:cs="Arial" w:hint="eastAsia"/>
          <w:b/>
          <w:bCs/>
          <w:sz w:val="28"/>
          <w:szCs w:val="24"/>
        </w:rPr>
        <w:t>基金托管人：中国建设银行股份有限公司</w:t>
      </w:r>
    </w:p>
    <w:p w14:paraId="71936955"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0CE70548"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15C2645D"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5D910904" w14:textId="2670AA3D" w:rsidR="00B10178" w:rsidRPr="000A3185" w:rsidRDefault="00B10178" w:rsidP="00B10178">
      <w:pPr>
        <w:adjustRightInd w:val="0"/>
        <w:snapToGrid w:val="0"/>
        <w:outlineLvl w:val="0"/>
        <w:rPr>
          <w:rFonts w:ascii="彩虹粗仿宋" w:eastAsia="彩虹粗仿宋" w:hAnsi="宋体" w:cs="Arial" w:hint="eastAsia"/>
          <w:b/>
          <w:sz w:val="28"/>
          <w:szCs w:val="24"/>
        </w:rPr>
      </w:pPr>
      <w:r w:rsidRPr="000A3185">
        <w:rPr>
          <w:rFonts w:ascii="彩虹粗仿宋" w:eastAsia="彩虹粗仿宋" w:hAnsi="宋体" w:cs="Arial" w:hint="eastAsia"/>
          <w:sz w:val="24"/>
          <w:szCs w:val="24"/>
        </w:rPr>
        <w:t xml:space="preserve">                           </w:t>
      </w:r>
      <w:r w:rsidRPr="000A3185">
        <w:rPr>
          <w:rFonts w:ascii="彩虹粗仿宋" w:eastAsia="彩虹粗仿宋" w:hAnsi="宋体" w:cs="Arial" w:hint="eastAsia"/>
          <w:b/>
          <w:sz w:val="28"/>
          <w:szCs w:val="24"/>
        </w:rPr>
        <w:t xml:space="preserve"> </w:t>
      </w:r>
      <w:r w:rsidR="000A3185" w:rsidRPr="000A3185">
        <w:rPr>
          <w:rFonts w:ascii="彩虹粗仿宋" w:eastAsia="彩虹粗仿宋" w:hAnsi="宋体" w:cs="Arial" w:hint="eastAsia"/>
          <w:b/>
          <w:sz w:val="28"/>
          <w:szCs w:val="24"/>
        </w:rPr>
        <w:t>2</w:t>
      </w:r>
      <w:r w:rsidR="000A3185" w:rsidRPr="000A3185">
        <w:rPr>
          <w:rFonts w:ascii="彩虹粗仿宋" w:eastAsia="彩虹粗仿宋" w:hAnsi="宋体" w:cs="Arial"/>
          <w:b/>
          <w:sz w:val="28"/>
          <w:szCs w:val="24"/>
        </w:rPr>
        <w:t>019</w:t>
      </w:r>
      <w:r w:rsidR="000A3185" w:rsidRPr="000A3185">
        <w:rPr>
          <w:rFonts w:ascii="彩虹粗仿宋" w:eastAsia="彩虹粗仿宋" w:hAnsi="宋体" w:cs="Arial" w:hint="eastAsia"/>
          <w:b/>
          <w:sz w:val="28"/>
          <w:szCs w:val="24"/>
        </w:rPr>
        <w:t>年9月</w:t>
      </w:r>
    </w:p>
    <w:p w14:paraId="2013D85D" w14:textId="77777777" w:rsidR="00B10178" w:rsidRPr="000A3185" w:rsidRDefault="00B10178" w:rsidP="00B10178">
      <w:pPr>
        <w:adjustRightInd w:val="0"/>
        <w:snapToGrid w:val="0"/>
        <w:jc w:val="center"/>
        <w:outlineLvl w:val="0"/>
        <w:rPr>
          <w:rFonts w:ascii="彩虹粗仿宋" w:eastAsia="彩虹粗仿宋" w:hAnsi="宋体" w:cs="Arial"/>
          <w:sz w:val="24"/>
          <w:szCs w:val="24"/>
        </w:rPr>
      </w:pPr>
    </w:p>
    <w:p w14:paraId="38228BA6" w14:textId="77777777" w:rsidR="00B10178" w:rsidRPr="000A3185" w:rsidRDefault="00B10178" w:rsidP="00B10178">
      <w:pPr>
        <w:adjustRightInd w:val="0"/>
        <w:snapToGrid w:val="0"/>
        <w:jc w:val="center"/>
        <w:rPr>
          <w:rFonts w:ascii="彩虹粗仿宋" w:eastAsia="彩虹粗仿宋" w:hAnsi="宋体" w:cs="Arial"/>
          <w:bCs/>
          <w:sz w:val="24"/>
          <w:szCs w:val="24"/>
        </w:rPr>
      </w:pPr>
    </w:p>
    <w:p w14:paraId="20542511" w14:textId="77777777" w:rsidR="00B10178" w:rsidRPr="000A3185" w:rsidRDefault="00B10178" w:rsidP="00B10178">
      <w:pPr>
        <w:widowControl/>
        <w:jc w:val="left"/>
        <w:rPr>
          <w:rFonts w:ascii="彩虹粗仿宋" w:eastAsia="彩虹粗仿宋" w:hAnsi="宋体" w:cs="Arial"/>
          <w:bCs/>
          <w:sz w:val="24"/>
          <w:szCs w:val="24"/>
        </w:rPr>
        <w:sectPr w:rsidR="00B10178" w:rsidRPr="000A3185">
          <w:pgSz w:w="11906" w:h="16838"/>
          <w:pgMar w:top="1418" w:right="1701" w:bottom="1418" w:left="1701" w:header="851" w:footer="992" w:gutter="0"/>
          <w:cols w:space="720"/>
          <w:docGrid w:type="lines" w:linePitch="312"/>
        </w:sectPr>
      </w:pPr>
    </w:p>
    <w:p w14:paraId="571EB4C6" w14:textId="77777777" w:rsidR="00B10178" w:rsidRPr="000A3185" w:rsidRDefault="00B10178" w:rsidP="00B10178">
      <w:pPr>
        <w:adjustRightInd w:val="0"/>
        <w:snapToGrid w:val="0"/>
        <w:rPr>
          <w:rFonts w:ascii="彩虹粗仿宋" w:eastAsia="彩虹粗仿宋" w:hAnsi="宋体" w:cs="Arial"/>
          <w:bCs/>
          <w:sz w:val="24"/>
          <w:szCs w:val="24"/>
        </w:rPr>
      </w:pPr>
    </w:p>
    <w:p w14:paraId="5009E13A" w14:textId="77777777" w:rsidR="00B10178" w:rsidRPr="000A3185" w:rsidRDefault="00B10178" w:rsidP="00B10178">
      <w:pPr>
        <w:jc w:val="center"/>
        <w:rPr>
          <w:rFonts w:ascii="彩虹粗仿宋" w:eastAsia="彩虹粗仿宋" w:hAnsi="Times New Roman" w:cs="Times New Roman"/>
          <w:b/>
          <w:bCs/>
          <w:sz w:val="30"/>
          <w:szCs w:val="24"/>
        </w:rPr>
      </w:pPr>
      <w:r w:rsidRPr="000A3185">
        <w:rPr>
          <w:rFonts w:ascii="彩虹粗仿宋" w:eastAsia="彩虹粗仿宋" w:hAnsi="Times New Roman" w:cs="Times New Roman" w:hint="eastAsia"/>
          <w:b/>
          <w:bCs/>
          <w:sz w:val="30"/>
          <w:szCs w:val="24"/>
        </w:rPr>
        <w:t>目    录</w:t>
      </w:r>
    </w:p>
    <w:p w14:paraId="26124AFC" w14:textId="77777777" w:rsidR="00B10178" w:rsidRPr="000A3185" w:rsidRDefault="00B10178" w:rsidP="00B10178">
      <w:pPr>
        <w:tabs>
          <w:tab w:val="right" w:leader="dot" w:pos="8494"/>
        </w:tabs>
        <w:ind w:leftChars="200" w:left="420"/>
        <w:rPr>
          <w:rFonts w:ascii="彩虹粗仿宋" w:eastAsia="彩虹粗仿宋" w:hAnsi="宋体" w:cs="Times New Roman"/>
          <w:noProof/>
          <w:sz w:val="28"/>
          <w:szCs w:val="24"/>
        </w:rPr>
      </w:pPr>
      <w:r w:rsidRPr="000A3185">
        <w:rPr>
          <w:rFonts w:ascii="彩虹粗仿宋" w:eastAsia="彩虹粗仿宋" w:hAnsi="宋体" w:cs="Times New Roman" w:hint="eastAsia"/>
          <w:sz w:val="28"/>
          <w:szCs w:val="24"/>
        </w:rPr>
        <w:fldChar w:fldCharType="begin"/>
      </w:r>
      <w:r w:rsidRPr="000A3185">
        <w:rPr>
          <w:rFonts w:ascii="彩虹粗仿宋" w:eastAsia="彩虹粗仿宋" w:hAnsi="宋体" w:cs="Times New Roman" w:hint="eastAsia"/>
          <w:sz w:val="28"/>
          <w:szCs w:val="24"/>
        </w:rPr>
        <w:instrText xml:space="preserve"> TOC \o "1-2" \h \z </w:instrText>
      </w:r>
      <w:r w:rsidRPr="000A3185">
        <w:rPr>
          <w:rFonts w:ascii="彩虹粗仿宋" w:eastAsia="彩虹粗仿宋" w:hAnsi="宋体" w:cs="Times New Roman" w:hint="eastAsia"/>
          <w:sz w:val="28"/>
          <w:szCs w:val="24"/>
        </w:rPr>
        <w:fldChar w:fldCharType="separate"/>
      </w:r>
      <w:hyperlink r:id="rId6" w:anchor="_Toc124325885" w:history="1">
        <w:r w:rsidRPr="000A3185">
          <w:rPr>
            <w:rFonts w:ascii="彩虹粗仿宋" w:eastAsia="彩虹粗仿宋" w:hAnsi="宋体" w:cs="Times New Roman" w:hint="eastAsia"/>
            <w:noProof/>
            <w:color w:val="0000FF"/>
            <w:sz w:val="28"/>
            <w:szCs w:val="32"/>
            <w:u w:val="single"/>
          </w:rPr>
          <w:t>一、基金托管协议当事人</w:t>
        </w:r>
        <w:r w:rsidRPr="000A3185">
          <w:rPr>
            <w:rFonts w:ascii="彩虹粗仿宋" w:eastAsia="彩虹粗仿宋" w:hAnsi="宋体" w:cs="Times New Roman" w:hint="eastAsia"/>
            <w:noProof/>
            <w:webHidden/>
            <w:color w:val="0000FF"/>
            <w:sz w:val="28"/>
            <w:szCs w:val="24"/>
            <w:u w:val="single"/>
          </w:rPr>
          <w:tab/>
        </w:r>
        <w:r w:rsidRPr="000A3185">
          <w:rPr>
            <w:rFonts w:ascii="彩虹粗仿宋" w:eastAsia="彩虹粗仿宋" w:hAnsi="宋体" w:cs="Times New Roman" w:hint="eastAsia"/>
            <w:noProof/>
            <w:webHidden/>
            <w:color w:val="0000FF"/>
            <w:sz w:val="28"/>
            <w:szCs w:val="24"/>
            <w:u w:val="single"/>
          </w:rPr>
          <w:fldChar w:fldCharType="begin"/>
        </w:r>
        <w:r w:rsidRPr="000A3185">
          <w:rPr>
            <w:rFonts w:ascii="彩虹粗仿宋" w:eastAsia="彩虹粗仿宋" w:hAnsi="宋体" w:cs="Times New Roman" w:hint="eastAsia"/>
            <w:noProof/>
            <w:webHidden/>
            <w:color w:val="0000FF"/>
            <w:sz w:val="28"/>
            <w:szCs w:val="24"/>
            <w:u w:val="single"/>
          </w:rPr>
          <w:instrText xml:space="preserve"> PAGEREF _Toc124325885 \h </w:instrText>
        </w:r>
        <w:r w:rsidRPr="000A3185">
          <w:rPr>
            <w:rFonts w:ascii="彩虹粗仿宋" w:eastAsia="彩虹粗仿宋" w:hAnsi="宋体" w:cs="Times New Roman" w:hint="eastAsia"/>
            <w:noProof/>
            <w:webHidden/>
            <w:color w:val="0000FF"/>
            <w:sz w:val="28"/>
            <w:szCs w:val="24"/>
            <w:u w:val="single"/>
          </w:rPr>
        </w:r>
        <w:r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w:t>
        </w:r>
        <w:r w:rsidRPr="000A3185">
          <w:rPr>
            <w:rFonts w:ascii="彩虹粗仿宋" w:eastAsia="彩虹粗仿宋" w:hAnsi="宋体" w:cs="Times New Roman" w:hint="eastAsia"/>
            <w:noProof/>
            <w:webHidden/>
            <w:color w:val="0000FF"/>
            <w:sz w:val="28"/>
            <w:szCs w:val="24"/>
            <w:u w:val="single"/>
          </w:rPr>
          <w:fldChar w:fldCharType="end"/>
        </w:r>
      </w:hyperlink>
    </w:p>
    <w:p w14:paraId="26D36204"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7" w:anchor="_Toc124325886" w:history="1">
        <w:r w:rsidR="00B10178" w:rsidRPr="000A3185">
          <w:rPr>
            <w:rFonts w:ascii="彩虹粗仿宋" w:eastAsia="彩虹粗仿宋" w:hAnsi="宋体" w:cs="Times New Roman" w:hint="eastAsia"/>
            <w:noProof/>
            <w:color w:val="0000FF"/>
            <w:sz w:val="28"/>
            <w:szCs w:val="32"/>
            <w:u w:val="single"/>
          </w:rPr>
          <w:t>二、基金托管协议的依据、目的和原则</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_Toc124325886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1663FD56"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8" w:anchor="_Toc124325887" w:history="1">
        <w:r w:rsidR="00B10178" w:rsidRPr="000A3185">
          <w:rPr>
            <w:rFonts w:ascii="彩虹粗仿宋" w:eastAsia="彩虹粗仿宋" w:hAnsi="宋体" w:cs="Times New Roman" w:hint="eastAsia"/>
            <w:noProof/>
            <w:color w:val="0000FF"/>
            <w:sz w:val="28"/>
            <w:szCs w:val="32"/>
            <w:u w:val="single"/>
          </w:rPr>
          <w:t>三、基金托管人对基金管理人的业务监督和核查</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_Toc124325887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14FA8378"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9" w:anchor="_Toc124325888" w:history="1">
        <w:r w:rsidR="00B10178" w:rsidRPr="000A3185">
          <w:rPr>
            <w:rFonts w:ascii="彩虹粗仿宋" w:eastAsia="彩虹粗仿宋" w:hAnsi="宋体" w:cs="Times New Roman" w:hint="eastAsia"/>
            <w:noProof/>
            <w:color w:val="0000FF"/>
            <w:sz w:val="28"/>
            <w:szCs w:val="32"/>
            <w:u w:val="single"/>
          </w:rPr>
          <w:t>四、基金管理人对基金托管人的业务核查</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_Toc124325888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8</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992410C"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0" w:anchor="_Toc124325889" w:history="1">
        <w:r w:rsidR="00B10178" w:rsidRPr="000A3185">
          <w:rPr>
            <w:rFonts w:ascii="彩虹粗仿宋" w:eastAsia="彩虹粗仿宋" w:hAnsi="宋体" w:cs="Times New Roman" w:hint="eastAsia"/>
            <w:noProof/>
            <w:color w:val="0000FF"/>
            <w:sz w:val="28"/>
            <w:szCs w:val="32"/>
            <w:u w:val="single"/>
          </w:rPr>
          <w:t>五、基金财产的保管</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_Toc124325889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9</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2AD65AE1"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1" w:anchor="_Toc124325890" w:history="1">
        <w:r w:rsidR="00B10178" w:rsidRPr="000A3185">
          <w:rPr>
            <w:rFonts w:ascii="彩虹粗仿宋" w:eastAsia="彩虹粗仿宋" w:hAnsi="宋体" w:cs="Times New Roman" w:hint="eastAsia"/>
            <w:noProof/>
            <w:color w:val="0000FF"/>
            <w:sz w:val="28"/>
            <w:szCs w:val="32"/>
            <w:u w:val="single"/>
          </w:rPr>
          <w:t>六、指令的发送、确认及执行</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_Toc124325890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12</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7C692454"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2" w:anchor="_Toc124325891" w:history="1">
        <w:r w:rsidR="00B10178" w:rsidRPr="000A3185">
          <w:rPr>
            <w:rFonts w:ascii="彩虹粗仿宋" w:eastAsia="彩虹粗仿宋" w:hAnsi="宋体" w:cs="Times New Roman" w:hint="eastAsia"/>
            <w:noProof/>
            <w:color w:val="0000FF"/>
            <w:sz w:val="28"/>
            <w:szCs w:val="32"/>
            <w:u w:val="single"/>
          </w:rPr>
          <w:t>七、交易及清算交收安排</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_Toc124325891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14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8A3AC5D"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3" w:anchor="_Toc124325892" w:history="1">
        <w:r w:rsidR="00B10178" w:rsidRPr="000A3185">
          <w:rPr>
            <w:rFonts w:ascii="彩虹粗仿宋" w:eastAsia="彩虹粗仿宋" w:hAnsi="宋体" w:cs="Times New Roman" w:hint="eastAsia"/>
            <w:noProof/>
            <w:color w:val="0000FF"/>
            <w:sz w:val="28"/>
            <w:szCs w:val="32"/>
            <w:u w:val="single"/>
          </w:rPr>
          <w:t>八、基金资产净值计算和会计核算</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_Toc124325892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19</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A1863BE"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4" w:anchor="_Toc124325893" w:history="1">
        <w:r w:rsidR="00B10178" w:rsidRPr="000A3185">
          <w:rPr>
            <w:rFonts w:ascii="彩虹粗仿宋" w:eastAsia="彩虹粗仿宋" w:hAnsi="宋体" w:cs="Times New Roman" w:hint="eastAsia"/>
            <w:noProof/>
            <w:color w:val="0000FF"/>
            <w:sz w:val="28"/>
            <w:szCs w:val="32"/>
            <w:u w:val="single"/>
          </w:rPr>
          <w:t>九、基金收益分配</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_Toc124325893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23</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44B768CF"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5" w:anchor="_Toc124325894" w:history="1">
        <w:r w:rsidR="00B10178" w:rsidRPr="000A3185">
          <w:rPr>
            <w:rFonts w:ascii="彩虹粗仿宋" w:eastAsia="彩虹粗仿宋" w:hAnsi="宋体" w:cs="Times New Roman" w:hint="eastAsia"/>
            <w:noProof/>
            <w:color w:val="0000FF"/>
            <w:sz w:val="28"/>
            <w:szCs w:val="32"/>
            <w:u w:val="single"/>
          </w:rPr>
          <w:t>十、基金信息披露</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_Toc124325894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4B3C9F8C"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6" w:anchor="_Toc124325895" w:history="1">
        <w:r w:rsidR="00B10178" w:rsidRPr="000A3185">
          <w:rPr>
            <w:rFonts w:ascii="彩虹粗仿宋" w:eastAsia="彩虹粗仿宋" w:hAnsi="宋体" w:cs="Times New Roman" w:hint="eastAsia"/>
            <w:noProof/>
            <w:color w:val="0000FF"/>
            <w:sz w:val="28"/>
            <w:szCs w:val="32"/>
            <w:u w:val="single"/>
          </w:rPr>
          <w:t>十一、基金费用</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_Toc124325895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25</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FC1893C"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7" w:anchor="_Toc124325896" w:history="1">
        <w:r w:rsidR="00B10178" w:rsidRPr="000A3185">
          <w:rPr>
            <w:rFonts w:ascii="彩虹粗仿宋" w:eastAsia="彩虹粗仿宋" w:hAnsi="宋体" w:cs="Times New Roman" w:hint="eastAsia"/>
            <w:noProof/>
            <w:color w:val="0000FF"/>
            <w:sz w:val="28"/>
            <w:szCs w:val="32"/>
            <w:u w:val="single"/>
          </w:rPr>
          <w:t>十二、基金份额持有人名册的保管</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_Toc124325896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27</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EBAB8A8"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8" w:anchor="_Toc124325897" w:history="1">
        <w:r w:rsidR="00B10178" w:rsidRPr="000A3185">
          <w:rPr>
            <w:rFonts w:ascii="彩虹粗仿宋" w:eastAsia="彩虹粗仿宋" w:hAnsi="宋体" w:cs="Times New Roman" w:hint="eastAsia"/>
            <w:noProof/>
            <w:color w:val="0000FF"/>
            <w:sz w:val="28"/>
            <w:szCs w:val="32"/>
            <w:u w:val="single"/>
          </w:rPr>
          <w:t>十三、基金有关文件档案的保存</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_Toc124325897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28</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0C4AFA99"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19" w:anchor="_Toc124325898" w:history="1">
        <w:r w:rsidR="00B10178" w:rsidRPr="000A3185">
          <w:rPr>
            <w:rFonts w:ascii="彩虹粗仿宋" w:eastAsia="彩虹粗仿宋" w:hAnsi="宋体" w:cs="Times New Roman" w:hint="eastAsia"/>
            <w:noProof/>
            <w:color w:val="0000FF"/>
            <w:sz w:val="28"/>
            <w:szCs w:val="32"/>
            <w:u w:val="single"/>
          </w:rPr>
          <w:t>十四、基金管理人和基金托管人的更换</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_Toc124325898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28</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337C72E9"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0" w:anchor="_Toc124325899" w:history="1">
        <w:r w:rsidR="00B10178" w:rsidRPr="000A3185">
          <w:rPr>
            <w:rFonts w:ascii="彩虹粗仿宋" w:eastAsia="彩虹粗仿宋" w:hAnsi="宋体" w:cs="Times New Roman" w:hint="eastAsia"/>
            <w:noProof/>
            <w:color w:val="0000FF"/>
            <w:sz w:val="28"/>
            <w:szCs w:val="32"/>
            <w:u w:val="single"/>
          </w:rPr>
          <w:t>十五、禁止行为</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_Toc124325899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30</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48511861"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1" w:anchor="_Toc124325900" w:history="1">
        <w:r w:rsidR="00B10178" w:rsidRPr="000A3185">
          <w:rPr>
            <w:rFonts w:ascii="彩虹粗仿宋" w:eastAsia="彩虹粗仿宋" w:hAnsi="宋体" w:cs="Times New Roman" w:hint="eastAsia"/>
            <w:noProof/>
            <w:color w:val="0000FF"/>
            <w:sz w:val="28"/>
            <w:szCs w:val="32"/>
            <w:u w:val="single"/>
          </w:rPr>
          <w:t>十六、托管协议的变更、终止与基金财产的清算</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_Toc124325900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31</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6A2122DE"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2" w:anchor="_Toc124325901" w:history="1">
        <w:r w:rsidR="00B10178" w:rsidRPr="000A3185">
          <w:rPr>
            <w:rFonts w:ascii="彩虹粗仿宋" w:eastAsia="彩虹粗仿宋" w:hAnsi="宋体" w:cs="Times New Roman" w:hint="eastAsia"/>
            <w:noProof/>
            <w:color w:val="0000FF"/>
            <w:sz w:val="28"/>
            <w:szCs w:val="32"/>
            <w:u w:val="single"/>
          </w:rPr>
          <w:t>十七、违约责任</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_Toc124325901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32</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1443927E"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3" w:anchor="_Toc124325902" w:history="1">
        <w:r w:rsidR="00B10178" w:rsidRPr="000A3185">
          <w:rPr>
            <w:rFonts w:ascii="彩虹粗仿宋" w:eastAsia="彩虹粗仿宋" w:hAnsi="宋体" w:cs="Times New Roman" w:hint="eastAsia"/>
            <w:noProof/>
            <w:color w:val="0000FF"/>
            <w:sz w:val="28"/>
            <w:szCs w:val="32"/>
            <w:u w:val="single"/>
          </w:rPr>
          <w:t>十八、争议解决方式</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_Toc124325902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33</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7F579834"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4" w:anchor="_Toc124325903" w:history="1">
        <w:r w:rsidR="00B10178" w:rsidRPr="000A3185">
          <w:rPr>
            <w:rFonts w:ascii="彩虹粗仿宋" w:eastAsia="彩虹粗仿宋" w:hAnsi="宋体" w:cs="Times New Roman" w:hint="eastAsia"/>
            <w:noProof/>
            <w:color w:val="0000FF"/>
            <w:sz w:val="28"/>
            <w:szCs w:val="32"/>
            <w:u w:val="single"/>
          </w:rPr>
          <w:t>十九、托管协议的效力</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_Toc124325903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5E76F814"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5" w:anchor="_Toc124325904" w:history="1">
        <w:r w:rsidR="00B10178" w:rsidRPr="000A3185">
          <w:rPr>
            <w:rFonts w:ascii="彩虹粗仿宋" w:eastAsia="彩虹粗仿宋" w:hAnsi="宋体" w:cs="Times New Roman" w:hint="eastAsia"/>
            <w:noProof/>
            <w:color w:val="0000FF"/>
            <w:sz w:val="28"/>
            <w:szCs w:val="32"/>
            <w:u w:val="single"/>
          </w:rPr>
          <w:t>二十、其他事项</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_Toc124325904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1517F468" w14:textId="77777777" w:rsidR="00B10178" w:rsidRPr="000A3185" w:rsidRDefault="006A3D10" w:rsidP="00B10178">
      <w:pPr>
        <w:tabs>
          <w:tab w:val="right" w:leader="dot" w:pos="8494"/>
        </w:tabs>
        <w:ind w:leftChars="200" w:left="420"/>
        <w:rPr>
          <w:rFonts w:ascii="彩虹粗仿宋" w:eastAsia="彩虹粗仿宋" w:hAnsi="宋体" w:cs="Times New Roman"/>
          <w:noProof/>
          <w:sz w:val="28"/>
          <w:szCs w:val="24"/>
        </w:rPr>
      </w:pPr>
      <w:hyperlink r:id="rId26" w:anchor="_Toc124325905" w:history="1">
        <w:r w:rsidR="00B10178" w:rsidRPr="000A3185">
          <w:rPr>
            <w:rFonts w:ascii="彩虹粗仿宋" w:eastAsia="彩虹粗仿宋" w:hAnsi="宋体" w:cs="Times New Roman" w:hint="eastAsia"/>
            <w:noProof/>
            <w:color w:val="0000FF"/>
            <w:sz w:val="28"/>
            <w:szCs w:val="32"/>
            <w:u w:val="single"/>
          </w:rPr>
          <w:t>二十一、托管协议的签订</w:t>
        </w:r>
        <w:r w:rsidR="00B10178" w:rsidRPr="000A3185">
          <w:rPr>
            <w:rFonts w:ascii="彩虹粗仿宋" w:eastAsia="彩虹粗仿宋" w:hAnsi="宋体" w:cs="Times New Roman" w:hint="eastAsia"/>
            <w:noProof/>
            <w:webHidden/>
            <w:color w:val="0000FF"/>
            <w:sz w:val="28"/>
            <w:szCs w:val="24"/>
            <w:u w:val="single"/>
          </w:rPr>
          <w:tab/>
        </w:r>
        <w:r w:rsidR="00B10178" w:rsidRPr="000A3185">
          <w:rPr>
            <w:rFonts w:ascii="彩虹粗仿宋" w:eastAsia="彩虹粗仿宋" w:hAnsi="宋体" w:cs="Times New Roman" w:hint="eastAsia"/>
            <w:noProof/>
            <w:webHidden/>
            <w:color w:val="0000FF"/>
            <w:sz w:val="28"/>
            <w:szCs w:val="24"/>
            <w:u w:val="single"/>
          </w:rPr>
          <w:fldChar w:fldCharType="begin"/>
        </w:r>
        <w:r w:rsidR="00B10178" w:rsidRPr="000A3185">
          <w:rPr>
            <w:rFonts w:ascii="彩虹粗仿宋" w:eastAsia="彩虹粗仿宋" w:hAnsi="宋体" w:cs="Times New Roman" w:hint="eastAsia"/>
            <w:noProof/>
            <w:webHidden/>
            <w:color w:val="0000FF"/>
            <w:sz w:val="28"/>
            <w:szCs w:val="24"/>
            <w:u w:val="single"/>
          </w:rPr>
          <w:instrText xml:space="preserve"> PAGEREF _Toc124325905 \h </w:instrText>
        </w:r>
        <w:r w:rsidR="00B10178" w:rsidRPr="000A3185">
          <w:rPr>
            <w:rFonts w:ascii="彩虹粗仿宋" w:eastAsia="彩虹粗仿宋" w:hAnsi="宋体" w:cs="Times New Roman" w:hint="eastAsia"/>
            <w:noProof/>
            <w:webHidden/>
            <w:color w:val="0000FF"/>
            <w:sz w:val="28"/>
            <w:szCs w:val="24"/>
            <w:u w:val="single"/>
          </w:rPr>
        </w:r>
        <w:r w:rsidR="00B10178" w:rsidRPr="000A3185">
          <w:rPr>
            <w:rFonts w:ascii="彩虹粗仿宋" w:eastAsia="彩虹粗仿宋" w:hAnsi="宋体" w:cs="Times New Roman" w:hint="eastAsia"/>
            <w:noProof/>
            <w:webHidden/>
            <w:color w:val="0000FF"/>
            <w:sz w:val="28"/>
            <w:szCs w:val="24"/>
            <w:u w:val="single"/>
          </w:rPr>
          <w:fldChar w:fldCharType="separate"/>
        </w:r>
        <w:r w:rsidR="000A3185" w:rsidRPr="000A3185">
          <w:rPr>
            <w:rFonts w:ascii="彩虹粗仿宋" w:eastAsia="彩虹粗仿宋" w:hAnsi="宋体" w:cs="Times New Roman"/>
            <w:noProof/>
            <w:webHidden/>
            <w:color w:val="0000FF"/>
            <w:sz w:val="28"/>
            <w:szCs w:val="24"/>
            <w:u w:val="single"/>
          </w:rPr>
          <w:t>34</w:t>
        </w:r>
        <w:r w:rsidR="00B10178" w:rsidRPr="000A3185">
          <w:rPr>
            <w:rFonts w:ascii="彩虹粗仿宋" w:eastAsia="彩虹粗仿宋" w:hAnsi="宋体" w:cs="Times New Roman" w:hint="eastAsia"/>
            <w:noProof/>
            <w:webHidden/>
            <w:color w:val="0000FF"/>
            <w:sz w:val="28"/>
            <w:szCs w:val="24"/>
            <w:u w:val="single"/>
          </w:rPr>
          <w:fldChar w:fldCharType="end"/>
        </w:r>
      </w:hyperlink>
    </w:p>
    <w:p w14:paraId="5307E4CA" w14:textId="77777777" w:rsidR="00B10178" w:rsidRPr="000A3185" w:rsidRDefault="00B10178" w:rsidP="00B10178">
      <w:pPr>
        <w:rPr>
          <w:rFonts w:ascii="彩虹粗仿宋" w:eastAsia="彩虹粗仿宋" w:hAnsi="Times New Roman" w:cs="Times New Roman"/>
          <w:sz w:val="24"/>
          <w:szCs w:val="24"/>
        </w:rPr>
      </w:pPr>
      <w:r w:rsidRPr="000A3185">
        <w:rPr>
          <w:rFonts w:ascii="彩虹粗仿宋" w:eastAsia="彩虹粗仿宋" w:hAnsi="宋体" w:cs="Times New Roman" w:hint="eastAsia"/>
          <w:sz w:val="28"/>
          <w:szCs w:val="24"/>
        </w:rPr>
        <w:fldChar w:fldCharType="end"/>
      </w:r>
    </w:p>
    <w:p w14:paraId="70E0FD42" w14:textId="77777777" w:rsidR="00B10178" w:rsidRPr="000A3185" w:rsidRDefault="00B10178" w:rsidP="00B10178">
      <w:pPr>
        <w:widowControl/>
        <w:adjustRightInd w:val="0"/>
        <w:snapToGrid w:val="0"/>
        <w:ind w:firstLineChars="200" w:firstLine="480"/>
        <w:rPr>
          <w:rFonts w:ascii="彩虹粗仿宋" w:eastAsia="彩虹粗仿宋" w:hAnsi="宋体" w:cs="Arial"/>
          <w:kern w:val="0"/>
          <w:sz w:val="24"/>
          <w:szCs w:val="24"/>
        </w:rPr>
      </w:pPr>
      <w:r w:rsidRPr="000A3185">
        <w:rPr>
          <w:rFonts w:ascii="彩虹粗仿宋" w:eastAsia="彩虹粗仿宋" w:hAnsi="宋体" w:cs="Arial" w:hint="eastAsia"/>
          <w:kern w:val="0"/>
          <w:sz w:val="24"/>
          <w:szCs w:val="24"/>
        </w:rPr>
        <w:t>鉴于南方基金管理股份有限公司系一家依照中国法律合法成立并有效存续的股份有限公司，按照相关法律法规的规定具备担任基金管理人的资格和能力，拟募集发行南方定元中短债债券型证券投资基金；</w:t>
      </w:r>
    </w:p>
    <w:p w14:paraId="0260D20E" w14:textId="77777777" w:rsidR="00B10178" w:rsidRPr="000A3185" w:rsidRDefault="00B10178" w:rsidP="00B10178">
      <w:pPr>
        <w:widowControl/>
        <w:adjustRightInd w:val="0"/>
        <w:snapToGrid w:val="0"/>
        <w:ind w:firstLineChars="200" w:firstLine="480"/>
        <w:rPr>
          <w:rFonts w:ascii="彩虹粗仿宋" w:eastAsia="彩虹粗仿宋" w:hAnsi="宋体" w:cs="Arial"/>
          <w:kern w:val="0"/>
          <w:sz w:val="24"/>
          <w:szCs w:val="24"/>
        </w:rPr>
      </w:pPr>
      <w:r w:rsidRPr="000A3185">
        <w:rPr>
          <w:rFonts w:ascii="彩虹粗仿宋" w:eastAsia="彩虹粗仿宋" w:hAnsi="宋体" w:cs="Arial" w:hint="eastAsia"/>
          <w:kern w:val="0"/>
          <w:sz w:val="24"/>
          <w:szCs w:val="24"/>
        </w:rPr>
        <w:t>鉴于中国建设银行股份有限公司系一家依照中国法律合法成立并有效存续的银行，按照相关法律法规的规定具备担任基金托管人的资格和能力；</w:t>
      </w:r>
    </w:p>
    <w:p w14:paraId="576706FA" w14:textId="77777777" w:rsidR="00B10178" w:rsidRPr="000A3185" w:rsidRDefault="00B10178" w:rsidP="00B10178">
      <w:pPr>
        <w:widowControl/>
        <w:adjustRightInd w:val="0"/>
        <w:snapToGrid w:val="0"/>
        <w:ind w:firstLineChars="200" w:firstLine="480"/>
        <w:rPr>
          <w:rFonts w:ascii="彩虹粗仿宋" w:eastAsia="彩虹粗仿宋" w:hAnsi="宋体" w:cs="Arial"/>
          <w:kern w:val="0"/>
          <w:sz w:val="24"/>
          <w:szCs w:val="24"/>
        </w:rPr>
      </w:pPr>
      <w:r w:rsidRPr="000A3185">
        <w:rPr>
          <w:rFonts w:ascii="彩虹粗仿宋" w:eastAsia="彩虹粗仿宋" w:hAnsi="宋体" w:cs="Arial" w:hint="eastAsia"/>
          <w:kern w:val="0"/>
          <w:sz w:val="24"/>
          <w:szCs w:val="24"/>
        </w:rPr>
        <w:t>鉴于南方基金管理股份有限公司拟担任南方定元中短债债券型证券投资基金的基金管理人，中国建设银行股份有限公司拟担任证券投资基金的基金托管人；</w:t>
      </w:r>
    </w:p>
    <w:p w14:paraId="26837EE3" w14:textId="77777777" w:rsidR="00B10178" w:rsidRPr="000A3185" w:rsidRDefault="00B10178" w:rsidP="00B10178">
      <w:pPr>
        <w:widowControl/>
        <w:adjustRightInd w:val="0"/>
        <w:snapToGrid w:val="0"/>
        <w:ind w:firstLineChars="200" w:firstLine="480"/>
        <w:rPr>
          <w:rFonts w:ascii="彩虹粗仿宋" w:eastAsia="彩虹粗仿宋" w:hAnsi="宋体" w:cs="Arial"/>
          <w:kern w:val="0"/>
          <w:sz w:val="24"/>
          <w:szCs w:val="24"/>
        </w:rPr>
      </w:pPr>
      <w:r w:rsidRPr="000A3185">
        <w:rPr>
          <w:rFonts w:ascii="彩虹粗仿宋" w:eastAsia="彩虹粗仿宋" w:hAnsi="宋体" w:cs="Arial" w:hint="eastAsia"/>
          <w:kern w:val="0"/>
          <w:sz w:val="24"/>
          <w:szCs w:val="24"/>
        </w:rPr>
        <w:t>为明确南方定元中短债债券型证券投资基金的基金管理人和基金托管人之间的权利义务关系，特制订本托管协议；</w:t>
      </w:r>
    </w:p>
    <w:p w14:paraId="1DA7A1AF" w14:textId="77777777" w:rsidR="00B10178" w:rsidRPr="000A3185" w:rsidRDefault="00B10178" w:rsidP="00B10178">
      <w:pPr>
        <w:widowControl/>
        <w:adjustRightInd w:val="0"/>
        <w:snapToGrid w:val="0"/>
        <w:ind w:firstLineChars="200" w:firstLine="480"/>
        <w:rPr>
          <w:rFonts w:ascii="彩虹粗仿宋" w:eastAsia="彩虹粗仿宋" w:hAnsi="宋体" w:cs="Arial"/>
          <w:kern w:val="0"/>
          <w:sz w:val="24"/>
          <w:szCs w:val="24"/>
          <w:lang w:val="en-GB"/>
        </w:rPr>
      </w:pPr>
      <w:r w:rsidRPr="000A3185">
        <w:rPr>
          <w:rFonts w:ascii="彩虹粗仿宋" w:eastAsia="彩虹粗仿宋" w:hAnsi="宋体" w:cs="Arial" w:hint="eastAsia"/>
          <w:kern w:val="0"/>
          <w:sz w:val="24"/>
          <w:szCs w:val="24"/>
          <w:lang w:val="en-GB"/>
        </w:rPr>
        <w:t>除非另有约定，《南方定元中短债债券型证券投资基金基金合同》(以下简称“基金合同”)中定义的术语在用于本托管协议时应具有相同的含义；若有抵触应以《基金合同》为准，并依其</w:t>
      </w:r>
      <w:r w:rsidRPr="000A3185">
        <w:rPr>
          <w:rFonts w:ascii="彩虹粗仿宋" w:eastAsia="彩虹粗仿宋" w:hAnsi="宋体" w:cs="Arial" w:hint="eastAsia"/>
          <w:kern w:val="0"/>
          <w:sz w:val="24"/>
          <w:szCs w:val="24"/>
        </w:rPr>
        <w:t>条款</w:t>
      </w:r>
      <w:r w:rsidRPr="000A3185">
        <w:rPr>
          <w:rFonts w:ascii="彩虹粗仿宋" w:eastAsia="彩虹粗仿宋" w:hAnsi="宋体" w:cs="Arial" w:hint="eastAsia"/>
          <w:kern w:val="0"/>
          <w:sz w:val="24"/>
          <w:szCs w:val="24"/>
          <w:lang w:val="en-GB"/>
        </w:rPr>
        <w:t>解释。</w:t>
      </w:r>
    </w:p>
    <w:p w14:paraId="42F27A89" w14:textId="77777777" w:rsidR="00B10178" w:rsidRPr="000A3185" w:rsidRDefault="00B10178" w:rsidP="00B10178">
      <w:pPr>
        <w:rPr>
          <w:rFonts w:ascii="彩虹粗仿宋" w:eastAsia="彩虹粗仿宋" w:hAnsi="Times New Roman" w:cs="Times New Roman"/>
          <w:sz w:val="24"/>
          <w:szCs w:val="24"/>
          <w:lang w:val="en-GB"/>
        </w:rPr>
      </w:pPr>
    </w:p>
    <w:p w14:paraId="6B53A9F1"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2"/>
          <w:szCs w:val="20"/>
        </w:rPr>
      </w:pPr>
      <w:bookmarkStart w:id="0" w:name="_Toc124325885"/>
      <w:r w:rsidRPr="000A3185">
        <w:rPr>
          <w:rFonts w:ascii="彩虹粗仿宋" w:eastAsia="彩虹粗仿宋" w:hAnsi="Arial" w:cs="Times New Roman" w:hint="eastAsia"/>
          <w:b/>
          <w:sz w:val="32"/>
          <w:szCs w:val="20"/>
        </w:rPr>
        <w:t>一、基金托管协议当事人</w:t>
      </w:r>
      <w:bookmarkEnd w:id="0"/>
    </w:p>
    <w:p w14:paraId="03AB6A08"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w:t>
      </w:r>
    </w:p>
    <w:p w14:paraId="620F628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名称：南方基金管理股份有限公司</w:t>
      </w:r>
    </w:p>
    <w:p w14:paraId="0344135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注册地址：深圳市福田区莲花街道益田路5999号基金大厦32-42楼</w:t>
      </w:r>
    </w:p>
    <w:p w14:paraId="65A7985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办公地址：深圳市福田区莲花街道益田路5999号基金大厦32-42楼</w:t>
      </w:r>
    </w:p>
    <w:p w14:paraId="698C65B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邮政编码：518048</w:t>
      </w:r>
    </w:p>
    <w:p w14:paraId="4A266CE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法定代表人：张海波</w:t>
      </w:r>
    </w:p>
    <w:p w14:paraId="3F2DA55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成立日期：1998年3月6日</w:t>
      </w:r>
    </w:p>
    <w:p w14:paraId="552C4A3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批准设立机关及批准设立文号：中国证券监督管理委员会证监基字[1998]4号</w:t>
      </w:r>
    </w:p>
    <w:p w14:paraId="1F2779B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组织形式：股份有限公司</w:t>
      </w:r>
    </w:p>
    <w:p w14:paraId="48745C1C" w14:textId="0241830F"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注册资本：人民币</w:t>
      </w:r>
      <w:r w:rsidR="000A3185" w:rsidRPr="000A3185">
        <w:rPr>
          <w:rFonts w:ascii="彩虹粗仿宋" w:eastAsia="彩虹粗仿宋" w:hAnsi="宋体" w:cs="Arial" w:hint="eastAsia"/>
          <w:sz w:val="24"/>
          <w:szCs w:val="24"/>
        </w:rPr>
        <w:t>3.6172亿元</w:t>
      </w:r>
    </w:p>
    <w:p w14:paraId="32FE6BB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存续期间：持续经营</w:t>
      </w:r>
    </w:p>
    <w:p w14:paraId="657771F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经营范围：基金募集、基金销售、资产管理、中国证监会许可的其他业务</w:t>
      </w:r>
    </w:p>
    <w:p w14:paraId="325C2829"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（二）基金托管人</w:t>
      </w:r>
    </w:p>
    <w:p w14:paraId="147D8A6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名称：中国建设银行股份有限公司(简称：中国建设银行)</w:t>
      </w:r>
    </w:p>
    <w:p w14:paraId="2F3385A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住所：北京市西城区金融大街25号</w:t>
      </w:r>
    </w:p>
    <w:p w14:paraId="669A672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办公地址：北京市西城区闹市口大街1号院1号楼</w:t>
      </w:r>
    </w:p>
    <w:p w14:paraId="4C73173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邮政编码：100033</w:t>
      </w:r>
    </w:p>
    <w:p w14:paraId="764E2B4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法定代表人：田国立</w:t>
      </w:r>
    </w:p>
    <w:p w14:paraId="2FDE8F7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成立日期：</w:t>
      </w:r>
      <w:smartTag w:uri="urn:schemas-microsoft-com:office:smarttags" w:element="chsdate">
        <w:smartTagPr>
          <w:attr w:name="IsROCDate" w:val="False"/>
          <w:attr w:name="IsLunarDate" w:val="False"/>
          <w:attr w:name="Day" w:val="17"/>
          <w:attr w:name="Month" w:val="09"/>
          <w:attr w:name="Year" w:val="2004"/>
        </w:smartTagPr>
        <w:r w:rsidRPr="000A3185">
          <w:rPr>
            <w:rFonts w:ascii="彩虹粗仿宋" w:eastAsia="彩虹粗仿宋" w:hAnsi="宋体" w:cs="Arial" w:hint="eastAsia"/>
            <w:sz w:val="24"/>
            <w:szCs w:val="24"/>
          </w:rPr>
          <w:t>2004年09月17日</w:t>
        </w:r>
      </w:smartTag>
    </w:p>
    <w:p w14:paraId="0832B84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基金托管业务批准文号：中国证监会证监基字[1998</w:t>
      </w:r>
      <w:bookmarkStart w:id="1" w:name="OLE_LINK3"/>
      <w:r w:rsidRPr="000A3185">
        <w:rPr>
          <w:rFonts w:ascii="彩虹粗仿宋" w:eastAsia="彩虹粗仿宋" w:hAnsi="宋体" w:cs="Arial" w:hint="eastAsia"/>
          <w:sz w:val="24"/>
          <w:szCs w:val="24"/>
        </w:rPr>
        <w:t>]</w:t>
      </w:r>
      <w:bookmarkEnd w:id="1"/>
      <w:r w:rsidRPr="000A3185">
        <w:rPr>
          <w:rFonts w:ascii="彩虹粗仿宋" w:eastAsia="彩虹粗仿宋" w:hAnsi="宋体" w:cs="Arial" w:hint="eastAsia"/>
          <w:sz w:val="24"/>
          <w:szCs w:val="24"/>
        </w:rPr>
        <w:t>12号</w:t>
      </w:r>
    </w:p>
    <w:p w14:paraId="1CD337E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组织形式：股份有限公司</w:t>
      </w:r>
    </w:p>
    <w:p w14:paraId="6E1586A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注册资本：</w:t>
      </w:r>
      <w:r w:rsidRPr="000A3185">
        <w:rPr>
          <w:rFonts w:ascii="彩虹粗仿宋" w:eastAsia="彩虹粗仿宋" w:hAnsi="Times New Roman" w:cs="Times New Roman" w:hint="eastAsia"/>
          <w:sz w:val="24"/>
          <w:szCs w:val="24"/>
        </w:rPr>
        <w:t>贰仟伍佰亿壹仟零玖拾柒万柒仟肆佰捌拾陆元整</w:t>
      </w:r>
    </w:p>
    <w:p w14:paraId="4ADB31F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存续期间：持续经营</w:t>
      </w:r>
    </w:p>
    <w:p w14:paraId="5618E29D" w14:textId="77777777" w:rsidR="00B10178" w:rsidRPr="000A3185" w:rsidRDefault="00B10178" w:rsidP="00B10178">
      <w:pPr>
        <w:tabs>
          <w:tab w:val="left" w:pos="540"/>
        </w:tabs>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14:paraId="13BA93FA" w14:textId="77777777" w:rsidR="00B10178" w:rsidRPr="000A3185" w:rsidRDefault="00B10178" w:rsidP="00B10178">
      <w:pPr>
        <w:rPr>
          <w:rFonts w:ascii="彩虹粗仿宋" w:eastAsia="彩虹粗仿宋" w:hAnsi="Times New Roman" w:cs="Times New Roman"/>
          <w:sz w:val="24"/>
          <w:szCs w:val="24"/>
        </w:rPr>
      </w:pPr>
    </w:p>
    <w:p w14:paraId="77CBA9B8"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2" w:name="_Toc124325886"/>
      <w:r w:rsidRPr="000A3185">
        <w:rPr>
          <w:rFonts w:ascii="彩虹粗仿宋" w:eastAsia="彩虹粗仿宋" w:hAnsi="Arial" w:cs="Times New Roman" w:hint="eastAsia"/>
          <w:b/>
          <w:sz w:val="30"/>
          <w:szCs w:val="20"/>
        </w:rPr>
        <w:t>二、基金托管协议的依据、目的和原则</w:t>
      </w:r>
      <w:bookmarkEnd w:id="2"/>
    </w:p>
    <w:p w14:paraId="5B3AF81F"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30"/>
        </w:rPr>
      </w:pPr>
      <w:r w:rsidRPr="000A3185">
        <w:rPr>
          <w:rFonts w:ascii="彩虹粗仿宋" w:eastAsia="彩虹粗仿宋" w:hAnsi="宋体" w:cs="Arial" w:hint="eastAsia"/>
          <w:sz w:val="24"/>
          <w:szCs w:val="24"/>
        </w:rPr>
        <w:t>（一）订立托管协议的依据</w:t>
      </w:r>
    </w:p>
    <w:p w14:paraId="004D95E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本协议依据《中华人民共和国证券投资基金法》(以下简称“《基金法》”)等有关法律法规、《基金合同》及其他有关规定制订。</w:t>
      </w:r>
    </w:p>
    <w:p w14:paraId="3B7C943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（二）订立托管协议的目的</w:t>
      </w:r>
    </w:p>
    <w:p w14:paraId="354DC40A"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30"/>
        </w:rPr>
      </w:pPr>
      <w:r w:rsidRPr="000A3185">
        <w:rPr>
          <w:rFonts w:ascii="彩虹粗仿宋" w:eastAsia="彩虹粗仿宋" w:hAnsi="宋体" w:cs="Arial" w:hint="eastAsia"/>
          <w:sz w:val="24"/>
          <w:szCs w:val="24"/>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03668A4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（三）订立托管协议的原则</w:t>
      </w:r>
    </w:p>
    <w:p w14:paraId="0FD2923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基金管理人和基金托管人本着平等自愿、诚实信用、充分保护基金份额持有人合法权益的原则，经协商一致，签订本协议。</w:t>
      </w:r>
    </w:p>
    <w:p w14:paraId="1C3F2C95" w14:textId="77777777" w:rsidR="00B10178" w:rsidRPr="000A3185" w:rsidRDefault="00B10178" w:rsidP="00B10178">
      <w:pPr>
        <w:rPr>
          <w:rFonts w:ascii="彩虹粗仿宋" w:eastAsia="彩虹粗仿宋" w:hAnsi="Times New Roman" w:cs="Times New Roman"/>
          <w:sz w:val="24"/>
          <w:szCs w:val="24"/>
        </w:rPr>
      </w:pPr>
    </w:p>
    <w:p w14:paraId="3E9E0E3F"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4"/>
        </w:rPr>
      </w:pPr>
      <w:bookmarkStart w:id="3" w:name="_Toc124325887"/>
      <w:r w:rsidRPr="000A3185">
        <w:rPr>
          <w:rFonts w:ascii="彩虹粗仿宋" w:eastAsia="彩虹粗仿宋" w:hAnsi="Arial" w:cs="Times New Roman" w:hint="eastAsia"/>
          <w:b/>
          <w:sz w:val="30"/>
          <w:szCs w:val="20"/>
        </w:rPr>
        <w:t>三、基金托管人对基金管理人的业务监督和核查</w:t>
      </w:r>
      <w:bookmarkEnd w:id="3"/>
    </w:p>
    <w:p w14:paraId="5095509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（一）基金托管人根据有关法律法规的规定及《基金合同》的约定，对基金投</w:t>
      </w:r>
      <w:r w:rsidRPr="000A3185">
        <w:rPr>
          <w:rFonts w:ascii="彩虹粗仿宋" w:eastAsia="彩虹粗仿宋" w:hAnsi="宋体" w:cs="Arial" w:hint="eastAsia"/>
          <w:sz w:val="24"/>
          <w:szCs w:val="24"/>
        </w:rPr>
        <w:lastRenderedPageBreak/>
        <w:t>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14:paraId="0B428D0D" w14:textId="3FF624E5"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基金投资于债券（包括国内依法发行上市交易的国债、央行票据、金融债券、企业债券、公司债券、中期票据、短期融资券、超短期融资券、公开发行的次级债券、政府机构债、地方政府债、可分离交易可转债的纯债部分等）、资产支持证券、债券回购、银行存款（包括协议存款、定期存款等）、同业存单、货币市场工具、国债期货以及经中国证监会允许基金投资的其他金融工具，但须符合中国证监会的相关规定。本基金不投资股票，可转债仅投资可分离交易可转债的纯债部分。</w:t>
      </w:r>
    </w:p>
    <w:p w14:paraId="1329E26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如法律法规或监管机构以后允许基金投资其他品种，基金管理人在履行适当程序后，可以将其纳入投资范围，并可依据届时有效的法律法规适时合理地调整投资范围。</w:t>
      </w:r>
    </w:p>
    <w:p w14:paraId="48E013A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的投资组合比例为：本基金投资于债券资产的比例不低于基金资产的80%，其中投资于中短期债券比例不低于非现金资产的80%。本基金每个交易日日终在扣除国债期货合约需缴纳的交易保证金后，应当保持不低于基金资产净值5%的现金或者到期日在一年以内的政府债券，其中现金不包括结算备付金、存出保证金、应收申购款等。</w:t>
      </w:r>
    </w:p>
    <w:p w14:paraId="575E3C3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基金所指的中短期债券是指剩余期限不超过三年的债券资产，主要包括国债、央行票据、金融债券、企业债券、公司债券、中期票据、短期融资券、超短期融资券、公开发行的次级债券、政府机构债、地方政府债、可分离交易可转债的纯债部分。</w:t>
      </w:r>
    </w:p>
    <w:p w14:paraId="5538E850"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30"/>
        </w:rPr>
      </w:pPr>
    </w:p>
    <w:p w14:paraId="03353935"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（二）基金托管人根据有关法律法规的规定及《基金合同》的约定，对基金投资、融资比例进行监督。基金托管人按下述比例和调整期限进行监督：</w:t>
      </w:r>
    </w:p>
    <w:p w14:paraId="2BE0483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（1）本基金投资于债券资产的比例不低于基金资产的80%，其中投资于中短期债券比例不低于非现金资产的80%；</w:t>
      </w:r>
    </w:p>
    <w:p w14:paraId="563E8AD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（2）本基金每个交易日日终在扣除国债期货合约需缴纳的交易保证金后，应当保持不低于基金资产净值5%的现金或者到期日在一年以内的政府债券，其中现金不包括结算备付金、存出保证金、应收申购款等；</w:t>
      </w:r>
    </w:p>
    <w:p w14:paraId="38625C4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（3）本基金持有一家公司发行的证券，其市值不超过基金资产净值的10%；</w:t>
      </w:r>
    </w:p>
    <w:p w14:paraId="307B3D1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（4）本基金管理人管理的</w:t>
      </w:r>
      <w:r w:rsidRPr="000A3185">
        <w:rPr>
          <w:rFonts w:ascii="彩虹粗仿宋" w:eastAsia="彩虹粗仿宋" w:hAnsi="Times New Roman" w:cs="Times New Roman" w:hint="eastAsia"/>
          <w:sz w:val="24"/>
          <w:szCs w:val="24"/>
        </w:rPr>
        <w:t>且在本基金托管人处托管的</w:t>
      </w:r>
      <w:r w:rsidRPr="000A3185">
        <w:rPr>
          <w:rFonts w:ascii="彩虹粗仿宋" w:eastAsia="彩虹粗仿宋" w:hAnsi="宋体" w:cs="Arial" w:hint="eastAsia"/>
          <w:sz w:val="24"/>
          <w:szCs w:val="24"/>
        </w:rPr>
        <w:t>全部基金持有一家公司发行的证券，不超过该证券的10%；</w:t>
      </w:r>
    </w:p>
    <w:p w14:paraId="02E3ED7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（5）本基金主动投资于流动性受限资产的市值合计不得超过该基金资产净值的 15%；因证券市场波动、基金规模变动等基金管理人之外的因素致使基金不符合前款所规定比例限制的，基金管理人不得主动新增流动性受限资产的投资；</w:t>
      </w:r>
    </w:p>
    <w:p w14:paraId="7D19614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（6）本基金与私募类证券资管产品及中国证监会认定的其他主体为交易对手开展逆回购交易的，可接受质押品的资质要求应当与基金合同约定的投资范围保持一致；</w:t>
      </w:r>
    </w:p>
    <w:p w14:paraId="51B55DA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（7）本基金投资于同一原始权益人的各类资产支持证券的比例，不得超过基金资产净值的10%；</w:t>
      </w:r>
    </w:p>
    <w:p w14:paraId="35D6821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（8）本基金持有的全部资产支持证券，其市值不得超过基金资产净值的20%；</w:t>
      </w:r>
    </w:p>
    <w:p w14:paraId="0149B5E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（9）本基金持有的同一(指同一信用级别)资产支持证券的比例，不得超过该资产支持证券规模的10%；</w:t>
      </w:r>
    </w:p>
    <w:p w14:paraId="03D50B7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（10）本基金管理人管理的</w:t>
      </w:r>
      <w:r w:rsidRPr="000A3185">
        <w:rPr>
          <w:rFonts w:ascii="彩虹粗仿宋" w:eastAsia="彩虹粗仿宋" w:hAnsi="Times New Roman" w:cs="Times New Roman" w:hint="eastAsia"/>
          <w:sz w:val="24"/>
          <w:szCs w:val="24"/>
        </w:rPr>
        <w:t>且在本基金托管人处托管的</w:t>
      </w:r>
      <w:r w:rsidRPr="000A3185">
        <w:rPr>
          <w:rFonts w:ascii="彩虹粗仿宋" w:eastAsia="彩虹粗仿宋" w:hAnsi="宋体" w:cs="Arial" w:hint="eastAsia"/>
          <w:sz w:val="24"/>
          <w:szCs w:val="24"/>
        </w:rPr>
        <w:t>全部基金投资于同一原始权益人的各类资产支持证券，不得超过其各类资产支持证券合计规模的10%；</w:t>
      </w:r>
    </w:p>
    <w:p w14:paraId="1F25507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（11）本基金应投资于信用级别评级为BBB以上(含BBB)的资产支持证券。基金持有资产支持证券期间，如果其信用等级下降、不再符合投资标准，应在评级报告发布之日起3个月内予以全部卖出；</w:t>
      </w:r>
    </w:p>
    <w:p w14:paraId="758D873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（12）本基金进入全国银行间同业市场进行债券回购的资金余额不得超过基金资产净值的40%；在全国银行间同业市场中的债券回购最长期限为1年，债券回购到期后不得展期；</w:t>
      </w:r>
    </w:p>
    <w:p w14:paraId="5189EFB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13）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33BDF25C"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本基金在开始进行期货投资之前，应与基金托管人、期货公司三方一同就期货开户、清算、估值、交收等事宜另行签署《期货投资托管操作三方备忘录》</w:t>
      </w:r>
    </w:p>
    <w:p w14:paraId="190773B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（14）基金总资产不超过基金净资产的140%；</w:t>
      </w:r>
    </w:p>
    <w:p w14:paraId="4DEEE11C"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宋体" w:cs="Arial" w:hint="eastAsia"/>
          <w:sz w:val="24"/>
          <w:szCs w:val="24"/>
        </w:rPr>
        <w:t>（15）</w:t>
      </w:r>
      <w:r w:rsidRPr="000A3185">
        <w:rPr>
          <w:rFonts w:ascii="彩虹粗仿宋" w:eastAsia="彩虹粗仿宋" w:hAnsi="Times New Roman" w:cs="Times New Roman" w:hint="eastAsia"/>
          <w:sz w:val="24"/>
          <w:szCs w:val="24"/>
        </w:rPr>
        <w:t>法律法规及中国证监会规定的和《基金合同》约定的其他投资限制。</w:t>
      </w:r>
    </w:p>
    <w:p w14:paraId="603EE0C3"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除上述第（2）、（5）、（6）、（11）项另有约定外，因证券/期货市场波动、证券发行人合并、基金规模变动等基金管理人之外的因素致使基金投资比例不符合上述规定投资比例的，基金管理人应当在10个交易日内进行调整，但中国证监会规定的特殊情形除外。法律法规另有规定的，从其规定。</w:t>
      </w:r>
    </w:p>
    <w:p w14:paraId="674180C3"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lastRenderedPageBreak/>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14:paraId="56F5B692"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如法律法规或监管部门对上述投资组合比例限制进行变更的，以变更后的规定为准。法律法规或监管部门取消上述限制，如适用于本基金，则本基金投资不再受相关限制。</w:t>
      </w:r>
    </w:p>
    <w:p w14:paraId="2B69D0F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（三）基金托管人</w:t>
      </w:r>
      <w:bookmarkStart w:id="4" w:name="OLE_LINK1"/>
      <w:r w:rsidRPr="000A3185">
        <w:rPr>
          <w:rFonts w:ascii="彩虹粗仿宋" w:eastAsia="彩虹粗仿宋" w:hAnsi="宋体" w:cs="Arial" w:hint="eastAsia"/>
          <w:sz w:val="24"/>
          <w:szCs w:val="24"/>
        </w:rPr>
        <w:t>根据有关法律法规的规定及《基金合同》的约定，</w:t>
      </w:r>
      <w:bookmarkEnd w:id="4"/>
      <w:r w:rsidRPr="000A3185">
        <w:rPr>
          <w:rFonts w:ascii="彩虹粗仿宋" w:eastAsia="彩虹粗仿宋" w:hAnsi="宋体" w:cs="Arial" w:hint="eastAsia"/>
          <w:sz w:val="24"/>
          <w:szCs w:val="24"/>
        </w:rPr>
        <w:t>对本托管协议第十五条第九款基金投资禁止行为通过事后监督方式进行监督。</w:t>
      </w:r>
    </w:p>
    <w:p w14:paraId="15814F1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相关交易必须事先得到基金托管人的同意，并履行信息披露义务。</w:t>
      </w:r>
    </w:p>
    <w:p w14:paraId="1CC51A20" w14:textId="77777777" w:rsidR="00B10178" w:rsidRPr="000A3185" w:rsidRDefault="00B10178" w:rsidP="00B10178">
      <w:pPr>
        <w:adjustRightInd w:val="0"/>
        <w:snapToGrid w:val="0"/>
        <w:ind w:firstLineChars="200" w:firstLine="480"/>
        <w:rPr>
          <w:rFonts w:ascii="彩虹粗仿宋" w:eastAsia="彩虹粗仿宋" w:hAnsi="宋体" w:cs="Arial"/>
          <w:szCs w:val="24"/>
        </w:rPr>
      </w:pPr>
      <w:r w:rsidRPr="000A3185">
        <w:rPr>
          <w:rFonts w:ascii="彩虹粗仿宋" w:eastAsia="彩虹粗仿宋" w:hAnsi="宋体" w:cs="Arial" w:hint="eastAsia"/>
          <w:sz w:val="24"/>
          <w:szCs w:val="24"/>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14:paraId="50880A80" w14:textId="77777777" w:rsidR="00B10178" w:rsidRPr="000A3185" w:rsidRDefault="00B10178" w:rsidP="00B10178">
      <w:pPr>
        <w:adjustRightInd w:val="0"/>
        <w:snapToGrid w:val="0"/>
        <w:ind w:firstLineChars="200" w:firstLine="480"/>
        <w:rPr>
          <w:rFonts w:ascii="彩虹粗仿宋" w:eastAsia="彩虹粗仿宋" w:hAnsi="宋体" w:cs="Arial"/>
          <w:szCs w:val="24"/>
        </w:rPr>
      </w:pPr>
      <w:r w:rsidRPr="000A3185">
        <w:rPr>
          <w:rFonts w:ascii="彩虹粗仿宋" w:eastAsia="彩虹粗仿宋" w:hAnsi="宋体" w:cs="Arial" w:hint="eastAsia"/>
          <w:color w:val="000000"/>
          <w:sz w:val="24"/>
          <w:szCs w:val="24"/>
        </w:rPr>
        <w:t>基金管理人负责对交易对手的资信控制，按银行间债券市场的交易规则进行交易，并</w:t>
      </w:r>
      <w:r w:rsidRPr="000A3185">
        <w:rPr>
          <w:rFonts w:ascii="彩虹粗仿宋" w:eastAsia="彩虹粗仿宋" w:hAnsi="Times New Roman" w:cs="Times New Roman" w:hint="eastAsia"/>
          <w:sz w:val="24"/>
          <w:szCs w:val="24"/>
        </w:rPr>
        <w:t>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w:t>
      </w:r>
      <w:r w:rsidRPr="000A3185">
        <w:rPr>
          <w:rFonts w:ascii="彩虹粗仿宋" w:eastAsia="彩虹粗仿宋" w:hAnsi="宋体" w:cs="Arial" w:hint="eastAsia"/>
          <w:color w:val="000000"/>
          <w:sz w:val="24"/>
          <w:szCs w:val="24"/>
        </w:rPr>
        <w:t>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14:paraId="0E07B847"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lastRenderedPageBreak/>
        <w:t>（五）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59354539"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六）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14:paraId="6BAD75D8"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七）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788ECD03"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（八）若基金托管人发现基金管理人依据交易程序已经生效的指令违反法律、行政法规和其他有关规定，或者违反《基金合同》约定的，应当立即通知基金管理人，由此造成的损失由基金管理人承担。</w:t>
      </w:r>
    </w:p>
    <w:p w14:paraId="195BDB8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九）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14:paraId="7400E7F6" w14:textId="77777777" w:rsidR="00B10178" w:rsidRPr="000A3185" w:rsidRDefault="00B10178" w:rsidP="00B10178">
      <w:pPr>
        <w:rPr>
          <w:rFonts w:ascii="彩虹粗仿宋" w:eastAsia="彩虹粗仿宋" w:hAnsi="Times New Roman" w:cs="Times New Roman"/>
          <w:sz w:val="24"/>
          <w:szCs w:val="24"/>
        </w:rPr>
      </w:pPr>
    </w:p>
    <w:p w14:paraId="61CFAB1F"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5" w:name="_Toc124325888"/>
      <w:bookmarkStart w:id="6" w:name="_Toc120435783"/>
      <w:bookmarkStart w:id="7" w:name="_Toc119402710"/>
      <w:bookmarkStart w:id="8" w:name="_Toc118972648"/>
      <w:bookmarkStart w:id="9" w:name="_Toc118774803"/>
      <w:bookmarkStart w:id="10" w:name="_Toc118212950"/>
      <w:bookmarkStart w:id="11" w:name="_Toc110830492"/>
      <w:bookmarkStart w:id="12" w:name="_Toc110765660"/>
      <w:bookmarkStart w:id="13" w:name="_Toc110761796"/>
      <w:bookmarkStart w:id="14" w:name="_Toc108512358"/>
      <w:bookmarkStart w:id="15" w:name="_Toc89163368"/>
      <w:bookmarkStart w:id="16" w:name="_Toc86737929"/>
      <w:bookmarkStart w:id="17" w:name="_Toc86727355"/>
      <w:bookmarkStart w:id="18" w:name="_Toc86726439"/>
      <w:bookmarkStart w:id="19" w:name="_Toc86649722"/>
      <w:bookmarkStart w:id="20" w:name="_Toc86225291"/>
      <w:bookmarkStart w:id="21" w:name="_Toc86223242"/>
      <w:r w:rsidRPr="000A3185">
        <w:rPr>
          <w:rFonts w:ascii="彩虹粗仿宋" w:eastAsia="彩虹粗仿宋" w:hAnsi="Arial" w:cs="Times New Roman" w:hint="eastAsia"/>
          <w:b/>
          <w:sz w:val="30"/>
          <w:szCs w:val="20"/>
        </w:rPr>
        <w:t>四、基金管理人对基金托管人的业务核查</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E4ADA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w:t>
      </w:r>
    </w:p>
    <w:p w14:paraId="3DE8023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08A9EAB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799D8C06" w14:textId="77777777" w:rsidR="00B10178" w:rsidRPr="000A3185" w:rsidRDefault="00B10178" w:rsidP="00B10178">
      <w:pPr>
        <w:rPr>
          <w:rFonts w:ascii="彩虹粗仿宋" w:eastAsia="彩虹粗仿宋" w:hAnsi="Times New Roman" w:cs="Times New Roman"/>
          <w:sz w:val="24"/>
          <w:szCs w:val="24"/>
        </w:rPr>
      </w:pPr>
    </w:p>
    <w:p w14:paraId="2C11A875"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22" w:name="_Toc124325889"/>
      <w:bookmarkStart w:id="23" w:name="_Toc120435784"/>
      <w:bookmarkStart w:id="24" w:name="_Toc119402711"/>
      <w:bookmarkStart w:id="25" w:name="_Toc118972649"/>
      <w:bookmarkStart w:id="26" w:name="_Toc118774804"/>
      <w:bookmarkStart w:id="27" w:name="_Toc118212951"/>
      <w:bookmarkStart w:id="28" w:name="_Toc110830493"/>
      <w:bookmarkStart w:id="29" w:name="_Toc110765661"/>
      <w:bookmarkStart w:id="30" w:name="_Toc110761797"/>
      <w:bookmarkStart w:id="31" w:name="_Toc108512359"/>
      <w:bookmarkStart w:id="32" w:name="_Toc89163369"/>
      <w:bookmarkStart w:id="33" w:name="_Toc86737930"/>
      <w:bookmarkStart w:id="34" w:name="_Toc86727356"/>
      <w:bookmarkStart w:id="35" w:name="_Toc86726440"/>
      <w:bookmarkStart w:id="36" w:name="_Toc86649723"/>
      <w:bookmarkStart w:id="37" w:name="_Toc86225292"/>
      <w:bookmarkStart w:id="38" w:name="_Toc86223243"/>
      <w:bookmarkStart w:id="39" w:name="_Toc86204789"/>
      <w:bookmarkStart w:id="40" w:name="_Toc84234435"/>
      <w:bookmarkStart w:id="41" w:name="_Toc84234388"/>
      <w:bookmarkStart w:id="42" w:name="_Toc84133786"/>
      <w:r w:rsidRPr="000A3185">
        <w:rPr>
          <w:rFonts w:ascii="彩虹粗仿宋" w:eastAsia="彩虹粗仿宋" w:hAnsi="Arial" w:cs="Times New Roman" w:hint="eastAsia"/>
          <w:b/>
          <w:sz w:val="30"/>
          <w:szCs w:val="20"/>
        </w:rPr>
        <w:t>五、基金财产的保管</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C78681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（一）基金财产保管的原则</w:t>
      </w:r>
    </w:p>
    <w:p w14:paraId="723E478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1.基金财产应独立于基金管理人、基金托管人的固有财产。</w:t>
      </w:r>
    </w:p>
    <w:p w14:paraId="5A4A9B3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2.基金托管人应安全保管基金财产。</w:t>
      </w:r>
    </w:p>
    <w:p w14:paraId="7B32A94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3.基金托管人按照规定开设基金财产的资金账户和证券账户。</w:t>
      </w:r>
    </w:p>
    <w:p w14:paraId="61962B57"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4.基金托管人对所托管的不同基金财产分别设置账户，确保基金财产的完整与独立。</w:t>
      </w:r>
    </w:p>
    <w:p w14:paraId="59099B52"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5.基金托管人按照《基金合同》和本协议的约定保管基金财产，如有特殊情况双方可另行协商解决。基金</w:t>
      </w:r>
      <w:r w:rsidRPr="000A3185">
        <w:rPr>
          <w:rFonts w:ascii="彩虹粗仿宋" w:eastAsia="彩虹粗仿宋" w:hAnsi="Times New Roman" w:cs="Times New Roman" w:hint="eastAsia"/>
          <w:sz w:val="24"/>
          <w:szCs w:val="24"/>
        </w:rPr>
        <w:t>托管人未经基金管理人的指令，不得自行运用、处分、分配本基金的任何资产（不包含基金托管人依据中国证券登记结算有限责任公司结算数据完成场内交易交收、开户银行或交易/登记结算机构扣收交易费、结算费和账户维护费等费用）。</w:t>
      </w:r>
    </w:p>
    <w:p w14:paraId="60987626"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53F9761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7.除依据法律法规和《基金合同》的规定外，基金托管人不得委托第三人托管</w:t>
      </w:r>
      <w:r w:rsidRPr="000A3185">
        <w:rPr>
          <w:rFonts w:ascii="彩虹粗仿宋" w:eastAsia="彩虹粗仿宋" w:hAnsi="宋体" w:cs="Arial" w:hint="eastAsia"/>
          <w:sz w:val="24"/>
          <w:szCs w:val="24"/>
        </w:rPr>
        <w:lastRenderedPageBreak/>
        <w:t>基金财产。</w:t>
      </w:r>
    </w:p>
    <w:p w14:paraId="2433DB26"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（二）基金募集期间及募集资金的验资</w:t>
      </w:r>
    </w:p>
    <w:p w14:paraId="746AFA46"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1.基金募集期间募集的资金应存于基金管理人在基金托管人的营业机构开立的“基金募集专户”。该账户由基金管理人开立并管理。</w:t>
      </w:r>
    </w:p>
    <w:p w14:paraId="4710357B"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14:paraId="53E098C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3.若基金募集期限届满，未能达到《基金合同》生效的条件，由基金管理人按规定办理退款等事宜。</w:t>
      </w:r>
    </w:p>
    <w:p w14:paraId="6A5310F7"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（三）基金银行账户的开立和管理</w:t>
      </w:r>
    </w:p>
    <w:p w14:paraId="0FBED6C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1.基金托管人可以基金的名义在其营业机构开立基金的银行账户，并根据基金管理人合法合规的指令办理资金收付。本基金的银行预留印鉴由基金托管人保管和使用。</w:t>
      </w:r>
    </w:p>
    <w:p w14:paraId="2742849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2.基金银行账户的开立和使用，限于满足开展本基金业务的需要。基金托管人和基金管理人不得假借本基金的名义开立任何其他银行账户；亦不得使用基金的任何账户进行本基金业务以外的活动。</w:t>
      </w:r>
    </w:p>
    <w:p w14:paraId="3DE51E5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3.基金银行账户的开立和管理应符合银行业监督管理机构的有关规定。</w:t>
      </w:r>
    </w:p>
    <w:p w14:paraId="19CAFEFA"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4.在符合法律法规规定的条件下，基金托管人可以通过基金托管人专用账户办理基金资产的支付。</w:t>
      </w:r>
    </w:p>
    <w:p w14:paraId="1BA475D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（四）基金证券账户和结算备付金账户的开立和管理</w:t>
      </w:r>
    </w:p>
    <w:p w14:paraId="0F499BB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1.基金托管人在中国证券登记结算有限责任公司为基金开立基金托管人与基金联名的证券账户。</w:t>
      </w:r>
    </w:p>
    <w:p w14:paraId="15E7707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6AD1FC1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3.基金证券账户的开立和证券账户卡的保管由基金托管人负责，账户资产的管理和运用由基金管理人负责。</w:t>
      </w:r>
    </w:p>
    <w:p w14:paraId="14C0D20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证券账户开户费由基金管理人先行垫付,待托管产品启始运营后,基金管理人可向基金托管人发送划款指令,将代垫开户费从本基金托管资金账户中扣还基金管理人。</w:t>
      </w:r>
    </w:p>
    <w:p w14:paraId="4447128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4.基金托管人以基金托管人的名义在中国证券登记结算有限责任公司开立结</w:t>
      </w:r>
      <w:r w:rsidRPr="000A3185">
        <w:rPr>
          <w:rFonts w:ascii="彩虹粗仿宋" w:eastAsia="彩虹粗仿宋" w:hAnsi="宋体" w:cs="Arial" w:hint="eastAsia"/>
          <w:sz w:val="24"/>
          <w:szCs w:val="24"/>
        </w:rPr>
        <w:lastRenderedPageBreak/>
        <w:t>算备付金账户，并代表所托管的基金完成与中国证券登记结算有限责任公司的一级法人清算工作，基金管理人应予以积极协助。结算备付金、结算保证金、交收资金等的收取按照中国证券登记结算有限责任公司的规定以及基金管理人与基金托管人签署的《托管银行证券资金结算协议》执行。</w:t>
      </w:r>
    </w:p>
    <w:p w14:paraId="759E2AF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账户注销时，由基金管理人依据中国证券登记结算公司相关规定，委托有交易关系的证券公司负责办理。销户完成后，基金管理人需将相关证明提供至基金托管人。账户注销期间如需基金托管人提供配合的，基金托管人应予以配合。</w:t>
      </w:r>
    </w:p>
    <w:p w14:paraId="4FE33DD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6.若中国证监会或其他监管机构在本托管协议订立日之后允许基金从事其他投资品种的投资业务，涉及相关账户的开立、使用的，若无相关规定，则基金托管人比照上述关于账户开立、使用的规定执行。</w:t>
      </w:r>
    </w:p>
    <w:p w14:paraId="5BC8418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（五）债券托管专户的开设和管理</w:t>
      </w:r>
    </w:p>
    <w:p w14:paraId="2C871C3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合同》生效后，基金管理人负责以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和基金托管人共同代表基金签订全国银行间债券市场债券回购主协议。</w:t>
      </w:r>
    </w:p>
    <w:p w14:paraId="5651E54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（六）其他账户的开立和管理</w:t>
      </w:r>
    </w:p>
    <w:p w14:paraId="1ED5042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6D0DD4B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2.法律法规等有关规定对相关账户的开立和管理另有规定的，从其规定办理。</w:t>
      </w:r>
    </w:p>
    <w:p w14:paraId="46A73EC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（七）基金财产投资的有关有价凭证等的保管</w:t>
      </w:r>
    </w:p>
    <w:p w14:paraId="192177A0" w14:textId="77777777" w:rsidR="00B10178" w:rsidRPr="000A3185" w:rsidRDefault="00B10178" w:rsidP="00B10178">
      <w:pPr>
        <w:adjustRightInd w:val="0"/>
        <w:snapToGrid w:val="0"/>
        <w:ind w:firstLineChars="200" w:firstLine="480"/>
        <w:rPr>
          <w:rFonts w:ascii="彩虹粗仿宋" w:eastAsia="彩虹粗仿宋" w:hAnsi="宋体" w:cs="Arial"/>
          <w:szCs w:val="24"/>
        </w:rPr>
      </w:pPr>
      <w:r w:rsidRPr="000A3185">
        <w:rPr>
          <w:rFonts w:ascii="彩虹粗仿宋" w:eastAsia="彩虹粗仿宋" w:hAnsi="宋体" w:cs="Arial" w:hint="eastAsia"/>
          <w:sz w:val="24"/>
          <w:szCs w:val="24"/>
        </w:rPr>
        <w:t>基金财产投资的有关实物证券、银行</w:t>
      </w:r>
      <w:r w:rsidRPr="000A3185">
        <w:rPr>
          <w:rFonts w:ascii="彩虹粗仿宋" w:eastAsia="彩虹粗仿宋" w:hAnsi="Times New Roman" w:cs="Times New Roman" w:hint="eastAsia"/>
          <w:sz w:val="24"/>
          <w:szCs w:val="24"/>
        </w:rPr>
        <w:t>存款开户证实书</w:t>
      </w:r>
      <w:r w:rsidRPr="000A3185">
        <w:rPr>
          <w:rFonts w:ascii="彩虹粗仿宋" w:eastAsia="彩虹粗仿宋" w:hAnsi="宋体" w:cs="Arial" w:hint="eastAsia"/>
          <w:sz w:val="24"/>
          <w:szCs w:val="24"/>
        </w:rPr>
        <w:t>等有价凭证由基金托管人存放于基金托管人的保管库，也可存入中央国债登记结算有限责任公司、中国证券登记结算有限责任公司上海分公司/深圳分公司/北京分公司或票据营业中心的代保管库，保管凭证由基金托管人持有。实物证券、银行定期存款证实书等有价凭证的购买和转让，按基金管理人和基金托管人双方约定办理。基金托管人对由基金托管人以外机构实际有效控制或保管的资产不承担任何责任。</w:t>
      </w:r>
    </w:p>
    <w:p w14:paraId="33F6E23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（八）与基金财产有关的重大合同的保管</w:t>
      </w:r>
    </w:p>
    <w:p w14:paraId="2151D89D"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30"/>
          <w:szCs w:val="30"/>
        </w:rPr>
      </w:pPr>
      <w:r w:rsidRPr="000A3185">
        <w:rPr>
          <w:rFonts w:ascii="彩虹粗仿宋" w:eastAsia="彩虹粗仿宋" w:hAnsi="宋体" w:cs="Arial" w:hint="eastAsia"/>
          <w:sz w:val="24"/>
          <w:szCs w:val="24"/>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w:t>
      </w:r>
      <w:r w:rsidRPr="000A3185">
        <w:rPr>
          <w:rFonts w:ascii="彩虹粗仿宋" w:eastAsia="彩虹粗仿宋" w:hAnsi="宋体" w:cs="Arial" w:hint="eastAsia"/>
          <w:sz w:val="24"/>
          <w:szCs w:val="24"/>
        </w:rPr>
        <w:lastRenderedPageBreak/>
        <w:t>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w:t>
      </w:r>
    </w:p>
    <w:p w14:paraId="5BEFB715" w14:textId="77777777" w:rsidR="00B10178" w:rsidRPr="000A3185" w:rsidRDefault="00B10178" w:rsidP="00B10178">
      <w:pPr>
        <w:rPr>
          <w:rFonts w:ascii="彩虹粗仿宋" w:eastAsia="彩虹粗仿宋" w:hAnsi="Times New Roman" w:cs="Times New Roman"/>
          <w:sz w:val="24"/>
          <w:szCs w:val="24"/>
        </w:rPr>
      </w:pPr>
    </w:p>
    <w:p w14:paraId="164F7560"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43" w:name="_Toc124325890"/>
      <w:bookmarkStart w:id="44" w:name="_Toc120435785"/>
      <w:bookmarkStart w:id="45" w:name="_Toc119402712"/>
      <w:bookmarkStart w:id="46" w:name="_Toc118972650"/>
      <w:bookmarkStart w:id="47" w:name="_Toc118774805"/>
      <w:bookmarkStart w:id="48" w:name="_Toc118212952"/>
      <w:bookmarkStart w:id="49" w:name="_Toc110830494"/>
      <w:bookmarkStart w:id="50" w:name="_Toc110765662"/>
      <w:bookmarkStart w:id="51" w:name="_Toc110761798"/>
      <w:bookmarkStart w:id="52" w:name="_Toc108512360"/>
      <w:bookmarkStart w:id="53" w:name="_Toc89163370"/>
      <w:bookmarkStart w:id="54" w:name="_Toc86737931"/>
      <w:bookmarkStart w:id="55" w:name="_Toc86727357"/>
      <w:bookmarkStart w:id="56" w:name="_Toc86726441"/>
      <w:bookmarkStart w:id="57" w:name="_Toc86649724"/>
      <w:bookmarkStart w:id="58" w:name="_Toc86225293"/>
      <w:bookmarkStart w:id="59" w:name="_Toc86223244"/>
      <w:bookmarkStart w:id="60" w:name="_Toc86204790"/>
      <w:bookmarkStart w:id="61" w:name="_Toc84234436"/>
      <w:bookmarkStart w:id="62" w:name="_Toc84234389"/>
      <w:bookmarkStart w:id="63" w:name="_Toc84133787"/>
      <w:r w:rsidRPr="000A3185">
        <w:rPr>
          <w:rFonts w:ascii="彩虹粗仿宋" w:eastAsia="彩虹粗仿宋" w:hAnsi="Arial" w:cs="Times New Roman" w:hint="eastAsia"/>
          <w:b/>
          <w:sz w:val="30"/>
          <w:szCs w:val="20"/>
        </w:rPr>
        <w:t>六、指令的发送、确认及执行</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156A810"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基金管理人在运用基金财产时向基金托管人发送资金划拨及其他款项付款指令，基金托管人执行基金管理人的指令、办理基金名下的资金往来等有关事项。</w:t>
      </w:r>
    </w:p>
    <w:p w14:paraId="747A2C86"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（一）基金管理人对发送指令人员的书面授权</w:t>
      </w:r>
    </w:p>
    <w:p w14:paraId="0E0B122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1.基金管理人应指定专人向基金托管人发送指令。</w:t>
      </w:r>
    </w:p>
    <w:p w14:paraId="59C4691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2.基金管理人应向基金托管人提供书面授权文件，内容包括被授权人名单、预留印鉴及被授权人签字样本，授权文件应注明被授权人相应的权限。</w:t>
      </w:r>
    </w:p>
    <w:p w14:paraId="5F015C8B"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托管人在收到授权文件原件并经电话确认后，授权文件即生效。如果授权文件中载明具体生效时间的，该生效时间不得早于基金托管人收到授权文件并经电话确认的时点。如早于，则以基金托管人收到授权文件并经电话确认的时点为授权文件的生效时间。</w:t>
      </w:r>
    </w:p>
    <w:p w14:paraId="5248269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4.基金管理人和基金托管人对授权文件负有保密义务，其内容不得向被授权人及相关操作人员以外的任何人泄露。但法律法规规定或有权机关要求的除外。</w:t>
      </w:r>
    </w:p>
    <w:p w14:paraId="34FE91B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（二）指令的内容</w:t>
      </w:r>
    </w:p>
    <w:p w14:paraId="25288E7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1.指令包括付款指令以及其他资金划拨指令等。</w:t>
      </w:r>
    </w:p>
    <w:p w14:paraId="1FEE508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2.基金管理人发给基金托管人的指令应写明款项事由、支付时间、到账时间、金额、账户等，加盖预留印鉴并由被授权人签字。</w:t>
      </w:r>
    </w:p>
    <w:p w14:paraId="1494616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（三）指令的发送、确认及执行的时间和程序</w:t>
      </w:r>
    </w:p>
    <w:p w14:paraId="1B6A5B4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1.指令的发送</w:t>
      </w:r>
    </w:p>
    <w:p w14:paraId="5A3C93F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基金管理人发送指令应采用加密传真方式或双方协商一致的其他方式。</w:t>
      </w:r>
    </w:p>
    <w:p w14:paraId="6105A7D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按照法律法规和《基金合同》的规定，在其合法的经营权限和交易权限内发送指令；被授权人应严格按照其授权权限发送指令。对于被授权人依约定程序发出的指令，基金管理人不得否认其效力。但如果基金管理人已经撤销或更改对被授权人的授权，并且基金托管人根据本协议确认后，则对于此后该被授权人无权发送的指令，或超权限发送的指令，基金管理人不承担责任，授权已更改但未</w:t>
      </w:r>
      <w:r w:rsidRPr="000A3185">
        <w:rPr>
          <w:rFonts w:ascii="彩虹粗仿宋" w:eastAsia="彩虹粗仿宋" w:hAnsi="宋体" w:cs="Arial" w:hint="eastAsia"/>
          <w:sz w:val="24"/>
          <w:szCs w:val="24"/>
        </w:rPr>
        <w:lastRenderedPageBreak/>
        <w:t>经基金托管人确认的情况除外。</w:t>
      </w:r>
    </w:p>
    <w:p w14:paraId="31051B5B"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指令发出后，基金管理人应及时以电话方式向基金托管人确认。</w:t>
      </w:r>
    </w:p>
    <w:p w14:paraId="2BF73EA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Times New Roman" w:hint="eastAsia"/>
          <w:sz w:val="24"/>
          <w:szCs w:val="24"/>
        </w:rPr>
        <w:t>基金管理人应在银行间交易成交后，及时将通知单、相关文件及划款指令加盖印章后发至基金托管人并电话确认，由基金托管人完成后台交易匹配及资金交收事宜。如果银行间结算系统已经生成的交易需要取消或终止，基金管理人要书面通知基金托管人。</w:t>
      </w:r>
    </w:p>
    <w:p w14:paraId="472ABF1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2.指令的确认</w:t>
      </w:r>
    </w:p>
    <w:p w14:paraId="4DF2BBD0"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应指定专人接收基金管理人的指令，预先通知基金管理人其名单，并与基金管理人商定指令发送和接收方式。指令到达基金托管人后，基金托管人应指定专人立即审慎验证指令的要素是否齐全，并将指令所载签字和印鉴与授权文件进行表面真实性及权限范围核对，复核无误后应在规定期限内执行，不得延误，如有疑问必须及时通知基金管理人。</w:t>
      </w:r>
    </w:p>
    <w:p w14:paraId="741BF33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3.指令的时间和执行</w:t>
      </w:r>
    </w:p>
    <w:p w14:paraId="6F4DE728" w14:textId="77777777" w:rsidR="00B10178" w:rsidRPr="000A3185" w:rsidRDefault="00B10178" w:rsidP="00B10178">
      <w:pPr>
        <w:adjustRightInd w:val="0"/>
        <w:snapToGrid w:val="0"/>
        <w:ind w:firstLine="480"/>
        <w:rPr>
          <w:rFonts w:ascii="彩虹粗仿宋" w:eastAsia="彩虹粗仿宋" w:hAnsi="宋体" w:cs="Arial"/>
          <w:sz w:val="24"/>
          <w:szCs w:val="24"/>
          <w:shd w:val="pct15" w:color="auto" w:fill="FFFFFF"/>
        </w:rPr>
      </w:pPr>
      <w:r w:rsidRPr="000A3185">
        <w:rPr>
          <w:rFonts w:ascii="彩虹粗仿宋" w:eastAsia="彩虹粗仿宋" w:hAnsi="宋体" w:cs="Arial" w:hint="eastAsia"/>
          <w:sz w:val="24"/>
          <w:szCs w:val="30"/>
        </w:rPr>
        <w:t>基金管理人尽量于划款前1个工作日向基金托管人发送指令并确认。对于要求当天到账的指令，必须在当天15:30前向基金托管人发送，15:30之后发送的，基金托管人尽力执行，但不能保证划账成功。如果要求当天某一时点到账的指令，则指令需要提前2个工作小时发送，并相关付款条件已经具备。基金托管人将视付款条件具备时为指令送达时间。对新股申购网下发行业务，基金管理人应在网下申购缴款日(T日)的前一工作日下班前将指令发送给基金托管人，指令发送时间最迟不应晚于T日上午10:00。</w:t>
      </w:r>
      <w:r w:rsidRPr="000A3185">
        <w:rPr>
          <w:rFonts w:ascii="彩虹粗仿宋" w:eastAsia="彩虹粗仿宋" w:hAnsi="宋体" w:cs="Arial" w:hint="eastAsia"/>
          <w:sz w:val="24"/>
          <w:szCs w:val="24"/>
        </w:rPr>
        <w:t>对于中国证券登记结算有限责任公司实行T+0非担保交收的业务，基金管理人应在交易日14：00</w:t>
      </w:r>
      <w:r w:rsidRPr="000A3185">
        <w:rPr>
          <w:rFonts w:ascii="彩虹粗仿宋" w:eastAsia="彩虹粗仿宋" w:hAnsi="宋体" w:cs="Arial" w:hint="eastAsia"/>
          <w:sz w:val="24"/>
          <w:szCs w:val="30"/>
        </w:rPr>
        <w:t>前</w:t>
      </w:r>
      <w:r w:rsidRPr="000A3185">
        <w:rPr>
          <w:rFonts w:ascii="彩虹粗仿宋" w:eastAsia="彩虹粗仿宋" w:hAnsi="宋体" w:cs="Arial" w:hint="eastAsia"/>
          <w:sz w:val="24"/>
          <w:szCs w:val="24"/>
        </w:rPr>
        <w:t>将划款指令发送至托管人。因基金管理人指令传输不及时，致使资金未能及时划入中登公司所造成的损失由基金管理人承担，包括赔偿在该市场引起其他托管客户交易失败、赔偿因占用</w:t>
      </w:r>
      <w:r w:rsidRPr="000A3185">
        <w:rPr>
          <w:rFonts w:ascii="彩虹粗仿宋" w:eastAsia="彩虹粗仿宋" w:hAnsi="宋体" w:cs="Arial" w:hint="eastAsia"/>
          <w:sz w:val="24"/>
          <w:szCs w:val="30"/>
        </w:rPr>
        <w:t>结算参与人</w:t>
      </w:r>
      <w:r w:rsidRPr="000A3185">
        <w:rPr>
          <w:rFonts w:ascii="彩虹粗仿宋" w:eastAsia="彩虹粗仿宋" w:hAnsi="宋体" w:cs="Arial" w:hint="eastAsia"/>
          <w:sz w:val="24"/>
          <w:szCs w:val="24"/>
        </w:rPr>
        <w:t>最低备付金带来的利息损失</w:t>
      </w:r>
      <w:r w:rsidRPr="000A3185">
        <w:rPr>
          <w:rFonts w:ascii="彩虹粗仿宋" w:eastAsia="彩虹粗仿宋" w:hAnsi="宋体" w:cs="Arial" w:hint="eastAsia"/>
          <w:sz w:val="24"/>
          <w:szCs w:val="30"/>
        </w:rPr>
        <w:t>。</w:t>
      </w:r>
      <w:r w:rsidRPr="000A3185">
        <w:rPr>
          <w:rFonts w:ascii="彩虹粗仿宋" w:eastAsia="彩虹粗仿宋" w:hAnsi="宋体" w:cs="Arial" w:hint="eastAsia"/>
          <w:sz w:val="24"/>
          <w:szCs w:val="24"/>
        </w:rPr>
        <w:t>基金管理人应确保基金托管人在执行指令时，基金资金账户有足够的资金余额，</w:t>
      </w:r>
      <w:r w:rsidRPr="000A3185">
        <w:rPr>
          <w:rFonts w:ascii="彩虹粗仿宋" w:eastAsia="彩虹粗仿宋" w:hAnsi="宋体" w:cs="Arial" w:hint="eastAsia"/>
          <w:sz w:val="24"/>
          <w:szCs w:val="30"/>
        </w:rPr>
        <w:t>在基金资金头寸充足的情况下，基金托管人对基金管理人符合法律法规、《基金合同》、本协议的指令不得拖延或拒绝执行。</w:t>
      </w:r>
    </w:p>
    <w:p w14:paraId="1AA9DEA6" w14:textId="77777777" w:rsidR="00B10178" w:rsidRPr="000A3185" w:rsidRDefault="00B10178" w:rsidP="00B10178">
      <w:pPr>
        <w:adjustRightInd w:val="0"/>
        <w:snapToGrid w:val="0"/>
        <w:ind w:firstLine="480"/>
        <w:rPr>
          <w:rFonts w:ascii="彩虹粗仿宋" w:eastAsia="彩虹粗仿宋" w:hAnsi="宋体" w:cs="Arial"/>
          <w:sz w:val="24"/>
          <w:szCs w:val="30"/>
        </w:rPr>
      </w:pPr>
      <w:r w:rsidRPr="000A3185">
        <w:rPr>
          <w:rFonts w:ascii="彩虹粗仿宋" w:eastAsia="彩虹粗仿宋" w:hAnsi="宋体" w:cs="Arial" w:hint="eastAsia"/>
          <w:sz w:val="24"/>
          <w:szCs w:val="30"/>
        </w:rPr>
        <w:t>（四）基金管理人发送错误指令的情形和处理程序</w:t>
      </w:r>
    </w:p>
    <w:p w14:paraId="01CF363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基金管理人发送错误指令的情形包括指令违反法律法规和《基金合同》，指令发送人员无权或超越权限发送指令。</w:t>
      </w:r>
    </w:p>
    <w:p w14:paraId="055E858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基金托管人在履行监督职能时，发现基金管理人的指令错误时，有权拒绝执行，并及时通知基金管理人改正。如需撤销指令，基金管理人应出具书面说明，并加盖业务用章。</w:t>
      </w:r>
    </w:p>
    <w:p w14:paraId="1635B82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（五）基金托管人依照法律法规暂缓、拒绝执行指令的情形和处理程序</w:t>
      </w:r>
    </w:p>
    <w:p w14:paraId="25E6A9C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若基金托管人发现基金管理人的指令违反法律法规，或者违反《基金合同》约定的，应当拒绝执行，立即通知基金管理人。</w:t>
      </w:r>
    </w:p>
    <w:p w14:paraId="1D0BAD9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（六）基金托管人未按照基金管理人指令执行的处理方法</w:t>
      </w:r>
    </w:p>
    <w:p w14:paraId="640F52D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基金托管人由于过错，未按照基金管理人发送的指令执行并对基金财产或投资人造成的直接损失，由基金托管人</w:t>
      </w:r>
      <w:r w:rsidRPr="000A3185">
        <w:rPr>
          <w:rFonts w:ascii="彩虹粗仿宋" w:eastAsia="彩虹粗仿宋" w:hAnsi="Times New Roman" w:cs="Times New Roman" w:hint="eastAsia"/>
          <w:sz w:val="24"/>
          <w:szCs w:val="24"/>
        </w:rPr>
        <w:t>赔偿由此造成的直接损失。</w:t>
      </w:r>
    </w:p>
    <w:p w14:paraId="3AE996D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（七）更换被授权人员的程序</w:t>
      </w:r>
    </w:p>
    <w:p w14:paraId="2E4BEBE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更换被授权人、更改或终止对被授权人的授权，应立即将新的授权文件以传真方式通知基金托管人，并经电话确认后生效，原授权文件同时废止。新的授权文件在传真发出后七个工作日内送达文件正本。新的授权文件生效之后，正本送达之前，基金托管人按照新的授权文件传真件内容执行有关业务，如果新的授权文件正本与传真件内容不同，由此产生的责任由基金管理人承担</w:t>
      </w:r>
      <w:r w:rsidRPr="000A3185">
        <w:rPr>
          <w:rFonts w:ascii="彩虹粗仿宋" w:eastAsia="彩虹粗仿宋" w:hAnsi="Times New Roman" w:cs="Times New Roman" w:hint="eastAsia"/>
          <w:sz w:val="24"/>
          <w:szCs w:val="24"/>
        </w:rPr>
        <w:t>。</w:t>
      </w:r>
      <w:r w:rsidRPr="000A3185">
        <w:rPr>
          <w:rFonts w:ascii="彩虹粗仿宋" w:eastAsia="彩虹粗仿宋" w:hAnsi="宋体" w:cs="Arial" w:hint="eastAsia"/>
          <w:sz w:val="24"/>
          <w:szCs w:val="24"/>
        </w:rPr>
        <w:t>基金托管人更换接受基金管理人指令的人员，应提前通过录音电话通知基金管理人。</w:t>
      </w:r>
    </w:p>
    <w:p w14:paraId="31A6C3A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（八）其他事项</w:t>
      </w:r>
    </w:p>
    <w:p w14:paraId="65ADC93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在接收指令时，应对指令的要素是否齐全、印鉴与被授权人是否与预留的授权文件内容相符进行检查，如发现问题，应及时报告基金管理人，基金托管人对执行基金管理人的合法指令对基金财产造成的损失不承担赔偿责任。</w:t>
      </w:r>
    </w:p>
    <w:p w14:paraId="570D4F7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基金参与认购未上市债券时，基金管理人应代表本基金与对手方签署相关合同或协议，明确约定债券过户具体事宜。否则，基金管理人需对所认购债券的过户事宜承担相应责任。</w:t>
      </w:r>
    </w:p>
    <w:p w14:paraId="34AE9E8A" w14:textId="77777777" w:rsidR="00B10178" w:rsidRPr="000A3185" w:rsidRDefault="00B10178" w:rsidP="00B10178">
      <w:pPr>
        <w:adjustRightInd w:val="0"/>
        <w:snapToGrid w:val="0"/>
        <w:rPr>
          <w:rFonts w:ascii="彩虹粗仿宋" w:eastAsia="彩虹粗仿宋" w:hAnsi="宋体" w:cs="Arial"/>
          <w:sz w:val="24"/>
          <w:szCs w:val="24"/>
        </w:rPr>
      </w:pPr>
    </w:p>
    <w:p w14:paraId="2A04D5D9"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64" w:name="_Toc124325891"/>
      <w:bookmarkStart w:id="65" w:name="_Toc120435786"/>
      <w:bookmarkStart w:id="66" w:name="_Toc119402713"/>
      <w:bookmarkStart w:id="67" w:name="_Toc118972651"/>
      <w:bookmarkStart w:id="68" w:name="_Toc118774806"/>
      <w:bookmarkStart w:id="69" w:name="_Toc118212953"/>
      <w:bookmarkStart w:id="70" w:name="_Toc110830495"/>
      <w:bookmarkStart w:id="71" w:name="_Toc110765663"/>
      <w:bookmarkStart w:id="72" w:name="_Toc110761799"/>
      <w:bookmarkStart w:id="73" w:name="_Toc108512361"/>
      <w:bookmarkStart w:id="74" w:name="_Toc89163371"/>
      <w:bookmarkStart w:id="75" w:name="_Toc86737932"/>
      <w:bookmarkStart w:id="76" w:name="_Toc86727358"/>
      <w:bookmarkStart w:id="77" w:name="_Toc86726442"/>
      <w:bookmarkStart w:id="78" w:name="_Toc86649725"/>
      <w:bookmarkStart w:id="79" w:name="_Toc86225294"/>
      <w:bookmarkStart w:id="80" w:name="_Toc86223245"/>
      <w:bookmarkStart w:id="81" w:name="_Toc86204791"/>
      <w:bookmarkStart w:id="82" w:name="_Toc84234437"/>
      <w:bookmarkStart w:id="83" w:name="_Toc84234390"/>
      <w:bookmarkStart w:id="84" w:name="_Toc84133788"/>
      <w:r w:rsidRPr="000A3185">
        <w:rPr>
          <w:rFonts w:ascii="彩虹粗仿宋" w:eastAsia="彩虹粗仿宋" w:hAnsi="Arial" w:cs="Times New Roman" w:hint="eastAsia"/>
          <w:b/>
          <w:sz w:val="30"/>
          <w:szCs w:val="20"/>
        </w:rPr>
        <w:t>七、交易及清算交收安排</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68CA4C6"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（一）选择证券买卖的证券经营机构</w:t>
      </w:r>
    </w:p>
    <w:p w14:paraId="2C9A099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设计选择证券买卖的证券经营机构的标准和程序。基金管理人负责选择证券经营机构，租用其交易单元作为基金的专用交易单元。基金管理人和被选中的证券经营机构签订委托协议，基金管理人应提前通知基金托管人，并依据基金托管人要求提供相关资料，以便基金托管人申请办理接收结算数据手续。基金管理人应根据有关规定，在基金的半年度报告和年度报告中将所选证券经营机构的有关情况及交易信息予以披露，并将该等情况及基金交易单元号、佣金费率等基本信息以及变更情况及时以书面形式通知基金托管人。</w:t>
      </w:r>
    </w:p>
    <w:p w14:paraId="2C6E882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（二）基金投资证券后的清算交收安排</w:t>
      </w:r>
    </w:p>
    <w:p w14:paraId="276AE12B"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1.清算与交割</w:t>
      </w:r>
    </w:p>
    <w:p w14:paraId="4A4CF8A6" w14:textId="77777777" w:rsidR="00B10178" w:rsidRPr="000A3185" w:rsidRDefault="00B10178" w:rsidP="00B10178">
      <w:pPr>
        <w:adjustRightInd w:val="0"/>
        <w:snapToGrid w:val="0"/>
        <w:ind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lastRenderedPageBreak/>
        <w:t>基金管理人与基金托管人应根据有关法律法规及相关业务规则，签订《托管</w:t>
      </w:r>
    </w:p>
    <w:p w14:paraId="05EBE3D5" w14:textId="77777777" w:rsidR="00B10178" w:rsidRPr="000A3185" w:rsidRDefault="00B10178" w:rsidP="00B10178">
      <w:pPr>
        <w:adjustRightInd w:val="0"/>
        <w:snapToGrid w:val="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银行证券资金结算协议》，如投资港股通，还需签订《证券投资基金港股通结算补充协议》，用以具体明确基金管理人与基金托管人在证券交易资金结算业务中的责任。</w:t>
      </w:r>
    </w:p>
    <w:p w14:paraId="4590089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Times New Roman" w:cs="Times New Roman" w:hint="eastAsia"/>
          <w:sz w:val="24"/>
          <w:szCs w:val="24"/>
        </w:rPr>
        <w:t>根据中国证券登记结算有限责任公司规定，在每月前3个工作日内，中国证券登记结算有限责任公司对结算参与人的最低结算备付金、结算保证金限额进行重新核算、调整。基金托管人在中国证券登记结算有限责任公司调整最低结算备付金、结算保证金当日，在账户资金报告中反映调整后的最低备付金和结算保证金。基金管理人应预留最低备付金和结算保证金，并根据中国证券登记结算有限责任公司确定的实际最低备付金、结算保证金数据为依据安排资金运作，调整所需的现金头寸。</w:t>
      </w:r>
    </w:p>
    <w:p w14:paraId="41A67B1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基金托管人负责基金买卖证券的清算交收。场内资金结算由基金托管人根据中国证券登记结算有限责任公司结算数据办理；场外资金汇划由基金托管人根据基金管理人的交易划款指令具体办理。</w:t>
      </w:r>
    </w:p>
    <w:p w14:paraId="2ACE2E2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如果因为基金托管人过错在清算上造成基金财产的直接损失，应由基金托管人负责赔偿；如果因为基金管理人未事先通知基金托管人增加交易单元等事宜，致使基金托管人接收数据不完整，造成清算差错的责任由基金管理人承担；如果因为基金管理人未事先通知需要单独结算的交易，造成基金资产损失的由基金管理人承担；如果由于基金管理人违反市场操作规则的规定进行超买、超卖及质押券欠库等原因造成基金投资清算困难和风险的，基金托管人发现后应立即通知基金管理人，由基金管理人负责解决，由此给基金托管人、本基金和基金托管人托管的其他资产造成的直接损失由基金管理人承担。</w:t>
      </w:r>
    </w:p>
    <w:p w14:paraId="42CE4CFD" w14:textId="77777777" w:rsidR="00B10178" w:rsidRPr="000A3185" w:rsidRDefault="00B10178" w:rsidP="00B10178">
      <w:pPr>
        <w:adjustRightInd w:val="0"/>
        <w:snapToGrid w:val="0"/>
        <w:ind w:firstLine="480"/>
        <w:rPr>
          <w:rFonts w:ascii="彩虹粗仿宋" w:eastAsia="彩虹粗仿宋" w:hAnsi="宋体" w:cs="宋体"/>
          <w:color w:val="000000"/>
          <w:kern w:val="0"/>
          <w:sz w:val="24"/>
          <w:szCs w:val="24"/>
        </w:rPr>
      </w:pPr>
      <w:r w:rsidRPr="000A3185">
        <w:rPr>
          <w:rFonts w:ascii="彩虹粗仿宋" w:eastAsia="彩虹粗仿宋" w:hAnsi="宋体" w:cs="宋体" w:hint="eastAsia"/>
          <w:color w:val="000000"/>
          <w:kern w:val="0"/>
          <w:sz w:val="24"/>
          <w:szCs w:val="24"/>
        </w:rPr>
        <w:t>基金管理人应采取合理、必要措施，确保T日日终有足够的资金头寸完成 T+1日</w:t>
      </w:r>
      <w:r w:rsidRPr="000A3185">
        <w:rPr>
          <w:rFonts w:ascii="彩虹粗仿宋" w:eastAsia="彩虹粗仿宋" w:hAnsi="Times New Roman" w:cs="Times New Roman" w:hint="eastAsia"/>
          <w:sz w:val="24"/>
          <w:szCs w:val="24"/>
        </w:rPr>
        <w:t>中国证券登记结算有限责任公司的资金</w:t>
      </w:r>
      <w:r w:rsidRPr="000A3185">
        <w:rPr>
          <w:rFonts w:ascii="彩虹粗仿宋" w:eastAsia="彩虹粗仿宋" w:hAnsi="宋体" w:cs="宋体" w:hint="eastAsia"/>
          <w:color w:val="000000"/>
          <w:kern w:val="0"/>
          <w:sz w:val="24"/>
          <w:szCs w:val="24"/>
        </w:rPr>
        <w:t>交收；如因基金管理人原因导致资金头寸不足，基金管理人应在T+1日上午12：00前补足透支款项，确保资金清算。如果未遵循上述规定备足资金头寸，影响基金资产的清算交收及基金托管人与中国证券登记结算有限责任公司之间的一级清算，由此给基金托管人、基金资产及基金托管人托管的其他资产造成的直接损失由基金管理人负责。</w:t>
      </w:r>
    </w:p>
    <w:p w14:paraId="7F6C5B2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宋体" w:hint="eastAsia"/>
          <w:color w:val="000000"/>
          <w:kern w:val="0"/>
          <w:sz w:val="24"/>
          <w:szCs w:val="24"/>
        </w:rPr>
        <w:t>根据中国证券登记结算有限责任公司结算规定，基金管理人在进行融资回购业务时，用于融资回购的债券将作为偿还融资回购到期购回款的质押券。如因基金管理人原因造成债券回购交收违约或因折算率变化造成质押欠库，导致中国证券登记结算有限责任公司欠库扣款或对质押券进行处置造成的投资风险和损失由基金管理人承担。</w:t>
      </w:r>
    </w:p>
    <w:p w14:paraId="7AF2C24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实行场内T+0交收的资金清算按照基金托管人的相关规定流程执行。</w:t>
      </w:r>
    </w:p>
    <w:p w14:paraId="4E153F5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2.交易记录、资金和证券账目核对的时间和方式</w:t>
      </w:r>
    </w:p>
    <w:p w14:paraId="202CDDE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（1）交易记录的核对</w:t>
      </w:r>
    </w:p>
    <w:p w14:paraId="744AB2B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Times New Roman" w:cs="Times New Roman" w:hint="eastAsia"/>
          <w:kern w:val="0"/>
          <w:sz w:val="24"/>
          <w:szCs w:val="24"/>
        </w:rPr>
        <w:t>基金管理人按日进行交易记录的核对。每日对外披露净值之前，必须保证当天所有实际交易记录与基金会计账簿上的交易记录完全一致。如果实际交易记录与会计账簿记录不一致，造成基金会计核算不完整或不真实，由此导致的损失由基金管理人承担。</w:t>
      </w:r>
    </w:p>
    <w:p w14:paraId="70B6628D"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（2）资金账目的核对</w:t>
      </w:r>
    </w:p>
    <w:p w14:paraId="1FEFC03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资金账目按日核实。</w:t>
      </w:r>
    </w:p>
    <w:p w14:paraId="4BAE0E11"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（3）证券账目的核对</w:t>
      </w:r>
    </w:p>
    <w:p w14:paraId="6F5E875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基金管理人和基金托管人每交易日结束后核对基金交易所场内证券账目，确保双方账目相符。基金管理人和基金托管人每月月末最后一个交易日核对非交易所场内的证券账目。</w:t>
      </w:r>
    </w:p>
    <w:p w14:paraId="187A8399" w14:textId="77777777" w:rsidR="00B10178" w:rsidRPr="000A3185" w:rsidRDefault="00B10178" w:rsidP="00B10178">
      <w:pPr>
        <w:adjustRightInd w:val="0"/>
        <w:snapToGrid w:val="0"/>
        <w:ind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（三）基金申购和赎回业务处理的基本规定</w:t>
      </w:r>
    </w:p>
    <w:p w14:paraId="2F17559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1.基金份额申购、赎回的确认、清算由基金管理人或其委托的注册登记机构负责。</w:t>
      </w:r>
    </w:p>
    <w:p w14:paraId="2D3AF62B"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应将每个开放日的申购、赎回、转换开放式基金的数据传送给基金托管人。基金管理人应对传递的申购、赎回、转换开放式基金的数据真实性负责。基金托管人应及时查收申购及转入资金的到账情况并根据基金管理人指令及时划付赎回及转出款项。</w:t>
      </w:r>
    </w:p>
    <w:p w14:paraId="4A029C92"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3.基金管理人应保证本基金（或本基金管理人委托）的注册登记机构每个工作日15:00前向基金托管人发送前一开放日上述有关数据，并保证相关数据的准确、完整。</w:t>
      </w:r>
    </w:p>
    <w:p w14:paraId="613D7BC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4.注册登记机构应通过与基金托管人建立的加密系统发送有关数据(包括电子数据和盖章生效的纸制清算汇总表)，如因各种原因，该系统无法正常发送，双方可协商解决处理方式。基金管理人向基金托管人发送的数据，双方各自按有关规定保存。</w:t>
      </w:r>
    </w:p>
    <w:p w14:paraId="0EC2935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5.如基金管理人委托其他机构办理本基金的注册登记业务，应保证上述相关事宜按时进行。否则，由基金管理人承担相应的责任。</w:t>
      </w:r>
    </w:p>
    <w:p w14:paraId="599AD807"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6.关于清算专用账户的设立和管理</w:t>
      </w:r>
    </w:p>
    <w:p w14:paraId="245E6E92"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为满足申购、赎回及分红资金汇划的需要，由基金管理人开立资金清算的专用账户，该账户由注册登记机构管理。</w:t>
      </w:r>
    </w:p>
    <w:p w14:paraId="55C48B57"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7.对于基金申购过程中产生的应收款，应由基金管理人负责与有关当事人确定</w:t>
      </w:r>
      <w:r w:rsidRPr="000A3185">
        <w:rPr>
          <w:rFonts w:ascii="彩虹粗仿宋" w:eastAsia="彩虹粗仿宋" w:hAnsi="宋体" w:cs="Arial" w:hint="eastAsia"/>
          <w:sz w:val="24"/>
          <w:szCs w:val="24"/>
        </w:rPr>
        <w:lastRenderedPageBreak/>
        <w:t>到账日期并通知基金托管人，到账日应收款没有到达基金资金账户的，基金托管人应及时通知基金管理人采取措施进行催收，由此造成基金损失的，基金管理人应负责向有关当事人追偿基金的损失。</w:t>
      </w:r>
    </w:p>
    <w:p w14:paraId="70225A3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8.赎回和分红资金划拨规定</w:t>
      </w:r>
    </w:p>
    <w:p w14:paraId="70EB4F4F"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拨付赎回款或进行基金分红时，如基金资金账户有足够的资金，基金托管人应按时拨付；因基金资金账户没有足够的资金，导致基金托管人不能按时拨付，如系基金管理人的原因造成，责任由基金管理人承担，基金托管人不承担垫款义务。</w:t>
      </w:r>
    </w:p>
    <w:p w14:paraId="0E4E8269"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9.资金指令</w:t>
      </w:r>
    </w:p>
    <w:p w14:paraId="74EDC198"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除申购款项到达基金资金账户需双方按约定方式对账外，回购到期付款和与投资有关的付款、赎回和分红资金划拨时，基金管理人需向基金托管人下达指令。</w:t>
      </w:r>
    </w:p>
    <w:p w14:paraId="6028E10C"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资金指令的格式、内容、发送、接收和确认方式等与投资指令相同。</w:t>
      </w:r>
    </w:p>
    <w:p w14:paraId="1B4E7AE1"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（四）申赎净额结算</w:t>
      </w:r>
    </w:p>
    <w:p w14:paraId="2CCCC455"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账户与“基金清算账户”间的资金结算遵循“全额清算、净额交收”的原则，每日(T日：资金交收日，下同)按照托管账户应收资金(T-2日申购申请对应申购金额与T-3日基金转换入申请对应金额之和)与应付资金(T-3日赎回申请对应赎回金额与T-3日基金转换出申请对应金额之和)的差额来确定托管账户净应收额或净应付额，以此确定资金交收额。当存在托管账户净应收额时，基金管理人应在T日15:00之前从基金清算账户划到基金托管账户；当存在托管账户净应付额时，基金管理人应在T-1日将划款指令发送给基金托管人，基金托管人按基金管理人的划款指令将托管账户净应付额在T日12:00之前划往基金清算账户。</w:t>
      </w:r>
    </w:p>
    <w:p w14:paraId="4694CC5E" w14:textId="77777777" w:rsidR="00B10178" w:rsidRPr="000A3185" w:rsidRDefault="00B10178" w:rsidP="00B10178">
      <w:pPr>
        <w:adjustRightInd w:val="0"/>
        <w:snapToGrid w:val="0"/>
        <w:ind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（五）基金转换</w:t>
      </w:r>
    </w:p>
    <w:p w14:paraId="557103A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1.在本基金与基金管理人管理的其它基金开展转换业务之前，基金管理人应函告基金托管人并就相关事宜进行协商。</w:t>
      </w:r>
    </w:p>
    <w:p w14:paraId="6BA6A8E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2.基金托管人将根据基金管理人传送的基金转换数据进行账务处理，具体资金清算和数据传递的时间、程序及托管协议当事人承担的权责按基金管理人届时的公告执行。</w:t>
      </w:r>
    </w:p>
    <w:p w14:paraId="73ABD5A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3.本基金开展基金转换业务应按相关法律法规规定及《基金合同》的约定进行公告。</w:t>
      </w:r>
    </w:p>
    <w:p w14:paraId="22305930" w14:textId="77777777" w:rsidR="00B10178" w:rsidRPr="000A3185" w:rsidRDefault="00B10178" w:rsidP="00B10178">
      <w:pPr>
        <w:adjustRightInd w:val="0"/>
        <w:snapToGrid w:val="0"/>
        <w:ind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（六）基金现金分红</w:t>
      </w:r>
    </w:p>
    <w:p w14:paraId="33DA411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1.基金管理人确定分红方案通知基金托管人，双方核定后</w:t>
      </w:r>
      <w:r w:rsidRPr="000A3185">
        <w:rPr>
          <w:rFonts w:ascii="彩虹粗仿宋" w:eastAsia="彩虹粗仿宋" w:hAnsi="Times New Roman" w:cs="Times New Roman" w:hint="eastAsia"/>
          <w:sz w:val="24"/>
          <w:szCs w:val="18"/>
        </w:rPr>
        <w:t>依照《信息披露办法》的有关规定在中国证监会指定媒体上公告并</w:t>
      </w:r>
      <w:r w:rsidRPr="000A3185">
        <w:rPr>
          <w:rFonts w:ascii="彩虹粗仿宋" w:eastAsia="彩虹粗仿宋" w:hAnsi="Times New Roman" w:cs="Times New Roman" w:hint="eastAsia"/>
          <w:sz w:val="24"/>
          <w:szCs w:val="24"/>
        </w:rPr>
        <w:t>报中国证监会备案</w:t>
      </w:r>
      <w:r w:rsidRPr="000A3185">
        <w:rPr>
          <w:rFonts w:ascii="彩虹粗仿宋" w:eastAsia="彩虹粗仿宋" w:hAnsi="宋体" w:cs="Arial" w:hint="eastAsia"/>
          <w:sz w:val="24"/>
          <w:szCs w:val="24"/>
        </w:rPr>
        <w:t>。</w:t>
      </w:r>
    </w:p>
    <w:p w14:paraId="57008B43"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2.基金托管人和基金管理人对基金分红进行账务处理并核对后，基金管理人向基金托管人发送现金红利的划款指令，基金托管人应及时将资金划入专用账户。</w:t>
      </w:r>
    </w:p>
    <w:p w14:paraId="4AEB7D1B" w14:textId="77777777" w:rsidR="00B10178" w:rsidRPr="000A3185" w:rsidRDefault="00B10178" w:rsidP="00B10178">
      <w:pPr>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3.基金管理人在下达指令时，应给基金托管人留出必需的划款时间。</w:t>
      </w:r>
    </w:p>
    <w:p w14:paraId="472B40A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（七）投资银行存款的特别约定</w:t>
      </w:r>
    </w:p>
    <w:p w14:paraId="615B802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1.本基金投资银行存款前，基金管理人应与存款银行签订具体存款协议，包括但不限于以下内容：。</w:t>
      </w:r>
    </w:p>
    <w:p w14:paraId="0E5081A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（1）存款账户必须以本基金名义开立,并将基金托管人为本基金开立的基金银行账户指定为唯一回款账户，任何情况下，存款银行都不得将存款投资本息划往任何其他账户。</w:t>
      </w:r>
    </w:p>
    <w:p w14:paraId="418ADEE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（2）存款银行不得接受基金管理人或基金托管人任何一方单方面提出的对存款进行更名、转让、挂失、质押、担保、撤销、变更印鉴及回款账户信息等可能导致财产转移的操作申请。</w:t>
      </w:r>
    </w:p>
    <w:p w14:paraId="0796FC3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（3）约定存款证实书的具体传递交接方式及交接期限。</w:t>
      </w:r>
    </w:p>
    <w:p w14:paraId="4656CD2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（4）资金划转过程中需要使用存款银行过渡账户的，存款银行须保证资金在过渡账户中不出现滞留，不被挪用。</w:t>
      </w:r>
    </w:p>
    <w:p w14:paraId="0B0A399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本基金投资银行存款，必须采用双方认可的方式办理。托管人负责依据管理人提供的银行存款投资合同/协议、投资指令、支取通知等有关文件办理资金的支付以及存款证实书的接收、保管与交付，切实履行托管职责。托管人负责对存款开户证实书进行保管，不负责对存款开户证实书真伪的辨别，不承担存款开户证实书对应存款的本金及收益的安全。</w:t>
      </w:r>
    </w:p>
    <w:p w14:paraId="224F8A6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 基金管理人投资银行存款或办理存款支取时，应提前书面通知基金托管人，以便基金托管人有足够的时间履行相应的业务操作程序。因发生逾期支取、提前支取或部分提前支取，托管银行不承担相应利息损失及逾期支取手续费。</w:t>
      </w:r>
    </w:p>
    <w:p w14:paraId="607D6EA1" w14:textId="77777777" w:rsidR="00B10178" w:rsidRPr="000A3185" w:rsidRDefault="00B10178" w:rsidP="00B10178">
      <w:pPr>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对于已移交托管人保管的存款开户证实书等实物凭证，托管人应确保安全保管；对未按约定将存款开户证实书等实物凭证移交托管人保管的，托管人应向管理人进行必要的催缴和风险提示；提示后仍不将相关实物凭证送达托管人保管的，出于托管履职和尽责，托管人可视情况采取必要的风险控制措施：（1）建立风险预警机制，对于实物凭证未送达集中度较高的存款银行，主动发函管理人尽量避免在此类银行进行存款投资；（2）在定期报告中，对未按约定送达托管人保管的实物凭证信息进行规定范围信息披露；（3）未送达实物凭证超过送单截止日后30个工作日，且累计超过3笔（含）以上的，部分或全部暂停配合管理人办理后续新增存款</w:t>
      </w:r>
      <w:r w:rsidRPr="000A3185">
        <w:rPr>
          <w:rFonts w:ascii="彩虹粗仿宋" w:eastAsia="彩虹粗仿宋" w:hAnsi="宋体" w:cs="Arial" w:hint="eastAsia"/>
          <w:sz w:val="24"/>
          <w:szCs w:val="24"/>
        </w:rPr>
        <w:lastRenderedPageBreak/>
        <w:t>投资业务，直至实物凭证送达我行保管后解除。实物凭证未送达但存款本息已安全划回托管账户的，以及因发生特殊情况由管理人提供相关书面说明并重新承诺送单截止时间的，可剔除不计。</w:t>
      </w:r>
    </w:p>
    <w:p w14:paraId="4709EED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p>
    <w:p w14:paraId="631C1AC6"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85" w:name="_Toc124325892"/>
      <w:r w:rsidRPr="000A3185">
        <w:rPr>
          <w:rFonts w:ascii="彩虹粗仿宋" w:eastAsia="彩虹粗仿宋" w:hAnsi="Arial" w:cs="Times New Roman" w:hint="eastAsia"/>
          <w:b/>
          <w:sz w:val="30"/>
          <w:szCs w:val="20"/>
        </w:rPr>
        <w:t xml:space="preserve"> 八、基金资产净值计算和会计核算</w:t>
      </w:r>
      <w:bookmarkEnd w:id="85"/>
    </w:p>
    <w:p w14:paraId="483BFD03"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（一）基金资产净值的计算、复核与完成的时间及程序</w:t>
      </w:r>
    </w:p>
    <w:p w14:paraId="4066493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资产净值是指基金资产总值减去负债后的金额。某一类别基金份额净值是按照每个估值日闭市后，该类别基金资产净值除以当日该类别基金份额的余额数量计算，精确到0.001元，小数点后第四位四舍五入。基金管理人可以设立大额赎回情形下的净值精度应急调整机制。国家另有规定的，从其规定。</w:t>
      </w:r>
    </w:p>
    <w:p w14:paraId="2F127BE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每个估值日计算基金资产净值及各类基金份额的基金份额净值，并按规定公告。</w:t>
      </w:r>
    </w:p>
    <w:p w14:paraId="7327E8A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应每估值日对基金资产估值。但基金管理人根据法律法规或《基金合同》的规定暂停估值时除外。基金管理人每个估值日对基金资产估值后，将基金份额净值结果发送基金托管人，经基金托管人复核无误后，由基金管理人对外公布。</w:t>
      </w:r>
    </w:p>
    <w:p w14:paraId="5D14BD5C" w14:textId="77777777" w:rsidR="00B10178" w:rsidRPr="000A3185" w:rsidRDefault="00B10178" w:rsidP="00B10178">
      <w:pPr>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（二）基金资产估值方法和特殊情形的处理</w:t>
      </w:r>
    </w:p>
    <w:p w14:paraId="7FB14DE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1.估值对象</w:t>
      </w:r>
    </w:p>
    <w:p w14:paraId="5006B52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基金所拥有的债券、银行存款本息、应收款项、国债期货、其他投资等资产及负债。</w:t>
      </w:r>
    </w:p>
    <w:p w14:paraId="2C60FE1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2.估值方法</w:t>
      </w:r>
    </w:p>
    <w:p w14:paraId="1FFFF55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本基金所持有的投资品种，按如下原则进行估值 ：</w:t>
      </w:r>
    </w:p>
    <w:p w14:paraId="3975088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（1）证券交易所上市的有价证券的估值</w:t>
      </w:r>
    </w:p>
    <w:p w14:paraId="59D482F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①交易所上市的有价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48B16E3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②交易所上市交易或挂牌转让的不含权固定收益品种，选取估值日第三方估值机构提供的相应品种当日的估值净价进行估值；</w:t>
      </w:r>
    </w:p>
    <w:p w14:paraId="59DCF83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③交易所上市交易或挂牌转让的含权固定收益品种，选取估值日第三方估值机构提供的相应品种当日的唯一估值净价或推荐估值净价进行估值；</w:t>
      </w:r>
    </w:p>
    <w:p w14:paraId="0D2B021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④交易所上市交易的可转换债券以每日收盘价作为估值全价；</w:t>
      </w:r>
    </w:p>
    <w:p w14:paraId="45FCEBD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⑤交易所上市不存在活跃市场的有价证券，采用估值技术确定公允价值。交易所市场挂牌转让的资产支持证券，采用估值技术确定公允价值；</w:t>
      </w:r>
    </w:p>
    <w:p w14:paraId="12F0D17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⑥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3BA01F0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（2）首次公开发行未上市的债券，采用估值技术确定公允价值，在估值技术难以可靠计量公允价值的情况下，按成本估值。</w:t>
      </w:r>
    </w:p>
    <w:p w14:paraId="08D2A80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1486057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（4）同一证券同时在两个或两个以上市场交易的，按证券所处的市场分别估值。</w:t>
      </w:r>
    </w:p>
    <w:p w14:paraId="748D758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（5）基金投资同业存单，按估值日第三方估值机构提供的估值净价估值；选定的第三方估值机构未提供估值价格的，按成本估值。</w:t>
      </w:r>
    </w:p>
    <w:p w14:paraId="71E2DC8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（6）中国金融期货交易所上市的国债期货合约，一般以估值当日结算价进行估值，估值当日无结算价的，且最近交易日后经济环境未发生重大变化的，采用最近交易日结算价估值。</w:t>
      </w:r>
    </w:p>
    <w:p w14:paraId="273376F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（7）当基金发生大额申购或赎回情形时，基金管理人可以采用摆动定价机制，以确保基金估值的公平性。</w:t>
      </w:r>
    </w:p>
    <w:p w14:paraId="7C67E40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（8）如有确凿证据表明按原有方法进行估值不能客观反映上述资产或负债公允价值的，基金管理人可根据具体情况与基金托管人商定后，按最能反映公允价值的方法估值。</w:t>
      </w:r>
    </w:p>
    <w:p w14:paraId="38A3DBE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（9）相关法律法规以及监管部门、自律规则另有规定的，从其规定。如有新增事项，按国家最新规定估值。</w:t>
      </w:r>
    </w:p>
    <w:p w14:paraId="0136F99E" w14:textId="77777777" w:rsidR="00B10178" w:rsidRPr="000A3185" w:rsidRDefault="00B10178" w:rsidP="00B10178">
      <w:pPr>
        <w:adjustRightInd w:val="0"/>
        <w:snapToGrid w:val="0"/>
        <w:ind w:firstLine="480"/>
        <w:rPr>
          <w:rFonts w:ascii="彩虹粗仿宋" w:eastAsia="彩虹粗仿宋" w:hAnsi="宋体" w:cs="Arial"/>
          <w:sz w:val="24"/>
          <w:szCs w:val="24"/>
        </w:rPr>
      </w:pPr>
      <w:r w:rsidRPr="000A3185">
        <w:rPr>
          <w:rFonts w:ascii="彩虹粗仿宋" w:eastAsia="彩虹粗仿宋" w:hAnsi="宋体" w:cs="Arial" w:hint="eastAsia"/>
          <w:sz w:val="24"/>
          <w:szCs w:val="24"/>
        </w:rPr>
        <w:t>如基金管理人或基金托管人发现基金估值违反基金合同订明的估值方法、程序及相关法律法规的规定或者未能充分维护基金份额持有人利益时，应立即通知对方，共同查明原因，双方协商解决。</w:t>
      </w:r>
    </w:p>
    <w:p w14:paraId="3512E2B0" w14:textId="77777777" w:rsidR="00B10178" w:rsidRPr="000A3185" w:rsidRDefault="00B10178" w:rsidP="00B10178">
      <w:pPr>
        <w:adjustRightInd w:val="0"/>
        <w:snapToGrid w:val="0"/>
        <w:ind w:firstLine="480"/>
        <w:rPr>
          <w:rFonts w:ascii="彩虹粗仿宋" w:eastAsia="彩虹粗仿宋" w:hAnsi="Times New Roman" w:cs="Times New Roman"/>
          <w:sz w:val="24"/>
          <w:szCs w:val="21"/>
        </w:rPr>
      </w:pPr>
      <w:r w:rsidRPr="000A3185">
        <w:rPr>
          <w:rFonts w:ascii="彩虹粗仿宋" w:eastAsia="彩虹粗仿宋" w:hAnsi="Times New Roman" w:cs="Times New Roman" w:hint="eastAsia"/>
          <w:sz w:val="24"/>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基金管理人向基金托管人出具加盖公章的书面说明后，按照基金管理人对基金资产净值的计算结果对外予以公布。</w:t>
      </w:r>
    </w:p>
    <w:p w14:paraId="308F4DEF" w14:textId="77777777" w:rsidR="00B10178" w:rsidRPr="000A3185" w:rsidRDefault="00B10178" w:rsidP="00B10178">
      <w:pPr>
        <w:adjustRightInd w:val="0"/>
        <w:snapToGrid w:val="0"/>
        <w:ind w:firstLine="480"/>
        <w:rPr>
          <w:rFonts w:ascii="Times New Roman" w:eastAsia="宋体" w:hAnsi="宋体" w:cs="Arial"/>
          <w:szCs w:val="24"/>
        </w:rPr>
      </w:pPr>
      <w:r w:rsidRPr="000A3185">
        <w:rPr>
          <w:rFonts w:ascii="彩虹粗仿宋" w:eastAsia="彩虹粗仿宋" w:hAnsi="宋体" w:cs="Arial" w:hint="eastAsia"/>
          <w:sz w:val="24"/>
          <w:szCs w:val="24"/>
        </w:rPr>
        <w:t>3.特殊情形的处理</w:t>
      </w:r>
    </w:p>
    <w:p w14:paraId="04ADA08F"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宋体" w:cs="Arial" w:hint="eastAsia"/>
          <w:sz w:val="24"/>
          <w:szCs w:val="24"/>
        </w:rPr>
        <w:t>基金管理人、基金托管人按估值方法的第(8)项进行估值时，所造成的误差不作为基金份</w:t>
      </w:r>
      <w:r w:rsidRPr="000A3185">
        <w:rPr>
          <w:rFonts w:ascii="彩虹粗仿宋" w:eastAsia="彩虹粗仿宋" w:hAnsi="Times New Roman" w:cs="Times New Roman" w:hint="eastAsia"/>
          <w:sz w:val="24"/>
          <w:szCs w:val="24"/>
        </w:rPr>
        <w:t>额净值错误处理。</w:t>
      </w:r>
    </w:p>
    <w:p w14:paraId="13F537CD"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（三）基金份额净值错误的处理方式</w:t>
      </w:r>
    </w:p>
    <w:p w14:paraId="416A64E3"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1.当基金份额净值小数点后4位以内(含第4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w:t>
      </w:r>
      <w:r w:rsidRPr="000A3185">
        <w:rPr>
          <w:rFonts w:ascii="彩虹粗仿宋" w:eastAsia="彩虹粗仿宋" w:hAnsi="Times New Roman" w:cs="Arial" w:hint="eastAsia"/>
          <w:sz w:val="24"/>
          <w:szCs w:val="24"/>
        </w:rPr>
        <w:t>；错误偏差达到基金份额净值的</w:t>
      </w:r>
      <w:r w:rsidRPr="000A3185">
        <w:rPr>
          <w:rFonts w:ascii="彩虹粗仿宋" w:eastAsia="彩虹粗仿宋" w:hAnsi="宋体" w:cs="Times New Roman" w:hint="eastAsia"/>
          <w:sz w:val="24"/>
          <w:szCs w:val="24"/>
        </w:rPr>
        <w:t>0.5%时，基金管理人应当公告，并报中国证监会备案</w:t>
      </w:r>
      <w:r w:rsidRPr="000A3185">
        <w:rPr>
          <w:rFonts w:ascii="彩虹粗仿宋" w:eastAsia="彩虹粗仿宋" w:hAnsi="Times New Roman" w:cs="Times New Roman" w:hint="eastAsia"/>
          <w:sz w:val="24"/>
          <w:szCs w:val="24"/>
        </w:rPr>
        <w:t>；当发生净值计算错误时，由基金管理人负责处理，由此给基金份额持有人和基金造成损失的，应由基金管理人先行赔付，基金管理人按差错情形，有权向其他当事人追偿。</w:t>
      </w:r>
    </w:p>
    <w:p w14:paraId="29AD3D82"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24"/>
          <w:szCs w:val="24"/>
        </w:rPr>
      </w:pPr>
      <w:r w:rsidRPr="000A3185">
        <w:rPr>
          <w:rFonts w:ascii="彩虹粗仿宋" w:eastAsia="彩虹粗仿宋" w:hAnsi="Times New Roman" w:cs="Times New Roman" w:hint="eastAsia"/>
          <w:sz w:val="24"/>
          <w:szCs w:val="24"/>
        </w:rPr>
        <w:t>2.当基金份额净值计算差错给基金和基金份额持有人造成损失需要进行赔偿时，基金管理人和基金托管人应根据实际情况界定双方承担的责任，经确认后按以下条款进行赔偿：</w:t>
      </w:r>
    </w:p>
    <w:p w14:paraId="761D68B5" w14:textId="77777777" w:rsidR="00B10178" w:rsidRPr="000A3185" w:rsidRDefault="00B10178" w:rsidP="00B10178">
      <w:pPr>
        <w:adjustRightInd w:val="0"/>
        <w:snapToGrid w:val="0"/>
        <w:ind w:firstLineChars="200" w:firstLine="480"/>
        <w:rPr>
          <w:rFonts w:ascii="Times New Roman" w:eastAsia="宋体" w:hAnsi="宋体" w:cs="Arial"/>
          <w:szCs w:val="24"/>
        </w:rPr>
      </w:pPr>
      <w:r w:rsidRPr="000A3185">
        <w:rPr>
          <w:rFonts w:ascii="彩虹粗仿宋" w:eastAsia="彩虹粗仿宋" w:hAnsi="Times New Roman" w:cs="Times New Roman" w:hint="eastAsia"/>
          <w:sz w:val="24"/>
          <w:szCs w:val="24"/>
        </w:rPr>
        <w:t>(1)本基金的基金会计责任方由基金管理人担任，与本基金有关的会计问题，如经双方在平等基础上充分讨论后，尚不能达成一致时，按基金管理人的建议执行，由此给基金份额持有人和基金财产造成的</w:t>
      </w:r>
      <w:r w:rsidRPr="000A3185">
        <w:rPr>
          <w:rFonts w:ascii="彩虹粗仿宋" w:eastAsia="彩虹粗仿宋" w:hAnsi="宋体" w:cs="Arial" w:hint="eastAsia"/>
          <w:sz w:val="24"/>
          <w:szCs w:val="24"/>
        </w:rPr>
        <w:t>损失，由基金管理人负责赔付。</w:t>
      </w:r>
    </w:p>
    <w:p w14:paraId="6146E8B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w:t>
      </w:r>
      <w:r w:rsidRPr="000A3185">
        <w:rPr>
          <w:rFonts w:ascii="彩虹粗仿宋" w:eastAsia="彩虹粗仿宋" w:hAnsi="Times New Roman" w:cs="Times New Roman" w:hint="eastAsia"/>
          <w:kern w:val="0"/>
          <w:sz w:val="24"/>
          <w:szCs w:val="24"/>
        </w:rPr>
        <w:t>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14:paraId="785A327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(3)如基金管理人和基金托管人对基金份额净值的计算结果，虽然多次重新计</w:t>
      </w:r>
      <w:r w:rsidRPr="000A3185">
        <w:rPr>
          <w:rFonts w:ascii="彩虹粗仿宋" w:eastAsia="彩虹粗仿宋" w:hAnsi="宋体" w:cs="Arial" w:hint="eastAsia"/>
          <w:sz w:val="24"/>
          <w:szCs w:val="24"/>
        </w:rPr>
        <w:lastRenderedPageBreak/>
        <w:t>算和核对，尚不能达成一致时，为避免不能按时公布基金份额净值的情形，以基金管理人的计算结果对外公布，由此给基金份额持有人和基金造成的损失，由基金管理人负责赔付。</w:t>
      </w:r>
    </w:p>
    <w:p w14:paraId="374E900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w:t>
      </w:r>
      <w:r w:rsidRPr="000A3185">
        <w:rPr>
          <w:rFonts w:ascii="彩虹粗仿宋" w:eastAsia="彩虹粗仿宋" w:hAnsi="Times New Roman" w:cs="Times New Roman" w:hint="eastAsia"/>
          <w:kern w:val="0"/>
          <w:sz w:val="24"/>
          <w:szCs w:val="24"/>
        </w:rPr>
        <w:t>由于基金管理人提供的信息错误（包括但不限于基金申购或赎回金额等），进而导致基金份额净值计算错误而引起的基金份额持有人和基金财产的损失，由基金管理人负责赔付。</w:t>
      </w:r>
    </w:p>
    <w:p w14:paraId="5BF7B74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由于证券交易所及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减轻或消除由此造成的影响。</w:t>
      </w:r>
    </w:p>
    <w:p w14:paraId="493FFA9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4.基金管理人和基金托管人由于各自技术系统设置而产生的净值计算尾差，以基金管理人计算结果为准。</w:t>
      </w:r>
    </w:p>
    <w:p w14:paraId="367E134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5.前述内容如法律法规或者监管部门另有规定的，从其规定。如果行业另有通行做法，双方当事人应本着平等和保护基金份额持有人利益的原则进行协商。</w:t>
      </w:r>
    </w:p>
    <w:p w14:paraId="1DB583A0"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（四）暂停估值与公告基金份额净值的情形</w:t>
      </w:r>
    </w:p>
    <w:p w14:paraId="578750E3"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1.基金投资所涉及的证券交易市场遇法定节假日或因其他原因暂停营业时；</w:t>
      </w:r>
    </w:p>
    <w:p w14:paraId="7D370468"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2.因不可抗力致使基金管理人、基金托管人无法准确评估基金资产价值时；</w:t>
      </w:r>
    </w:p>
    <w:p w14:paraId="42B0F1DB"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3.当前一估值日基金资产净值 50%以上的资产出现无可参考的活跃市场价格且采用估值技术仍导致公允价值存在重大不确定性时，经与基金托管人协商一致的；</w:t>
      </w:r>
    </w:p>
    <w:p w14:paraId="193B43F0"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4.</w:t>
      </w:r>
      <w:r w:rsidRPr="000A3185">
        <w:rPr>
          <w:rFonts w:ascii="彩虹粗仿宋" w:eastAsia="彩虹粗仿宋" w:hAnsi="Times New Roman" w:cs="Times New Roman" w:hint="eastAsia"/>
          <w:sz w:val="24"/>
          <w:szCs w:val="24"/>
        </w:rPr>
        <w:t>占基金相当比例的投资品种的估值出现重大转变，而基金管理人为保障投资人的利益，已决定延迟估值；</w:t>
      </w:r>
      <w:r w:rsidRPr="000A3185">
        <w:rPr>
          <w:rFonts w:ascii="彩虹粗仿宋" w:eastAsia="彩虹粗仿宋" w:hAnsi="宋体" w:cs="Arial" w:hint="eastAsia"/>
          <w:sz w:val="24"/>
          <w:szCs w:val="24"/>
        </w:rPr>
        <w:t>如果出现基金管理人认为属于紧急事故的任何情况，导致基金管理人不能出售或评估基金资产时；</w:t>
      </w:r>
    </w:p>
    <w:p w14:paraId="11AA1ED0"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5.中国证监会和《基金合同》认定的其他情形。</w:t>
      </w:r>
    </w:p>
    <w:p w14:paraId="466CD61F"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（五）基金会计制度</w:t>
      </w:r>
    </w:p>
    <w:p w14:paraId="585F44D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按国家有关部门规定的会计制度执行。</w:t>
      </w:r>
    </w:p>
    <w:p w14:paraId="59DFF2CC"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（六）基金账册的建立</w:t>
      </w:r>
    </w:p>
    <w:p w14:paraId="7F72530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14:paraId="5FE801FE"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（七）基金财务报表与报告的编制和复核</w:t>
      </w:r>
    </w:p>
    <w:p w14:paraId="62A14E0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1.财务报表的编制</w:t>
      </w:r>
    </w:p>
    <w:p w14:paraId="613A694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基金财务报表由基金管理人编制，基金托管人复核。</w:t>
      </w:r>
    </w:p>
    <w:p w14:paraId="18E6D99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2.报表复核</w:t>
      </w:r>
    </w:p>
    <w:p w14:paraId="6B3619D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基金托管人在收到基金管理人编制的基金财务报表后，进行独立的复核。核对不符时，应及时通知基金管理人共同查出原因，进行调整，直至双方数据完全一致。</w:t>
      </w:r>
    </w:p>
    <w:p w14:paraId="15896E5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3.财务报表的编制与复核时间安排</w:t>
      </w:r>
    </w:p>
    <w:p w14:paraId="545A225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(1)报表的编制</w:t>
      </w:r>
    </w:p>
    <w:p w14:paraId="20E3782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当在每月结束后5个工作日内完成月度报表的编制；在每个季度结束之日起15个工作日内完成基金季度报告的编制；在上半年结束之日起60日内完成基金半年度报告的编制；在每年结束之日起90日内完成基金年度报告的编制。基金年度报告的财务会计报告应当经过审计。《基金合同》生效不足两个月的，基金管理人可以不编制当期季度报告、半年度报告或者年度报告。</w:t>
      </w:r>
    </w:p>
    <w:p w14:paraId="5185849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(2)报表的复核</w:t>
      </w:r>
    </w:p>
    <w:p w14:paraId="0A3CDB4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基金管理人应及时完成报表编制，将有关报表提供基金托管人复核；基金托管人在复核过程中，发现双方的报表存在不符时，基金管理人和基金托管人应共同查明原因，进行调整，调整以国家有关规定为准。</w:t>
      </w:r>
    </w:p>
    <w:p w14:paraId="5BB498F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基金管理人应留足充分的时间，便于基金托管人复核相关报表及报告。</w:t>
      </w:r>
    </w:p>
    <w:p w14:paraId="3A5C3C3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（八）基金管理人应在编制季度报告、半年度报告或者年度报告之前及时向基金托管人提供基金业绩比较基准的基础数据和编制结果。</w:t>
      </w:r>
    </w:p>
    <w:p w14:paraId="7F7E6AE2" w14:textId="77777777" w:rsidR="00B10178" w:rsidRPr="000A3185" w:rsidRDefault="00B10178" w:rsidP="00B10178">
      <w:pPr>
        <w:adjustRightInd w:val="0"/>
        <w:snapToGrid w:val="0"/>
        <w:rPr>
          <w:rFonts w:ascii="彩虹粗仿宋" w:eastAsia="彩虹粗仿宋" w:hAnsi="宋体" w:cs="Arial"/>
          <w:sz w:val="24"/>
          <w:szCs w:val="24"/>
        </w:rPr>
      </w:pPr>
    </w:p>
    <w:p w14:paraId="2FD751B2"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86" w:name="_Toc124325893"/>
      <w:r w:rsidRPr="000A3185">
        <w:rPr>
          <w:rFonts w:ascii="彩虹粗仿宋" w:eastAsia="彩虹粗仿宋" w:hAnsi="Arial" w:cs="Times New Roman" w:hint="eastAsia"/>
          <w:b/>
          <w:sz w:val="30"/>
          <w:szCs w:val="20"/>
        </w:rPr>
        <w:t>九、基金收益分配</w:t>
      </w:r>
      <w:bookmarkEnd w:id="86"/>
    </w:p>
    <w:p w14:paraId="7265DB3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基金收益分配是指按规定将基金的可分配收益按基金份额进行比例分配。</w:t>
      </w:r>
    </w:p>
    <w:p w14:paraId="48981770"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（一）基金收益分配的原则</w:t>
      </w:r>
    </w:p>
    <w:p w14:paraId="0DC7F5B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基金收益分配应遵循下列原则：</w:t>
      </w:r>
    </w:p>
    <w:p w14:paraId="4B2B032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1、符合有关基金分红条件的前提下，基金管理人可以根据实际情况进行收益分配，具体分配方案详见届时基金管理人发布的公告，若《基金合同》生效不满3个月可不进行收益分配；</w:t>
      </w:r>
    </w:p>
    <w:p w14:paraId="4C25423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2、本基金收益分配方式分两种：现金分红与红利再投资，投资人可选择现金红利或将现金红利自动转为同一类别的基金份额进行再投资；若投资人不选择，本基金默认的收益分配方式是现金分红；</w:t>
      </w:r>
    </w:p>
    <w:p w14:paraId="4C6B122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3、基金收益分配后基金份额净值不能低于面值；即基金收益分配基准日的基</w:t>
      </w:r>
      <w:r w:rsidRPr="000A3185">
        <w:rPr>
          <w:rFonts w:ascii="彩虹粗仿宋" w:eastAsia="彩虹粗仿宋" w:hAnsi="宋体" w:cs="Arial" w:hint="eastAsia"/>
          <w:sz w:val="24"/>
          <w:szCs w:val="24"/>
        </w:rPr>
        <w:lastRenderedPageBreak/>
        <w:t>金份额净值减去每单位基金份额收益分配金额后不能低于面值；</w:t>
      </w:r>
    </w:p>
    <w:p w14:paraId="42A41C8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4、由于本基金A类基金份额不收取销售服务费，而C类基金份额收取销售服务费，各基金份额类别对应的可分配收益将有所不同。同一类别每一基金份额享有同等分配权；</w:t>
      </w:r>
    </w:p>
    <w:p w14:paraId="2CE7A0B7"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5、法律法规或监管机关另有规定的，从其规定。</w:t>
      </w:r>
    </w:p>
    <w:p w14:paraId="4D0D6A5D"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（二）基金收益分配的时间和程序</w:t>
      </w:r>
    </w:p>
    <w:p w14:paraId="16B6627B"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本基金收益分配方案由基金管理人拟订，并由基金托管人复核，在2个工作日内在指定媒体公告并报中国证监会备案。基金收益分配方案公告后(依据具体方案的规定)，基金管理人就支付的现金红利向基金托管人发送划款指令，基金托管人按照基金管理人的指令及时进行分红资金的划付。</w:t>
      </w:r>
    </w:p>
    <w:p w14:paraId="6DECC35A"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基金收益分配时所发生的银行转账或其他手续费用由投资者自行承担。当投资者的现金红利小于一定金额，不足以支付银行转账或其他手续费用时，基金登记机构可将基金份额持有人的现金红利自动转为基金份额。红利再投资的计算方法，依照《业务规则》执行。</w:t>
      </w:r>
    </w:p>
    <w:p w14:paraId="2F0F3627" w14:textId="77777777" w:rsidR="00B10178" w:rsidRPr="000A3185" w:rsidRDefault="00B10178" w:rsidP="00B10178">
      <w:pPr>
        <w:adjustRightInd w:val="0"/>
        <w:snapToGrid w:val="0"/>
        <w:rPr>
          <w:rFonts w:ascii="彩虹粗仿宋" w:eastAsia="彩虹粗仿宋" w:hAnsi="宋体" w:cs="Arial"/>
          <w:sz w:val="24"/>
          <w:szCs w:val="24"/>
        </w:rPr>
      </w:pPr>
    </w:p>
    <w:p w14:paraId="759D43B7"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87" w:name="_Toc124325894"/>
      <w:r w:rsidRPr="000A3185">
        <w:rPr>
          <w:rFonts w:ascii="彩虹粗仿宋" w:eastAsia="彩虹粗仿宋" w:hAnsi="Arial" w:cs="Times New Roman" w:hint="eastAsia"/>
          <w:b/>
          <w:sz w:val="30"/>
          <w:szCs w:val="20"/>
        </w:rPr>
        <w:t>十、基金信息披露</w:t>
      </w:r>
      <w:bookmarkEnd w:id="87"/>
    </w:p>
    <w:p w14:paraId="2D3BC39C"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（一）保密义务</w:t>
      </w:r>
    </w:p>
    <w:p w14:paraId="68CC028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和基金管理人应按法律法规、《基金合同》的有关规定进行信息披露，拟公开披露的信息在公开披露之前应予保密。除按《基金法》、《基金合同》、《信息披露办法》及其他有关规定进行信息披露外，基金管理人和基金托管人对基金运作中产生的信息以及从对方获得的业务信息应予保密。但是，如下情况不应视为基金管理人或基金托管人违反保密义务：</w:t>
      </w:r>
    </w:p>
    <w:p w14:paraId="7589BA2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1.非因基金管理人和基金托管人的原因导致保密信息被披露、泄露或公开；</w:t>
      </w:r>
    </w:p>
    <w:p w14:paraId="3FB6499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2.基金管理人和基金托管人为遵守和服从法院判决或裁定、仲裁裁决或中国证监会等监管机构的命令、决定所做出的信息披露或公开。</w:t>
      </w:r>
    </w:p>
    <w:p w14:paraId="4F3242AE"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（二）信息披露的内容</w:t>
      </w:r>
    </w:p>
    <w:p w14:paraId="5634EDB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的信息披露内容主要包括基金招募说明书、《基金合同》、托管协议、基金份额发售公告、基金募集情况、《基金合同》生效公告、基金资产净值、基金份额净值、基金份额申购、赎回价格、基金定期报告、包括基金年度报告、基金半年度报告和基金季度报告、临时报告、澄清公告、基金份额持有人大会决议、中国证监会规定的其他信息。基金年度报告需经具有从事证券相关业务资格的会计师事务</w:t>
      </w:r>
      <w:r w:rsidRPr="000A3185">
        <w:rPr>
          <w:rFonts w:ascii="彩虹粗仿宋" w:eastAsia="彩虹粗仿宋" w:hAnsi="宋体" w:cs="Arial" w:hint="eastAsia"/>
          <w:sz w:val="24"/>
          <w:szCs w:val="24"/>
        </w:rPr>
        <w:lastRenderedPageBreak/>
        <w:t>所审计后，方可披露。</w:t>
      </w:r>
    </w:p>
    <w:p w14:paraId="479083E2"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（三）基金托管人和基金管理人在信息披露中的职责和信息披露程序</w:t>
      </w:r>
    </w:p>
    <w:p w14:paraId="0E205F5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1.职责</w:t>
      </w:r>
    </w:p>
    <w:p w14:paraId="0AF6C8E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和基金管理人在信息披露过程中应以保护基金份额持有人利益为宗旨，诚实信用，严守秘密。基金管理人负责办理与基金有关的信息披露事宜，基金托管人应当按照相关法律法规和《基金合同》的约定，对于上一款规定的应由基金托管人复核的事项进行复核，基金托管人复核无误后，由基金管理人予以公布。</w:t>
      </w:r>
    </w:p>
    <w:p w14:paraId="38860B2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对于不需要基金托管人复核的信息，基金管理人在公告前应告知基金托管人。</w:t>
      </w:r>
    </w:p>
    <w:p w14:paraId="0966AAB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基金管理人和基金托管人应积极配合、互相监督，保证其履行按照法定方式和限时披露的义务。</w:t>
      </w:r>
    </w:p>
    <w:p w14:paraId="42AFF64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基金管理人应当在中国证监会规定的时间内，将应予披露的基金信息通过指定媒介披露。根据法律法规应由基金托管人公开披露的信息，基金托管人将通过指定媒介或基金托管人的互联网网站公开披露。</w:t>
      </w:r>
    </w:p>
    <w:p w14:paraId="738742A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当出现下述情况时，基金管理人和基金托管人可暂停或延迟披露基金相关信息：</w:t>
      </w:r>
    </w:p>
    <w:p w14:paraId="2713EF9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(1)不可抗力；</w:t>
      </w:r>
    </w:p>
    <w:p w14:paraId="42DBF45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(2)基金投资所涉及的证券交易市场遇法定节假日或因其他原因暂停营业时；</w:t>
      </w:r>
    </w:p>
    <w:p w14:paraId="0B3957B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(3)出现基金管理人认为属于会导致基金管理人不能出售或评估基金资产的紧急事故的任何情况；</w:t>
      </w:r>
    </w:p>
    <w:p w14:paraId="31E6E47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(4)法律法规、《基金合同》或中国证监会规定的情况。</w:t>
      </w:r>
    </w:p>
    <w:p w14:paraId="01D7930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2.程序</w:t>
      </w:r>
    </w:p>
    <w:p w14:paraId="46305FA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按有关规定须经基金托管人复核的信息披露文件，由基金管理人起草、并经基金托管人复核后由基金管理人公告。发生《基金合同》中规定需要披露的事项时，按《基金合同》规定公布。</w:t>
      </w:r>
    </w:p>
    <w:p w14:paraId="48D2DAB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3.信息文本的存放</w:t>
      </w:r>
    </w:p>
    <w:p w14:paraId="5C1DAD2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予以披露的信息文本，存放在基金管理人/基金托管人处，投资者可以免费查阅。在支付工本费后可在合理时间获得上述文件的复制件或复印件。基金管理人和基金托管人应保证文本的内容与所公告的内容完全一致。</w:t>
      </w:r>
    </w:p>
    <w:p w14:paraId="7988384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p>
    <w:p w14:paraId="79E42C2C"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88" w:name="_Toc124325895"/>
      <w:r w:rsidRPr="000A3185">
        <w:rPr>
          <w:rFonts w:ascii="彩虹粗仿宋" w:eastAsia="彩虹粗仿宋" w:hAnsi="Arial" w:cs="Times New Roman" w:hint="eastAsia"/>
          <w:b/>
          <w:sz w:val="30"/>
          <w:szCs w:val="20"/>
        </w:rPr>
        <w:t>十一、基金费用</w:t>
      </w:r>
      <w:bookmarkEnd w:id="88"/>
    </w:p>
    <w:p w14:paraId="417F844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（一）基金管理费的计提比例和计提方法</w:t>
      </w:r>
    </w:p>
    <w:p w14:paraId="5403629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本基金的管理费按前一日基金资产净值的0.30%年费率计提。管理费的计算方法如下：</w:t>
      </w:r>
    </w:p>
    <w:p w14:paraId="20EA859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H＝E×年管理费率÷当年天数</w:t>
      </w:r>
    </w:p>
    <w:p w14:paraId="60149F7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H为每日应计提的基金管理费</w:t>
      </w:r>
    </w:p>
    <w:p w14:paraId="12358FD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E为前一日的基金资产净值</w:t>
      </w:r>
    </w:p>
    <w:p w14:paraId="2BDCD4A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（二）基金托管费的计提比例和计提方法</w:t>
      </w:r>
    </w:p>
    <w:p w14:paraId="51D6A31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本基金的托管费按前一日基金资产净值的0.10%年费率计提。托管费的计算方法如下：</w:t>
      </w:r>
    </w:p>
    <w:p w14:paraId="323BB1C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H＝E×年托管费率÷当年天数</w:t>
      </w:r>
    </w:p>
    <w:p w14:paraId="3720D66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H为每日应计提的基金托管费</w:t>
      </w:r>
    </w:p>
    <w:p w14:paraId="01CDC12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E为前一日的基金资产净值</w:t>
      </w:r>
    </w:p>
    <w:p w14:paraId="4D76B9B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（三）从C类基金份额的基金财产中计提的销售服务费</w:t>
      </w:r>
    </w:p>
    <w:p w14:paraId="5EBED00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本基金A类基金份额不收取销售服务费，C类基金份额的销售服务费年费率为0.40%。 </w:t>
      </w:r>
    </w:p>
    <w:p w14:paraId="593FC91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本基金销售服务费按前一日C类基金资产净值的0.40%年费率计提。 </w:t>
      </w:r>
    </w:p>
    <w:p w14:paraId="7F12D07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销售服务费的计算方法如下： </w:t>
      </w:r>
    </w:p>
    <w:p w14:paraId="0FD5811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H＝E×0.40%÷当年天数 </w:t>
      </w:r>
    </w:p>
    <w:p w14:paraId="0CC6FB7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H为C类基金份额每日应计提的销售服务费 </w:t>
      </w:r>
    </w:p>
    <w:p w14:paraId="48A909F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 xml:space="preserve">E为C类基金份额前一日基金资产净值 </w:t>
      </w:r>
    </w:p>
    <w:p w14:paraId="17EF785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销售服务费每日计提，逐日累计至每月月末，按月支付。由基金托管人根据与基金管理人核对一致的财务数据，自动在月初5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14:paraId="58E8328A"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四）证券账户开户费用、证券交易结算费用、基金财产划拨支付的银行费用、账户维护费、《基金合同》生效后的信息披露费用、基金份额持有人大会费用、《基金合同》生效后与基金有关的会计师费和律师费等根据有关法律法规、《基金合同》及相应协议的规定，列入当期基金费用。</w:t>
      </w:r>
    </w:p>
    <w:p w14:paraId="5EE7B3EB"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（五）不列入基金费用的项目</w:t>
      </w:r>
    </w:p>
    <w:p w14:paraId="79EE2BC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合同》生效前的律师费、会计师费和信息披露费用不得从基金财产中列支；基金管理人和基金托管人因未履行或未完全履行义务导致的费用支出或基金财产的损失，以及处理与基金运作无关的事项发生的费用等不列入基金费用。</w:t>
      </w:r>
    </w:p>
    <w:p w14:paraId="4111DF89"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（六）基金管理费和基金托管费的调整</w:t>
      </w:r>
    </w:p>
    <w:p w14:paraId="65B962C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基金管理人和基金托管人可协商酌情降低基金管理费和基金托管费，此项调整不需要基金份额持有人大会决议通过。基金管理人必须最迟于新的费率实施日2日前在指定媒体上刊登公告。</w:t>
      </w:r>
    </w:p>
    <w:p w14:paraId="14108973"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（七）基金管理费和基金托管费的复核程序、支付方式和时间</w:t>
      </w:r>
    </w:p>
    <w:p w14:paraId="5975C9F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1.复核程序</w:t>
      </w:r>
    </w:p>
    <w:p w14:paraId="16D28DC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基金托管人对基金管理人计提的基金管理费和基金托管费等，根据本托管协议和《基金合同》的有关规定进行复核。</w:t>
      </w:r>
    </w:p>
    <w:p w14:paraId="2696053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2.支付方式和时间</w:t>
      </w:r>
    </w:p>
    <w:p w14:paraId="645263A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费、基金托管费每日计算，逐日累计至每月月末，按月支付。由基金托管人根据与基金管理人核对一致的财务数据，自动在月初5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14:paraId="47C697C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在首期支付基金管理费、销售服务费前，基金管理人应向托管人出具正式函件指定基金管理费的收款账户。基金管理人如需要变更此账户，应提前5个工作日向托管人出具书面的收款账户变更通知。</w:t>
      </w:r>
    </w:p>
    <w:p w14:paraId="28B95C0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（八）违规处理方式</w:t>
      </w:r>
    </w:p>
    <w:p w14:paraId="6A0D1F6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托管人发现基金管理人违反《基金法》、《基金合同》、《运作办法》及其他有关规定从基金财产中列支费用时，基金托管人可要求基金管理人予以说明解释，如基金管理人无正当理由，基金托管人可拒绝支付。</w:t>
      </w:r>
    </w:p>
    <w:p w14:paraId="1479E971" w14:textId="77777777" w:rsidR="00B10178" w:rsidRPr="000A3185" w:rsidRDefault="00B10178" w:rsidP="00B10178">
      <w:pPr>
        <w:adjustRightInd w:val="0"/>
        <w:snapToGrid w:val="0"/>
        <w:rPr>
          <w:rFonts w:ascii="彩虹粗仿宋" w:eastAsia="彩虹粗仿宋" w:hAnsi="宋体" w:cs="Arial"/>
          <w:sz w:val="24"/>
          <w:szCs w:val="24"/>
        </w:rPr>
      </w:pPr>
    </w:p>
    <w:p w14:paraId="23FD4AAD"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89" w:name="_Toc124325896"/>
      <w:r w:rsidRPr="000A3185">
        <w:rPr>
          <w:rFonts w:ascii="彩虹粗仿宋" w:eastAsia="彩虹粗仿宋" w:hAnsi="Arial" w:cs="Times New Roman" w:hint="eastAsia"/>
          <w:b/>
          <w:sz w:val="30"/>
          <w:szCs w:val="20"/>
        </w:rPr>
        <w:t>十二、基金份额持有人名册的保管</w:t>
      </w:r>
      <w:bookmarkEnd w:id="89"/>
    </w:p>
    <w:p w14:paraId="4726924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w:t>
      </w:r>
    </w:p>
    <w:p w14:paraId="2DC6C04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在基金托管人要求或编制半年报和年报前，基金管理人应将有关资料送交基金托管人，不得无故拒绝或延误提供，并保证其真实性、准确性和完整性。</w:t>
      </w:r>
      <w:r w:rsidRPr="000A3185">
        <w:rPr>
          <w:rFonts w:ascii="彩虹粗仿宋" w:eastAsia="彩虹粗仿宋" w:hAnsi="宋体" w:cs="Times New Roman" w:hint="eastAsia"/>
          <w:kern w:val="0"/>
          <w:sz w:val="24"/>
          <w:szCs w:val="24"/>
        </w:rPr>
        <w:t>基金托管人不得将所保管的基金份额持有人名册用于基金托管业务以外的其他用途，并应遵守保密义务。</w:t>
      </w:r>
    </w:p>
    <w:p w14:paraId="3CCB41C1" w14:textId="77777777" w:rsidR="00B10178" w:rsidRPr="000A3185" w:rsidRDefault="00B10178" w:rsidP="00B10178">
      <w:pPr>
        <w:adjustRightInd w:val="0"/>
        <w:snapToGrid w:val="0"/>
        <w:rPr>
          <w:rFonts w:ascii="彩虹粗仿宋" w:eastAsia="彩虹粗仿宋" w:hAnsi="宋体" w:cs="Arial"/>
          <w:sz w:val="24"/>
          <w:szCs w:val="24"/>
        </w:rPr>
      </w:pPr>
    </w:p>
    <w:p w14:paraId="5CA65A69"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0" w:name="_Toc124325897"/>
      <w:r w:rsidRPr="000A3185">
        <w:rPr>
          <w:rFonts w:ascii="彩虹粗仿宋" w:eastAsia="彩虹粗仿宋" w:hAnsi="Arial" w:cs="Times New Roman" w:hint="eastAsia"/>
          <w:b/>
          <w:sz w:val="30"/>
          <w:szCs w:val="20"/>
        </w:rPr>
        <w:lastRenderedPageBreak/>
        <w:t>十三、基金有关文件档案的保存</w:t>
      </w:r>
      <w:bookmarkEnd w:id="90"/>
    </w:p>
    <w:p w14:paraId="74E74B0D"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（一）档案保存</w:t>
      </w:r>
    </w:p>
    <w:p w14:paraId="68373AE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15 年。</w:t>
      </w:r>
    </w:p>
    <w:p w14:paraId="29DC1354"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（二）合同档案的建立</w:t>
      </w:r>
    </w:p>
    <w:p w14:paraId="7ADE3BB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1.基金管理人签署重大合同文本后，应及时将合同文本正本送达基金托管人处。</w:t>
      </w:r>
    </w:p>
    <w:p w14:paraId="3AA55F7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2.基金管理人应及时将与本基金账务处理、资金划拨等有关的合同、协议传真基金托管人。</w:t>
      </w:r>
    </w:p>
    <w:p w14:paraId="754BB0BE"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（三）变更与协助</w:t>
      </w:r>
    </w:p>
    <w:p w14:paraId="73C84D6D" w14:textId="77777777" w:rsidR="00B10178" w:rsidRPr="000A3185" w:rsidRDefault="00B10178" w:rsidP="00B10178">
      <w:pPr>
        <w:adjustRightInd w:val="0"/>
        <w:snapToGrid w:val="0"/>
        <w:ind w:firstLineChars="200" w:firstLine="480"/>
        <w:rPr>
          <w:rFonts w:ascii="彩虹粗仿宋" w:eastAsia="彩虹粗仿宋" w:hAnsi="Times New Roman" w:cs="Times New Roman"/>
          <w:b/>
          <w:bCs/>
          <w:sz w:val="30"/>
          <w:szCs w:val="30"/>
        </w:rPr>
      </w:pPr>
      <w:r w:rsidRPr="000A3185">
        <w:rPr>
          <w:rFonts w:ascii="彩虹粗仿宋" w:eastAsia="彩虹粗仿宋" w:hAnsi="宋体" w:cs="Arial" w:hint="eastAsia"/>
          <w:sz w:val="24"/>
          <w:szCs w:val="24"/>
        </w:rPr>
        <w:t>若基金管理人/基金托管人发生变更，未变更的一方有义务协助变更后的接任人接收相应文件。</w:t>
      </w:r>
    </w:p>
    <w:p w14:paraId="664F37B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（四）基金管理人和基金托管人应按各自职责完整保存原始凭证、记账凭证、基金账册、交易记录和重要合同等，承担保密义务并保存至少15年。</w:t>
      </w:r>
    </w:p>
    <w:p w14:paraId="0819880E" w14:textId="77777777" w:rsidR="00B10178" w:rsidRPr="000A3185" w:rsidRDefault="00B10178" w:rsidP="00B10178">
      <w:pPr>
        <w:adjustRightInd w:val="0"/>
        <w:snapToGrid w:val="0"/>
        <w:rPr>
          <w:rFonts w:ascii="彩虹粗仿宋" w:eastAsia="彩虹粗仿宋" w:hAnsi="Times New Roman" w:cs="Times New Roman"/>
          <w:sz w:val="30"/>
          <w:szCs w:val="30"/>
        </w:rPr>
      </w:pPr>
    </w:p>
    <w:p w14:paraId="56853E60"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1" w:name="_Toc124325898"/>
      <w:r w:rsidRPr="000A3185">
        <w:rPr>
          <w:rFonts w:ascii="彩虹粗仿宋" w:eastAsia="彩虹粗仿宋" w:hAnsi="Arial" w:cs="Times New Roman" w:hint="eastAsia"/>
          <w:b/>
          <w:sz w:val="30"/>
          <w:szCs w:val="20"/>
        </w:rPr>
        <w:t>十四、基金管理人和基金托管人的更换</w:t>
      </w:r>
      <w:bookmarkEnd w:id="91"/>
    </w:p>
    <w:p w14:paraId="50B6D90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（一）基金管理人职责终止的情形</w:t>
      </w:r>
    </w:p>
    <w:p w14:paraId="11B1519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1.基金管理人职责终止的情形</w:t>
      </w:r>
    </w:p>
    <w:p w14:paraId="5A94CCF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有下列情形之一的，基金管理人职责终止：</w:t>
      </w:r>
    </w:p>
    <w:p w14:paraId="19885D9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(1)被依法取消基金管理资格；</w:t>
      </w:r>
    </w:p>
    <w:p w14:paraId="1F7B9B1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(2)依法解散、被依法撤销或被依法宣告破产；</w:t>
      </w:r>
    </w:p>
    <w:p w14:paraId="63F87E8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(3)被基金份额持有人大会解任；</w:t>
      </w:r>
    </w:p>
    <w:p w14:paraId="4F1B6A2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(4)法律法规及中国证监会规定的和《基金合同》约定的其他情形。</w:t>
      </w:r>
    </w:p>
    <w:p w14:paraId="69C3EA8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2.基金管理人的更换程序</w:t>
      </w:r>
    </w:p>
    <w:p w14:paraId="1C08214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更换基金管理人必须依照如下程序进行：</w:t>
      </w:r>
    </w:p>
    <w:p w14:paraId="7EF115B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(1)提名：新任基金管理人由基金托管人</w:t>
      </w:r>
      <w:r w:rsidRPr="000A3185">
        <w:rPr>
          <w:rFonts w:ascii="彩虹粗仿宋" w:eastAsia="彩虹粗仿宋" w:hAnsi="Times New Roman" w:cs="Times New Roman" w:hint="eastAsia"/>
          <w:sz w:val="24"/>
          <w:szCs w:val="24"/>
        </w:rPr>
        <w:t>或由单独或合计持有10%以上(含10%)基金份额的基金份额持有人</w:t>
      </w:r>
      <w:r w:rsidRPr="000A3185">
        <w:rPr>
          <w:rFonts w:ascii="彩虹粗仿宋" w:eastAsia="彩虹粗仿宋" w:hAnsi="宋体" w:cs="Arial" w:hint="eastAsia"/>
          <w:sz w:val="24"/>
          <w:szCs w:val="24"/>
        </w:rPr>
        <w:t>提名；</w:t>
      </w:r>
    </w:p>
    <w:p w14:paraId="01DA78B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决议：基金份额持有人大会在基金管理人职责终止后6个月内对被提名的基金管理人形成决议，该决议需经参加大会的基金份额持有人所持表决权的三分之二以上(含三分之二)表决通过，决议自表决通过之日起生效；</w:t>
      </w:r>
    </w:p>
    <w:p w14:paraId="3556456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(3)临时基金管理人：新任基金管理人产生之前，由中国证监会指定临时基金管理人；</w:t>
      </w:r>
    </w:p>
    <w:p w14:paraId="49B20F8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(4)备案：基金份额持有人大会选任基金管理人的决议须报中国证监会备案；</w:t>
      </w:r>
    </w:p>
    <w:p w14:paraId="4F09E5D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(5)公告：基金管理人更换后，由基金托管人在更换基金管理人的基金份额持有人大会决议生效后2个工作日内在指定媒介公告；</w:t>
      </w:r>
    </w:p>
    <w:p w14:paraId="49C2328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交接：基金管理人职责终止的，基金管理人应妥善保管基金管理业务资料，及时向临时基金管理人或新任基金管理人办理基金管理业务的移交手续，临时基金管理人或新任基金管理人应及时接收。临时基金管理人或新任基金管理人应与基金托管人核对基金资产总值；</w:t>
      </w:r>
    </w:p>
    <w:p w14:paraId="3A1865D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(7)审计：基金管理人职责终止的，应当按照法律法规规定聘请会计师事务所对基金财产进行审计，并将审计结果予以公告，同时报中国证监会备案；</w:t>
      </w:r>
    </w:p>
    <w:p w14:paraId="5506CC6E"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30"/>
          <w:szCs w:val="30"/>
        </w:rPr>
      </w:pPr>
      <w:r w:rsidRPr="000A3185">
        <w:rPr>
          <w:rFonts w:ascii="彩虹粗仿宋" w:eastAsia="彩虹粗仿宋" w:hAnsi="宋体" w:cs="Arial" w:hint="eastAsia"/>
          <w:sz w:val="24"/>
          <w:szCs w:val="24"/>
        </w:rPr>
        <w:t>(8)基金名称变更：基金管理人更换后，如果原任或新任基金管理人要求，应按其要求替换或删除基金名称中与原基金管理人有关的名称字样。</w:t>
      </w:r>
    </w:p>
    <w:p w14:paraId="00DD791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（二）基金托管人职责终止的情形</w:t>
      </w:r>
    </w:p>
    <w:p w14:paraId="4B7A6A9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1.基金托管人职责终止的情形</w:t>
      </w:r>
    </w:p>
    <w:p w14:paraId="32585F3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有下列情形之一的，基金托管人职责终止：</w:t>
      </w:r>
    </w:p>
    <w:p w14:paraId="034A0BB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(1)被依法取消基金托管资格；</w:t>
      </w:r>
    </w:p>
    <w:p w14:paraId="4AB1191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(2)依法解散、被依法撤销或被依法宣告破产；</w:t>
      </w:r>
    </w:p>
    <w:p w14:paraId="071B7EF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(3)被基金份额持有人大会解任；</w:t>
      </w:r>
    </w:p>
    <w:p w14:paraId="44E38A4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(4)法律法规及中国证监会规定的和《基金合同》约定的其他情形。</w:t>
      </w:r>
    </w:p>
    <w:p w14:paraId="683C7B8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2.基金托管人的更换程序</w:t>
      </w:r>
    </w:p>
    <w:p w14:paraId="735B59D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(1)提名：新任基金托管人由基金管理人</w:t>
      </w:r>
      <w:r w:rsidRPr="000A3185">
        <w:rPr>
          <w:rFonts w:ascii="彩虹粗仿宋" w:eastAsia="彩虹粗仿宋" w:hAnsi="Times New Roman" w:cs="Times New Roman" w:hint="eastAsia"/>
          <w:sz w:val="24"/>
          <w:szCs w:val="24"/>
        </w:rPr>
        <w:t>或由单独或合计持有10%以上(含10%)基金份额的基金份额持有人</w:t>
      </w:r>
      <w:r w:rsidRPr="000A3185">
        <w:rPr>
          <w:rFonts w:ascii="彩虹粗仿宋" w:eastAsia="彩虹粗仿宋" w:hAnsi="宋体" w:cs="Arial" w:hint="eastAsia"/>
          <w:sz w:val="24"/>
          <w:szCs w:val="24"/>
        </w:rPr>
        <w:t>提名；</w:t>
      </w:r>
    </w:p>
    <w:p w14:paraId="12931DC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决议：基金份额持有人大会在基金托管人职责终止后6个月内对被提名的基金托管人形成决议，该决议需经参加大会的基金份额持有人所持表决权的三分之二以上(含三分之二)表决通过，决议自表决通过之日起生效；</w:t>
      </w:r>
    </w:p>
    <w:p w14:paraId="30E9E81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(3)临时基金托管人：新任基金托管人产生之前，由中国证监会指定临时基金托管人；</w:t>
      </w:r>
    </w:p>
    <w:p w14:paraId="187A2FF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(4)备案：基金份额持有人大会更换基金托管人的决议须报中国证监会备案；</w:t>
      </w:r>
    </w:p>
    <w:p w14:paraId="228F26F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(5)公告：基金托管人更换后，由基金管理人在更换基金托管人的基金份额持有人大会决议生效后 2个工作日内在指定媒介公告；</w:t>
      </w:r>
    </w:p>
    <w:p w14:paraId="68D6C4D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(6)交接：基金托管人职责终止的，应当妥善保管基金财产和基金托管业务资料，及时办理基金财产和基金托管业务的移交手续，新任基金托管人或者临时基金</w:t>
      </w:r>
      <w:r w:rsidRPr="000A3185">
        <w:rPr>
          <w:rFonts w:ascii="彩虹粗仿宋" w:eastAsia="彩虹粗仿宋" w:hAnsi="宋体" w:cs="Arial" w:hint="eastAsia"/>
          <w:sz w:val="24"/>
          <w:szCs w:val="24"/>
        </w:rPr>
        <w:lastRenderedPageBreak/>
        <w:t>托管人应当及时接收。新任基金托管人或临时基金托管人与基金管理人核对基金资产总值；</w:t>
      </w:r>
    </w:p>
    <w:p w14:paraId="1249862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(7)审计：基金托管人职责终止的，应当按照法律法规规定聘请会计师事务所对基金财产进行审计，并将审计结果予以公告，同时报中国证监会备案。</w:t>
      </w:r>
    </w:p>
    <w:p w14:paraId="29AB71A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（三）基金管理人与基金托管人同时更换的条件和程序</w:t>
      </w:r>
    </w:p>
    <w:p w14:paraId="313439C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1.提名：如果基金管理人和基金托管人同时更换，由单独或合计持有基金总份额10%以上(含10%)的基金份额持有人提名新的基金管理人和基金托管人；</w:t>
      </w:r>
    </w:p>
    <w:p w14:paraId="3B99A23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2.基金管理人和基金托管人的更换分别按上述程序进行；</w:t>
      </w:r>
    </w:p>
    <w:p w14:paraId="0FF216A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3.公告：新任基金管理人和新任基金托管人应在更换基金管理人和基金托管人的基金份额持有人大会决议生效后2日内在指定媒介上联合公告。</w:t>
      </w:r>
    </w:p>
    <w:p w14:paraId="555B5D8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新任或临时基金管理人接收基金管理业务或新任或临时基金托管人接收基金财产和基金托管业务前，原基金管理人或原基金托管人应继续履行相关职责，并保证不做出对基金份额持有人的利益造成损害的行为。</w:t>
      </w:r>
    </w:p>
    <w:p w14:paraId="2D20F178" w14:textId="77777777" w:rsidR="00B10178" w:rsidRPr="000A3185" w:rsidRDefault="00B10178" w:rsidP="00B10178">
      <w:pPr>
        <w:adjustRightInd w:val="0"/>
        <w:snapToGrid w:val="0"/>
        <w:rPr>
          <w:rFonts w:ascii="彩虹粗仿宋" w:eastAsia="彩虹粗仿宋" w:hAnsi="宋体" w:cs="Arial"/>
          <w:sz w:val="24"/>
          <w:szCs w:val="24"/>
        </w:rPr>
      </w:pPr>
    </w:p>
    <w:p w14:paraId="63DC5D1C"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2" w:name="_Toc124325899"/>
      <w:r w:rsidRPr="000A3185">
        <w:rPr>
          <w:rFonts w:ascii="彩虹粗仿宋" w:eastAsia="彩虹粗仿宋" w:hAnsi="Arial" w:cs="Times New Roman" w:hint="eastAsia"/>
          <w:b/>
          <w:sz w:val="30"/>
          <w:szCs w:val="20"/>
        </w:rPr>
        <w:t>十五、禁止行为</w:t>
      </w:r>
      <w:bookmarkEnd w:id="92"/>
    </w:p>
    <w:p w14:paraId="17ECF72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本协议当事人禁止从事的行为，包括但不限于：</w:t>
      </w:r>
    </w:p>
    <w:p w14:paraId="78D36AC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（一）基金管理人、基金托管人将其固有财产或者他人财产混同于基金财产从事证券投资。</w:t>
      </w:r>
    </w:p>
    <w:p w14:paraId="61B4A15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（二）基金管理人不公平地对待其管理的不同基金财产，基金托管人不公平地对待其托管的不同基金财产。</w:t>
      </w:r>
    </w:p>
    <w:p w14:paraId="699F993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（三）基金管理人、基金托管人利用基金财产为基金份额持有人以外的第三人牟取利益。</w:t>
      </w:r>
    </w:p>
    <w:p w14:paraId="2AC4EB4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（四）基金管理人、基金托管人向基金份额持有人违规承诺收益或者承担损失。</w:t>
      </w:r>
    </w:p>
    <w:p w14:paraId="5F82F40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（五）基金管理人、基金托管人对他人泄漏基金运作和管理过程中任何尚未按法律法规规定的方式公开披露的信息。</w:t>
      </w:r>
    </w:p>
    <w:p w14:paraId="3DD7DC2D" w14:textId="77777777" w:rsidR="00B10178" w:rsidRPr="000A3185" w:rsidRDefault="00B10178" w:rsidP="00B10178">
      <w:pPr>
        <w:adjustRightInd w:val="0"/>
        <w:snapToGrid w:val="0"/>
        <w:ind w:firstLineChars="200" w:firstLine="480"/>
        <w:rPr>
          <w:rFonts w:ascii="彩虹粗仿宋" w:eastAsia="彩虹粗仿宋" w:hAnsi="宋体" w:cs="Arial"/>
          <w:szCs w:val="24"/>
        </w:rPr>
      </w:pPr>
      <w:r w:rsidRPr="000A3185">
        <w:rPr>
          <w:rFonts w:ascii="彩虹粗仿宋" w:eastAsia="彩虹粗仿宋" w:hAnsi="宋体" w:cs="Arial" w:hint="eastAsia"/>
          <w:sz w:val="24"/>
          <w:szCs w:val="24"/>
        </w:rPr>
        <w:t>（六）基金管理人在没有充足资金的情况下向基金托管人发出投资指令和赎回、分红资金的划拨指令，或违规向基金托管人发出指令。</w:t>
      </w:r>
    </w:p>
    <w:p w14:paraId="1D266FF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（七）基金管理人、基金托管人在行政上、财务上不独立, 其高级管理人员和其他从业人员相互兼职。</w:t>
      </w:r>
    </w:p>
    <w:p w14:paraId="66A1DA0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（八）基金托管人私自动用或处分基金财产，根据基金管理人的合法指令、《基金合同》或托管协议的规定进行处分的除外。</w:t>
      </w:r>
    </w:p>
    <w:p w14:paraId="6A36181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九）基金财产用于下列投资或者活动：1.承销证券；2.违反规定向他人贷款或者提供担保；3.从事承担无限责任的投资；4.买卖其他基金份额，但是国务院证券监督管理机构另有规定的除外；5.向其基金管理人、基金托管人出资；6.从事内幕交易、操纵证券交易价格及其他不正当的证券交易活动；7.法律、行政法规和国务院证券监督管理机构规定禁止的其他活动。法律法规或监管部门取消上述限制，如适用于本基金，则本基金投资不再受相关限制。</w:t>
      </w:r>
    </w:p>
    <w:p w14:paraId="3846B9C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（十）法律法规和《基金合同》禁止的其他行为，以及依照法律、行政法规有关规定，由国务院证券监督管理机构规定禁止基金管理人、基金托管人从事的其他行为。</w:t>
      </w:r>
    </w:p>
    <w:p w14:paraId="0C526443" w14:textId="77777777" w:rsidR="00B10178" w:rsidRPr="000A3185" w:rsidRDefault="00B10178" w:rsidP="00B10178">
      <w:pPr>
        <w:adjustRightInd w:val="0"/>
        <w:snapToGrid w:val="0"/>
        <w:rPr>
          <w:rFonts w:ascii="彩虹粗仿宋" w:eastAsia="彩虹粗仿宋" w:hAnsi="Times New Roman" w:cs="Times New Roman"/>
          <w:sz w:val="30"/>
          <w:szCs w:val="30"/>
        </w:rPr>
      </w:pPr>
    </w:p>
    <w:p w14:paraId="4FDD04B4"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3" w:name="_Toc124325900"/>
      <w:r w:rsidRPr="000A3185">
        <w:rPr>
          <w:rFonts w:ascii="彩虹粗仿宋" w:eastAsia="彩虹粗仿宋" w:hAnsi="Arial" w:cs="Times New Roman" w:hint="eastAsia"/>
          <w:b/>
          <w:sz w:val="30"/>
          <w:szCs w:val="20"/>
        </w:rPr>
        <w:t>十六、托管协议的变更、终止与基金财产的清算</w:t>
      </w:r>
      <w:bookmarkEnd w:id="93"/>
    </w:p>
    <w:p w14:paraId="6D0A473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（一）托管协议的变更程序</w:t>
      </w:r>
    </w:p>
    <w:p w14:paraId="3E5B741B"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30"/>
          <w:szCs w:val="30"/>
        </w:rPr>
      </w:pPr>
      <w:r w:rsidRPr="000A3185">
        <w:rPr>
          <w:rFonts w:ascii="彩虹粗仿宋" w:eastAsia="彩虹粗仿宋" w:hAnsi="宋体" w:cs="Arial" w:hint="eastAsia"/>
          <w:sz w:val="24"/>
          <w:szCs w:val="24"/>
        </w:rPr>
        <w:t>本协议双方当事人经协商一致，可以对协议进行修改。修改后的新协议，其内容不得与《基金合同》的规定有任何冲突。基金托管协议的变更报中国证监会备案后生效。</w:t>
      </w:r>
    </w:p>
    <w:p w14:paraId="5582095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（二）托管协议终止的情形</w:t>
      </w:r>
    </w:p>
    <w:p w14:paraId="78AD777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1.《基金合同》终止；</w:t>
      </w:r>
    </w:p>
    <w:p w14:paraId="31CE06A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2.基金托管人解散、依法被撤销、破产或由其他基金托管人接管基金资产；</w:t>
      </w:r>
    </w:p>
    <w:p w14:paraId="47E1DB1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3.基金管理人解散、依法被撤销、破产或由其他基金管理人接管基金管理权；</w:t>
      </w:r>
    </w:p>
    <w:p w14:paraId="3E9F7B9E"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4.发生法律法规或《基金合同》规定的终止事项。</w:t>
      </w:r>
    </w:p>
    <w:p w14:paraId="075629F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（三）基金财产的清算</w:t>
      </w:r>
    </w:p>
    <w:p w14:paraId="0F94290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1.基金财产清算小组：自出现《基金合同》终止事由之日起30个工作日内成立清算小组，基金管理人组织基金财产清算小组并在中国证监会的监督下进行基金清算。</w:t>
      </w:r>
    </w:p>
    <w:p w14:paraId="41F755B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489F918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3.基金财产清算小组职责：基金财产清算小组负责基金财产的保管、清理、估价、变现和分配。基金财产清算小组可以依法进行必要的民事活动。</w:t>
      </w:r>
    </w:p>
    <w:p w14:paraId="2C9F28FC"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4.基金财产清算程序：</w:t>
      </w:r>
    </w:p>
    <w:p w14:paraId="70F41AD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(1)《基金合同》终止情形出现时，由基金财产清算小组统一接管基金；</w:t>
      </w:r>
    </w:p>
    <w:p w14:paraId="5FB5CADF"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(2)对基金财产和债权债务进行清理和确认；</w:t>
      </w:r>
    </w:p>
    <w:p w14:paraId="5C34AC1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(3)对基金财产进行估值和变现；</w:t>
      </w:r>
    </w:p>
    <w:p w14:paraId="6BBB01D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(4)制作清算报告；</w:t>
      </w:r>
    </w:p>
    <w:p w14:paraId="0041746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(5)聘请会计师事务所对清算报告进行外部审计，聘请律师事务所对清算报告出具法律意见书；</w:t>
      </w:r>
    </w:p>
    <w:p w14:paraId="6A1ABC20"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(6)将清算结果报中国证监会备案并公告；</w:t>
      </w:r>
    </w:p>
    <w:p w14:paraId="1EB00061"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(7)对基金财产进行分配。</w:t>
      </w:r>
    </w:p>
    <w:p w14:paraId="610B488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5.基金财产清算的期限为6个月，但因本基金所持证券的流动性受到限制而不能及时变现的，清算期限相应顺延。</w:t>
      </w:r>
    </w:p>
    <w:p w14:paraId="08EB35B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6.清算费用</w:t>
      </w:r>
    </w:p>
    <w:p w14:paraId="4278AE4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清算费用是指基金财产清算小组在进行基金清算过程中发生的所有合理费用，清算费用由基金财产清算小组优先从基金财产中支付。</w:t>
      </w:r>
    </w:p>
    <w:p w14:paraId="2AC2E33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7.基金财产清算剩余资产的分配：</w:t>
      </w:r>
    </w:p>
    <w:p w14:paraId="11936D6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依据基金财产清算的分配方案，将基金财产清算后的全部剩余资产扣除基金财产清算费用、交纳所欠税款并清偿基金债务后，按各类基金份额在基金合同终止事由发生时各自基金份额资产净值的比例确定剩余财产在各类基金份额中的分配比例，并在各类基金份额可分配的剩余财产范围内各份额类别内基金份额持有人持有的基金份额比例进行分配。</w:t>
      </w:r>
    </w:p>
    <w:p w14:paraId="5FD8D9A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8.基金财产清算的公告</w:t>
      </w:r>
    </w:p>
    <w:p w14:paraId="1D223E86"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45C55B4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9.基金财产清算账册及文件的保存</w:t>
      </w:r>
    </w:p>
    <w:p w14:paraId="3F4B2F92"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基金财产清算账册及有关文件由基金托管人保存至少15年。</w:t>
      </w:r>
    </w:p>
    <w:p w14:paraId="426CD525" w14:textId="77777777" w:rsidR="00B10178" w:rsidRPr="000A3185" w:rsidRDefault="00B10178" w:rsidP="00B10178">
      <w:pPr>
        <w:adjustRightInd w:val="0"/>
        <w:snapToGrid w:val="0"/>
        <w:rPr>
          <w:rFonts w:ascii="彩虹粗仿宋" w:eastAsia="彩虹粗仿宋" w:hAnsi="宋体" w:cs="Arial"/>
          <w:sz w:val="24"/>
          <w:szCs w:val="24"/>
        </w:rPr>
      </w:pPr>
    </w:p>
    <w:p w14:paraId="6439D5DD"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4" w:name="_Toc124325901"/>
      <w:r w:rsidRPr="000A3185">
        <w:rPr>
          <w:rFonts w:ascii="彩虹粗仿宋" w:eastAsia="彩虹粗仿宋" w:hAnsi="Arial" w:cs="Times New Roman" w:hint="eastAsia"/>
          <w:b/>
          <w:sz w:val="30"/>
          <w:szCs w:val="20"/>
        </w:rPr>
        <w:t>十七、违约责任</w:t>
      </w:r>
      <w:bookmarkEnd w:id="94"/>
    </w:p>
    <w:p w14:paraId="19CE6EEE"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（一）基金管理人、基金托管人不履行本协议或履行本协议不符合约定的，应当承担违约责任。</w:t>
      </w:r>
    </w:p>
    <w:p w14:paraId="1F826CAA"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（二）基金管理人、基金托管人在履行各自职责的过程中，违反《基金法》或者《基金合同》和本托管协议约定，给基金财产或者基金份额持有人造成损害的，</w:t>
      </w:r>
      <w:r w:rsidRPr="000A3185">
        <w:rPr>
          <w:rFonts w:ascii="彩虹粗仿宋" w:eastAsia="彩虹粗仿宋" w:hAnsi="宋体" w:cs="Arial" w:hint="eastAsia"/>
          <w:sz w:val="24"/>
          <w:szCs w:val="24"/>
        </w:rPr>
        <w:lastRenderedPageBreak/>
        <w:t>应当分别对各自的行为依法承担赔偿责任；因共同行为给基金财产或者基金份额持有人造成损害的，应当承担连带赔偿责任。</w:t>
      </w:r>
    </w:p>
    <w:p w14:paraId="698F852E"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三）一方当事人违约，给另一方当事人造成损失的，应就直接损失进行赔偿；给基金财产造成损失的，应就直接损失进行赔偿，另一方当事人有权利及义务代表基金向违约方追偿。但是如发生下列情况，当事人免责：</w:t>
      </w:r>
    </w:p>
    <w:p w14:paraId="41F5243B"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1.不可抗力；</w:t>
      </w:r>
    </w:p>
    <w:p w14:paraId="747BC233"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2.基金管理人、基金托管人按照当时有效的法律法规或中国证监会的规定作为或不作为而造成的损失等；</w:t>
      </w:r>
    </w:p>
    <w:p w14:paraId="4AD6056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3.在没有过错的情况下，基金管理人由于按照《基金合同》规定的投资原则投资或不投资造成的直接损失或潜在损失等；</w:t>
      </w:r>
    </w:p>
    <w:p w14:paraId="0F9A296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4.非因基金管理人、基金托管人的故意或重大过失造成的计算机系统故障、网络故障、通讯故障、电力故障、计算机病毒攻击及其它意外事故所导致的损失等。</w:t>
      </w:r>
    </w:p>
    <w:p w14:paraId="2832CD8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四）一方当事人违约，另一方当事人在职责范围内有义务及时采取必要的措施，尽力防止损失的扩大。没有采取适当措施致使损失进一步扩大的，不得就扩大的损失要求赔偿。非违约方因防止损失扩大而支出的合理费用由违约方承担。</w:t>
      </w:r>
    </w:p>
    <w:p w14:paraId="4003729C"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（五）违约行为虽已发生，但本托管协议能够继续履行的，在最大限度地保护基金份额持有人利益的前提下，基金管理人和基金托管人应当继续履行本协议。</w:t>
      </w:r>
    </w:p>
    <w:p w14:paraId="5F5097D9" w14:textId="77777777" w:rsidR="00B10178" w:rsidRPr="000A3185" w:rsidRDefault="00B10178" w:rsidP="00B10178">
      <w:pPr>
        <w:adjustRightInd w:val="0"/>
        <w:snapToGrid w:val="0"/>
        <w:ind w:firstLineChars="200" w:firstLine="480"/>
        <w:outlineLvl w:val="0"/>
        <w:rPr>
          <w:rFonts w:ascii="彩虹粗仿宋" w:eastAsia="彩虹粗仿宋" w:hAnsi="宋体" w:cs="Arial"/>
          <w:sz w:val="24"/>
          <w:szCs w:val="24"/>
        </w:rPr>
      </w:pPr>
      <w:r w:rsidRPr="000A3185">
        <w:rPr>
          <w:rFonts w:ascii="彩虹粗仿宋" w:eastAsia="彩虹粗仿宋" w:hAnsi="宋体" w:cs="Arial" w:hint="eastAsia"/>
          <w:sz w:val="24"/>
          <w:szCs w:val="24"/>
        </w:rPr>
        <w:t>（六）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减轻或消除由此造成的影响。</w:t>
      </w:r>
    </w:p>
    <w:p w14:paraId="31DE3D1E" w14:textId="77777777" w:rsidR="00B10178" w:rsidRPr="000A3185" w:rsidRDefault="00B10178" w:rsidP="00B10178">
      <w:pPr>
        <w:adjustRightInd w:val="0"/>
        <w:snapToGrid w:val="0"/>
        <w:outlineLvl w:val="0"/>
        <w:rPr>
          <w:rFonts w:ascii="彩虹粗仿宋" w:eastAsia="彩虹粗仿宋" w:hAnsi="宋体" w:cs="Arial"/>
          <w:sz w:val="24"/>
          <w:szCs w:val="24"/>
        </w:rPr>
      </w:pPr>
    </w:p>
    <w:p w14:paraId="35DB8735"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5" w:name="_Toc124325902"/>
      <w:r w:rsidRPr="000A3185">
        <w:rPr>
          <w:rFonts w:ascii="彩虹粗仿宋" w:eastAsia="彩虹粗仿宋" w:hAnsi="Arial" w:cs="Times New Roman" w:hint="eastAsia"/>
          <w:b/>
          <w:sz w:val="30"/>
          <w:szCs w:val="20"/>
        </w:rPr>
        <w:t>十八、争议解决方式</w:t>
      </w:r>
      <w:bookmarkEnd w:id="95"/>
    </w:p>
    <w:p w14:paraId="41DED7E4"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14:paraId="1D0D254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争议处理期间，双方当事人应恪守基金管理人和基金托管人职责，各自继续忠实、勤勉、尽责地履行《基金合同》和本托管协议规定的义务，维护基金份额持有人的合法权益。</w:t>
      </w:r>
    </w:p>
    <w:p w14:paraId="1C5C4B19"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lastRenderedPageBreak/>
        <w:t>本协议受中国法律管辖。</w:t>
      </w:r>
    </w:p>
    <w:p w14:paraId="1BB9AEF0" w14:textId="77777777" w:rsidR="00B10178" w:rsidRPr="000A3185" w:rsidRDefault="00B10178" w:rsidP="00B10178">
      <w:pPr>
        <w:adjustRightInd w:val="0"/>
        <w:snapToGrid w:val="0"/>
        <w:rPr>
          <w:rFonts w:ascii="彩虹粗仿宋" w:eastAsia="彩虹粗仿宋" w:hAnsi="宋体" w:cs="Arial"/>
          <w:sz w:val="24"/>
          <w:szCs w:val="24"/>
        </w:rPr>
      </w:pPr>
    </w:p>
    <w:p w14:paraId="3D78F126"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6" w:name="_Toc124325903"/>
      <w:r w:rsidRPr="000A3185">
        <w:rPr>
          <w:rFonts w:ascii="彩虹粗仿宋" w:eastAsia="彩虹粗仿宋" w:hAnsi="Arial" w:cs="Times New Roman" w:hint="eastAsia"/>
          <w:b/>
          <w:sz w:val="30"/>
          <w:szCs w:val="20"/>
        </w:rPr>
        <w:t>十九、托管协议的效力</w:t>
      </w:r>
      <w:bookmarkEnd w:id="96"/>
    </w:p>
    <w:p w14:paraId="63C80EF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双方对托管协议的效力约定如下：</w:t>
      </w:r>
    </w:p>
    <w:p w14:paraId="0CF3744D"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一）基金管理人在向中国证监会申请发售基金份额时提交的托管协议草案，应经托管协议当事人双方盖章以及双方法定代表人或授权代表签字（或盖章），协议当事人双方根据中国证监会的意见修改托管协议草案。托管协议以中国证监会备案的文本为正式文本。</w:t>
      </w:r>
    </w:p>
    <w:p w14:paraId="72C15B87"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（二）托管协议自《基金合同》成立之日起成立，自《基金合同》生效之日起生效。托管协议的有效期自其生效之日起至基金财产清算结果报中国证监会备案并公告之日止。</w:t>
      </w:r>
    </w:p>
    <w:p w14:paraId="7EE134AA"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（三）托管协议自生效之日起对托管协议当事人具有同等的法律约束力。</w:t>
      </w:r>
    </w:p>
    <w:p w14:paraId="20AE49E2" w14:textId="77777777" w:rsidR="00B10178" w:rsidRPr="000A3185" w:rsidRDefault="00B10178" w:rsidP="00B10178">
      <w:pPr>
        <w:adjustRightInd w:val="0"/>
        <w:snapToGrid w:val="0"/>
        <w:ind w:firstLineChars="200" w:firstLine="480"/>
        <w:rPr>
          <w:rFonts w:ascii="彩虹粗仿宋" w:eastAsia="彩虹粗仿宋" w:hAnsi="Times New Roman" w:cs="Times New Roman"/>
          <w:sz w:val="30"/>
          <w:szCs w:val="30"/>
        </w:rPr>
      </w:pPr>
      <w:r w:rsidRPr="000A3185">
        <w:rPr>
          <w:rFonts w:ascii="彩虹粗仿宋" w:eastAsia="彩虹粗仿宋" w:hAnsi="宋体" w:cs="Arial" w:hint="eastAsia"/>
          <w:sz w:val="24"/>
          <w:szCs w:val="24"/>
        </w:rPr>
        <w:t>（四）本协议一式六份，协议双方各持二份，上报监管机构二份，每份具有同等的法律效力。</w:t>
      </w:r>
    </w:p>
    <w:p w14:paraId="59551AC6" w14:textId="77777777" w:rsidR="00B10178" w:rsidRPr="000A3185" w:rsidRDefault="00B10178" w:rsidP="00B10178">
      <w:pPr>
        <w:adjustRightInd w:val="0"/>
        <w:snapToGrid w:val="0"/>
        <w:rPr>
          <w:rFonts w:ascii="彩虹粗仿宋" w:eastAsia="彩虹粗仿宋" w:hAnsi="宋体" w:cs="Arial"/>
          <w:sz w:val="24"/>
          <w:szCs w:val="24"/>
        </w:rPr>
      </w:pPr>
    </w:p>
    <w:p w14:paraId="30F0F632"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7" w:name="_Toc124325904"/>
      <w:r w:rsidRPr="000A3185">
        <w:rPr>
          <w:rFonts w:ascii="彩虹粗仿宋" w:eastAsia="彩虹粗仿宋" w:hAnsi="Arial" w:cs="Times New Roman" w:hint="eastAsia"/>
          <w:b/>
          <w:sz w:val="30"/>
          <w:szCs w:val="20"/>
        </w:rPr>
        <w:t>二十、其他事项</w:t>
      </w:r>
      <w:bookmarkEnd w:id="97"/>
    </w:p>
    <w:p w14:paraId="2721B4F5"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如发生有权司法机关依法冻结基金份额持有人的基金份额时，基金管理人应予以配合，承担司法协助义务。</w:t>
      </w:r>
    </w:p>
    <w:p w14:paraId="5327D7D8" w14:textId="77777777" w:rsidR="00B10178" w:rsidRPr="000A3185"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除本协议有明确定义外，本协议的用语定义适用《基金合同》的约定。本协议未尽事宜，当事人依据《基金合同》、有关法律法规等规定协商办理。</w:t>
      </w:r>
    </w:p>
    <w:p w14:paraId="3A906631" w14:textId="77777777" w:rsidR="00B10178" w:rsidRPr="000A3185" w:rsidRDefault="00B10178" w:rsidP="00B10178">
      <w:pPr>
        <w:adjustRightInd w:val="0"/>
        <w:snapToGrid w:val="0"/>
        <w:rPr>
          <w:rFonts w:ascii="彩虹粗仿宋" w:eastAsia="彩虹粗仿宋" w:hAnsi="Times New Roman" w:cs="Times New Roman"/>
          <w:b/>
          <w:bCs/>
          <w:szCs w:val="24"/>
        </w:rPr>
      </w:pPr>
    </w:p>
    <w:p w14:paraId="50AD2EC8" w14:textId="77777777" w:rsidR="00B10178" w:rsidRPr="000A3185" w:rsidRDefault="00B10178" w:rsidP="00B10178">
      <w:pPr>
        <w:keepNext/>
        <w:keepLines/>
        <w:spacing w:before="260" w:after="260" w:line="415" w:lineRule="auto"/>
        <w:jc w:val="center"/>
        <w:outlineLvl w:val="1"/>
        <w:rPr>
          <w:rFonts w:ascii="彩虹粗仿宋" w:eastAsia="彩虹粗仿宋" w:hAnsi="Arial" w:cs="Times New Roman"/>
          <w:b/>
          <w:sz w:val="30"/>
          <w:szCs w:val="20"/>
        </w:rPr>
      </w:pPr>
      <w:bookmarkStart w:id="98" w:name="_Toc124325905"/>
      <w:r w:rsidRPr="000A3185">
        <w:rPr>
          <w:rFonts w:ascii="彩虹粗仿宋" w:eastAsia="彩虹粗仿宋" w:hAnsi="Arial" w:cs="Times New Roman" w:hint="eastAsia"/>
          <w:b/>
          <w:sz w:val="30"/>
          <w:szCs w:val="20"/>
        </w:rPr>
        <w:t>二十一、托管协议的签订</w:t>
      </w:r>
      <w:bookmarkEnd w:id="98"/>
    </w:p>
    <w:p w14:paraId="1EE8855A" w14:textId="77777777" w:rsidR="00B10178" w:rsidRDefault="00B10178" w:rsidP="00B10178">
      <w:pPr>
        <w:adjustRightInd w:val="0"/>
        <w:snapToGrid w:val="0"/>
        <w:ind w:firstLineChars="200" w:firstLine="480"/>
        <w:rPr>
          <w:rFonts w:ascii="彩虹粗仿宋" w:eastAsia="彩虹粗仿宋" w:hAnsi="宋体" w:cs="Arial"/>
          <w:sz w:val="24"/>
          <w:szCs w:val="24"/>
        </w:rPr>
      </w:pPr>
      <w:r w:rsidRPr="000A3185">
        <w:rPr>
          <w:rFonts w:ascii="彩虹粗仿宋" w:eastAsia="彩虹粗仿宋" w:hAnsi="宋体" w:cs="Arial" w:hint="eastAsia"/>
          <w:sz w:val="24"/>
          <w:szCs w:val="24"/>
        </w:rPr>
        <w:t>本协议双方法定代表人或授权代表签章、签订地、签订日</w:t>
      </w:r>
      <w:bookmarkStart w:id="99" w:name="_GoBack"/>
      <w:bookmarkEnd w:id="99"/>
    </w:p>
    <w:sectPr w:rsidR="00B10178" w:rsidSect="000A3185">
      <w:pgSz w:w="11906" w:h="16838"/>
      <w:pgMar w:top="1418" w:right="1701" w:bottom="1418"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0EF63" w14:textId="77777777" w:rsidR="006A3D10" w:rsidRDefault="006A3D10" w:rsidP="00E04C6F">
      <w:r>
        <w:separator/>
      </w:r>
    </w:p>
  </w:endnote>
  <w:endnote w:type="continuationSeparator" w:id="0">
    <w:p w14:paraId="49BB8A1F" w14:textId="77777777" w:rsidR="006A3D10" w:rsidRDefault="006A3D10" w:rsidP="00E0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彩虹粗仿宋">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1A980" w14:textId="77777777" w:rsidR="006A3D10" w:rsidRDefault="006A3D10" w:rsidP="00E04C6F">
      <w:r>
        <w:separator/>
      </w:r>
    </w:p>
  </w:footnote>
  <w:footnote w:type="continuationSeparator" w:id="0">
    <w:p w14:paraId="23DAA2E5" w14:textId="77777777" w:rsidR="006A3D10" w:rsidRDefault="006A3D10" w:rsidP="00E04C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178"/>
    <w:rsid w:val="0003122C"/>
    <w:rsid w:val="000A3185"/>
    <w:rsid w:val="003245A8"/>
    <w:rsid w:val="003D2848"/>
    <w:rsid w:val="00441182"/>
    <w:rsid w:val="006A2F89"/>
    <w:rsid w:val="006A3D10"/>
    <w:rsid w:val="008D10F7"/>
    <w:rsid w:val="00930E73"/>
    <w:rsid w:val="00990234"/>
    <w:rsid w:val="00A63F8B"/>
    <w:rsid w:val="00B10178"/>
    <w:rsid w:val="00C005AC"/>
    <w:rsid w:val="00C91233"/>
    <w:rsid w:val="00E04C6F"/>
    <w:rsid w:val="00F76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60B8208"/>
  <w15:chartTrackingRefBased/>
  <w15:docId w15:val="{64147B99-B27F-47F0-8F70-D18C3CD3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B10178"/>
    <w:pPr>
      <w:jc w:val="left"/>
    </w:pPr>
    <w:rPr>
      <w:rFonts w:ascii="Times New Roman" w:eastAsia="宋体" w:hAnsi="Times New Roman" w:cs="Times New Roman"/>
      <w:szCs w:val="24"/>
    </w:rPr>
  </w:style>
  <w:style w:type="character" w:customStyle="1" w:styleId="Char">
    <w:name w:val="批注文字 Char"/>
    <w:basedOn w:val="a0"/>
    <w:link w:val="a3"/>
    <w:semiHidden/>
    <w:rsid w:val="00B10178"/>
    <w:rPr>
      <w:rFonts w:ascii="Times New Roman" w:eastAsia="宋体" w:hAnsi="Times New Roman" w:cs="Times New Roman"/>
      <w:szCs w:val="24"/>
    </w:rPr>
  </w:style>
  <w:style w:type="character" w:styleId="a4">
    <w:name w:val="annotation reference"/>
    <w:semiHidden/>
    <w:unhideWhenUsed/>
    <w:rsid w:val="00B10178"/>
    <w:rPr>
      <w:sz w:val="21"/>
      <w:szCs w:val="21"/>
    </w:rPr>
  </w:style>
  <w:style w:type="paragraph" w:styleId="a5">
    <w:name w:val="Balloon Text"/>
    <w:basedOn w:val="a"/>
    <w:link w:val="Char0"/>
    <w:uiPriority w:val="99"/>
    <w:semiHidden/>
    <w:unhideWhenUsed/>
    <w:rsid w:val="00B10178"/>
    <w:rPr>
      <w:sz w:val="18"/>
      <w:szCs w:val="18"/>
    </w:rPr>
  </w:style>
  <w:style w:type="character" w:customStyle="1" w:styleId="Char0">
    <w:name w:val="批注框文本 Char"/>
    <w:basedOn w:val="a0"/>
    <w:link w:val="a5"/>
    <w:uiPriority w:val="99"/>
    <w:semiHidden/>
    <w:rsid w:val="00B10178"/>
    <w:rPr>
      <w:sz w:val="18"/>
      <w:szCs w:val="18"/>
    </w:rPr>
  </w:style>
  <w:style w:type="paragraph" w:styleId="a6">
    <w:name w:val="annotation subject"/>
    <w:basedOn w:val="a3"/>
    <w:next w:val="a3"/>
    <w:link w:val="Char1"/>
    <w:uiPriority w:val="99"/>
    <w:semiHidden/>
    <w:unhideWhenUsed/>
    <w:rsid w:val="00C91233"/>
    <w:rPr>
      <w:rFonts w:asciiTheme="minorHAnsi" w:eastAsiaTheme="minorEastAsia" w:hAnsiTheme="minorHAnsi" w:cstheme="minorBidi"/>
      <w:b/>
      <w:bCs/>
      <w:szCs w:val="22"/>
    </w:rPr>
  </w:style>
  <w:style w:type="character" w:customStyle="1" w:styleId="Char1">
    <w:name w:val="批注主题 Char"/>
    <w:basedOn w:val="Char"/>
    <w:link w:val="a6"/>
    <w:uiPriority w:val="99"/>
    <w:semiHidden/>
    <w:rsid w:val="00C91233"/>
    <w:rPr>
      <w:rFonts w:ascii="Times New Roman" w:eastAsia="宋体" w:hAnsi="Times New Roman" w:cs="Times New Roman"/>
      <w:b/>
      <w:bCs/>
      <w:szCs w:val="24"/>
    </w:rPr>
  </w:style>
  <w:style w:type="paragraph" w:styleId="a7">
    <w:name w:val="header"/>
    <w:basedOn w:val="a"/>
    <w:link w:val="Char2"/>
    <w:uiPriority w:val="99"/>
    <w:unhideWhenUsed/>
    <w:rsid w:val="00E04C6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E04C6F"/>
    <w:rPr>
      <w:sz w:val="18"/>
      <w:szCs w:val="18"/>
    </w:rPr>
  </w:style>
  <w:style w:type="paragraph" w:styleId="a8">
    <w:name w:val="footer"/>
    <w:basedOn w:val="a"/>
    <w:link w:val="Char3"/>
    <w:uiPriority w:val="99"/>
    <w:unhideWhenUsed/>
    <w:rsid w:val="00E04C6F"/>
    <w:pPr>
      <w:tabs>
        <w:tab w:val="center" w:pos="4153"/>
        <w:tab w:val="right" w:pos="8306"/>
      </w:tabs>
      <w:snapToGrid w:val="0"/>
      <w:jc w:val="left"/>
    </w:pPr>
    <w:rPr>
      <w:sz w:val="18"/>
      <w:szCs w:val="18"/>
    </w:rPr>
  </w:style>
  <w:style w:type="character" w:customStyle="1" w:styleId="Char3">
    <w:name w:val="页脚 Char"/>
    <w:basedOn w:val="a0"/>
    <w:link w:val="a8"/>
    <w:uiPriority w:val="99"/>
    <w:rsid w:val="00E04C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3"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8"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6"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3" Type="http://schemas.openxmlformats.org/officeDocument/2006/relationships/webSettings" Target="webSettings.xml"/><Relationship Id="rId21"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7"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2"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7"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5"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 Type="http://schemas.openxmlformats.org/officeDocument/2006/relationships/settings" Target="settings.xml"/><Relationship Id="rId16"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0"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 Type="http://schemas.openxmlformats.org/officeDocument/2006/relationships/styles" Target="styles.xml"/><Relationship Id="rId6"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1"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4"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5" Type="http://schemas.openxmlformats.org/officeDocument/2006/relationships/endnotes" Target="endnotes.xml"/><Relationship Id="rId15"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3"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8" Type="http://schemas.openxmlformats.org/officeDocument/2006/relationships/theme" Target="theme/theme1.xml"/><Relationship Id="rId10"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9"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4" Type="http://schemas.openxmlformats.org/officeDocument/2006/relationships/footnotes" Target="footnotes.xml"/><Relationship Id="rId9"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14"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2" Type="http://schemas.openxmlformats.org/officeDocument/2006/relationships/hyperlink" Target="file:///D:\&#24037;&#20316;\&#24320;&#21457;\20181218&#23450;&#20803;&#20013;&#30701;&#20538;\8&#12289;&#23450;&#20803;&#20013;&#30701;&#20538;-&#21453;&#39304;\1&#12289;&#23450;&#20803;&#20013;&#30701;&#20538;-&#21453;&#39304;-&#27861;&#24459;&#25991;&#20214;\20190418-&#23450;&#20803;&#20013;&#30701;&#20538;-&#21453;&#39304;-&#27861;&#24459;&#25991;&#20214;-&#21407;&#29256;\2&#12289;&#21335;&#26041;&#23450;&#20803;&#20013;&#30701;&#20538;&#20538;&#21048;&#22411;&#35777;&#21048;&#25237;&#36164;&#22522;&#37329;-&#25176;&#31649;&#21327;&#35758;-20190418.docx"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4745</Words>
  <Characters>27051</Characters>
  <Application>Microsoft Office Word</Application>
  <DocSecurity>0</DocSecurity>
  <Lines>225</Lines>
  <Paragraphs>63</Paragraphs>
  <ScaleCrop>false</ScaleCrop>
  <Company>nfjj</Company>
  <LinksUpToDate>false</LinksUpToDate>
  <CharactersWithSpaces>31733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肖南</dc:creator>
  <cp:keywords/>
  <dc:description/>
  <cp:lastModifiedBy>肖南</cp:lastModifiedBy>
  <cp:revision>3</cp:revision>
  <dcterms:created xsi:type="dcterms:W3CDTF">2019-09-25T09:21:00Z</dcterms:created>
  <dcterms:modified xsi:type="dcterms:W3CDTF">2019-09-25T09:24:00Z</dcterms:modified>
</cp:coreProperties>
</file>