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南银理财珠联璧合鑫悦享周周盈公募人民币理财产品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南银理财珠联璧合鑫悦享周周盈公募人民币理财产品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2019年10月29日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2,719,958,325.52</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紫金信托有限责任公司,鑫元基金管理有限公司,长江养老保险股份有限公司,太平洋资产管理有限责任公司,江苏省国际信托有限责任公司,光大永明资产管理股份有限公司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3,044,404,740.41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1.1945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11,942,628.88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Z43003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38,599.58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Z40003份额净值为1.1236元，Z42003份额净值为1.1242元，Z43003份额净值为1.1192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98.96%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1,334,976,701.57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550,269,785.44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415,744,141.56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长江养老金色短债存款固收型集合资产管理产品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259,066,030.34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100,797,171.51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XJCKX202601070001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浦发银行南京分行活期存款（约期）20260107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XJCKX202512220001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浦发银行南京分行活期存款（约期）20251222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83,698,961.56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39,072,563.83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21,630,922.72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0120080000000334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南京银行鑫悦享周周盈</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295052268.50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417461.48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167394.24</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