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南银理财鼎瑞悦稳（最低持有7天）3号公募人民币理财产品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南银理财鼎瑞悦稳（最低持有7天）3号公募人民币理财产品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Z7003224000047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2,158,098,475.76</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国际信托有限公司,华泰资产管理有限公司,国投泰康信托有限公司,紫金信托有限责任公司,陆家嘴国际信托有限公司,平安资产管理有限责任公司,建信保险资产管理有限公司,新华资产管理股份有限公司,长江养老保险股份有限公司,太平洋资产管理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1,479,980,845.09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1.045607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1.045607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27,133,934.61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1.044863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1.044863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101,854,955.42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594,761,457.75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1.042602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1.042602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50,440,993.40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1.042504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A32020份额净值为1.045607元，A32021份额净值为1.044863元，A32022份额净值为1.040824元，A32023份额净值为1.042602元，A32057份额净值为1.042504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97.61%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2.39%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331,014,228.97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309,539,975.88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151,380,746.82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102,034,252.95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100,561,888.89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ZJQTT202602040003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新华资产-明淼六号资产管理产品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100,248,798.91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上海银行定期存款20250717B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112599149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25广州银行CD091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98,432,300.00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84,989,827.03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22国开行二级资本债01A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092202005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51378618.49</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827540541.33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991022.10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141919.36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