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4E540D" w:rsidRDefault="004E540D">
      <w:pPr>
        <w:spacing w:before="240" w:after="72" w:line="360" w:lineRule="auto"/>
        <w:rPr>
          <w:rFonts w:asciiTheme="minorEastAsia" w:eastAsiaTheme="minorEastAsia" w:hAnsiTheme="minorEastAsia"/>
        </w:rPr>
      </w:pPr>
    </w:p>
    <w:p w:rsidR="004E540D" w:rsidRDefault="004E540D">
      <w:pPr>
        <w:spacing w:before="240" w:after="72" w:line="360" w:lineRule="auto"/>
        <w:rPr>
          <w:rFonts w:asciiTheme="minorEastAsia" w:eastAsiaTheme="minorEastAsia" w:hAnsiTheme="minorEastAsia"/>
        </w:rPr>
      </w:pPr>
    </w:p>
    <w:p w:rsidR="004E540D" w:rsidRDefault="004E540D">
      <w:pPr>
        <w:spacing w:before="240" w:after="72" w:line="360" w:lineRule="auto"/>
        <w:rPr>
          <w:rFonts w:asciiTheme="minorEastAsia" w:eastAsiaTheme="minorEastAsia" w:hAnsiTheme="minorEastAsia"/>
        </w:rPr>
      </w:pPr>
    </w:p>
    <w:p w:rsidR="004E540D" w:rsidRDefault="00476046">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南银理财添瑞日日聚宝11号现金管理类公募人民币理财产品</w:t>
      </w:r>
    </w:p>
    <w:p w:rsidR="004E540D" w:rsidRDefault="00476046">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76046">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E540D" w:rsidRDefault="00476046">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E540D" w:rsidRDefault="004E540D">
      <w:pPr>
        <w:spacing w:before="240" w:after="72" w:line="360" w:lineRule="auto"/>
        <w:rPr>
          <w:rFonts w:ascii="方正黑体简体" w:eastAsia="方正黑体简体"/>
          <w:sz w:val="36"/>
          <w:szCs w:val="36"/>
        </w:rPr>
      </w:pPr>
    </w:p>
    <w:p w:rsidR="004E540D" w:rsidRDefault="004E540D">
      <w:pPr>
        <w:spacing w:before="240" w:after="72" w:line="360" w:lineRule="auto"/>
        <w:rPr>
          <w:rFonts w:ascii="方正黑体简体" w:eastAsia="方正黑体简体"/>
          <w:sz w:val="36"/>
          <w:szCs w:val="36"/>
        </w:rPr>
      </w:pPr>
    </w:p>
    <w:p w:rsidR="004E540D" w:rsidRDefault="00476046">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南银理财添瑞日日聚宝11号现金管理类公募人民币理财产品</w:t>
            </w:r>
          </w:p>
        </w:tc>
      </w:tr>
      <w:tr w:rsidR="004E540D">
        <w:trPr>
          <w:trHeight w:val="1300"/>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Z7003224000263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2024年11月20日</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1,176,800,571.93</w:t>
            </w:r>
            <w:r>
              <w:rPr>
                <w:rFonts w:ascii="方正仿宋简体" w:eastAsia="方正仿宋简体" w:hint="eastAsia"/>
                <w:sz w:val="24"/>
                <w:szCs w:val="24"/>
              </w:rPr>
              <w:t>份</w:t>
            </w:r>
          </w:p>
        </w:tc>
      </w:tr>
      <w:tr w:rsidR="004E540D">
        <w:trPr>
          <w:trHeight w:val="688"/>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中诚信托有限责任公司,华润深国投信托有限公司,陆家嘴国际信托有限公司,安徽国元信托有限责任公司</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E540D" w:rsidRDefault="004E540D">
      <w:pPr>
        <w:spacing w:before="240" w:after="72" w:line="360" w:lineRule="auto"/>
        <w:rPr>
          <w:rFonts w:ascii="方正仿宋_GBK" w:eastAsia="方正仿宋_GBK" w:hAnsi="宋体" w:cs="宋体"/>
          <w:kern w:val="0"/>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E540D" w:rsidRDefault="00476046">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4E540D">
        <w:trPr>
          <w:trHeight w:val="699"/>
          <w:jc w:val="center"/>
        </w:trPr>
        <w:tc>
          <w:tcPr>
            <w:tcW w:w="1838"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4E540D">
        <w:trPr>
          <w:trHeight w:val="1697"/>
          <w:jc w:val="center"/>
        </w:trPr>
        <w:tc>
          <w:tcPr>
            <w:tcW w:w="1838" w:type="dxa"/>
            <w:vMerge/>
            <w:vAlign w:val="center"/>
          </w:tcPr>
          <w:p w:rsidR="004E540D" w:rsidRDefault="004E540D" w:rsidP="006E1508">
            <w:pPr>
              <w:spacing w:beforeLines="20" w:afterLines="20"/>
              <w:jc w:val="center"/>
              <w:rPr>
                <w:rFonts w:ascii="方正仿宋简体" w:eastAsia="方正仿宋简体"/>
                <w:sz w:val="24"/>
                <w:szCs w:val="24"/>
              </w:rPr>
            </w:pPr>
          </w:p>
        </w:tc>
        <w:tc>
          <w:tcPr>
            <w:tcW w:w="269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504,365,383.10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161,206,951.49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96,518,911.41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A24012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278,503,036.40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A25012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136,206,289.53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rsidR="004E540D" w:rsidRDefault="00476046">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4E540D" w:rsidRDefault="004E540D">
      <w:pPr>
        <w:spacing w:before="240" w:after="72" w:line="360" w:lineRule="auto"/>
        <w:rPr>
          <w:rFonts w:ascii="方正仿宋_GBK" w:eastAsia="方正仿宋_GBK"/>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E540D" w:rsidRDefault="00476046">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操作方面，产品将严守流动性安全与信用风险底线，深挖短久期品种配置价值，增配高评级同业存单、定期存款等优质标的，灵活运用杠杆增厚收益；同时强化资产甄选能力，动态优化组合久期与资产结构，兼顾流动性、收益性与安全性，以稳健操作保障组合收益稳定，持续提升客户投资体验。</w:t>
      </w:r>
      <w:r>
        <w:rPr>
          <w:rFonts w:ascii="方正仿宋简体" w:eastAsia="方正仿宋简体" w:hint="eastAsia"/>
          <w:sz w:val="24"/>
          <w:szCs w:val="24"/>
        </w:rPr>
        <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E540D" w:rsidRDefault="00476046">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E540D" w:rsidRDefault="00476046">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A20012份额净值为1.0000元，A21012份额净值为1.0000元，A23012份额净值为1.0000元，A24012份额净值为1.0000元，A25012份额净值为1.0000</w:t>
      </w:r>
      <w:r>
        <w:rPr>
          <w:rFonts w:ascii="方正仿宋简体" w:eastAsia="方正仿宋简体" w:hint="eastAsia"/>
          <w:sz w:val="24"/>
          <w:szCs w:val="24"/>
        </w:rPr>
        <w:t>元。</w:t>
      </w:r>
    </w:p>
    <w:p w:rsidR="004E540D" w:rsidRDefault="004E540D">
      <w:pPr>
        <w:spacing w:before="240" w:after="72" w:line="360" w:lineRule="auto"/>
        <w:rPr>
          <w:rFonts w:ascii="方正仿宋_GBK" w:eastAsia="方正仿宋_GBK" w:hAnsi="宋体"/>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4E540D" w:rsidRDefault="004E540D">
      <w:pPr>
        <w:spacing w:before="240" w:after="72" w:line="360" w:lineRule="auto"/>
        <w:rPr>
          <w:rFonts w:ascii="方正仿宋_GBK" w:eastAsia="方正仿宋_GBK"/>
          <w:sz w:val="24"/>
          <w:szCs w:val="24"/>
        </w:rPr>
      </w:pP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4E540D">
        <w:trPr>
          <w:trHeight w:val="1233"/>
          <w:jc w:val="center"/>
        </w:trPr>
        <w:tc>
          <w:tcPr>
            <w:tcW w:w="75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ZJQTT202305230001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658,603,902.41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ZJQTT202409040002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246,699,499.02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IBD20251217300090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IBD20251217300096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49,907,051.93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ZJQTT202602130002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国元信托-鑫享4号集合资金信托计划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30,011,485.87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042680019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26镇江文旅CP001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15,000,113.65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112690579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26北京中关村银行CD005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9,853,730.14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300,017.30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44,444.44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4E540D" w:rsidRDefault="004E540D">
      <w:pPr>
        <w:spacing w:before="240" w:after="72" w:line="360" w:lineRule="auto"/>
        <w:rPr>
          <w:rFonts w:ascii="方正仿宋_GBK" w:eastAsia="方正仿宋_GBK" w:hAnsi="宋体" w:cs="宋体"/>
          <w:sz w:val="24"/>
          <w:szCs w:val="24"/>
          <w:shd w:val="clear" w:color="auto" w:fill="FFFFFF"/>
        </w:rPr>
      </w:pP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4E540D">
        <w:trPr>
          <w:trHeight w:val="1078"/>
          <w:jc w:val="center"/>
        </w:trPr>
        <w:tc>
          <w:tcPr>
            <w:tcW w:w="87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4E540D">
      <w:pPr>
        <w:spacing w:before="240" w:after="72" w:line="360" w:lineRule="auto"/>
        <w:rPr>
          <w:rFonts w:ascii="方正仿宋_GBK" w:eastAsia="方正仿宋_GBK" w:hAnsi="宋体" w:cs="宋体"/>
          <w:sz w:val="24"/>
          <w:szCs w:val="24"/>
          <w:shd w:val="clear" w:color="auto" w:fill="FFFFFF"/>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4E540D">
        <w:trPr>
          <w:trHeight w:val="584"/>
          <w:jc w:val="center"/>
        </w:trPr>
        <w:tc>
          <w:tcPr>
            <w:tcW w:w="84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0101040000001271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南京银行南京分行南银理财添瑞日日聚宝11号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4E540D" w:rsidRDefault="004E540D">
      <w:pPr>
        <w:spacing w:afterLines="0" w:line="360" w:lineRule="auto"/>
        <w:rPr>
          <w:rFonts w:ascii="方正仿宋_GBK" w:eastAsia="方正仿宋_GBK"/>
          <w:sz w:val="24"/>
          <w:szCs w:val="24"/>
        </w:rPr>
      </w:pPr>
    </w:p>
    <w:p w:rsidR="004E540D" w:rsidRDefault="004E540D">
      <w:pPr>
        <w:spacing w:before="240" w:after="72" w:line="360" w:lineRule="auto"/>
        <w:jc w:val="center"/>
        <w:rPr>
          <w:rFonts w:ascii="方正仿宋_GBK" w:eastAsia="方正仿宋_GBK"/>
          <w:b/>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4E540D" w:rsidRDefault="006E1508">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1</w:t>
      </w:r>
      <w:r w:rsidR="00476046">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264722">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.2</w:t>
      </w:r>
      <w:r w:rsidR="00476046">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5D35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.3</w:t>
      </w:r>
      <w:r w:rsidR="00476046">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47014A">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.4</w:t>
      </w:r>
      <w:r w:rsidR="00476046">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E540D">
        <w:trPr>
          <w:trHeight w:val="1048"/>
          <w:jc w:val="center"/>
        </w:trPr>
        <w:tc>
          <w:tcPr>
            <w:tcW w:w="87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704316.19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94593.75</w:t>
            </w:r>
          </w:p>
        </w:tc>
      </w:tr>
    </w:tbl>
    <w:p w:rsidR="004E540D" w:rsidRDefault="004E540D">
      <w:pPr>
        <w:spacing w:before="240" w:after="72" w:line="360" w:lineRule="auto"/>
        <w:rPr>
          <w:rFonts w:ascii="方正仿宋简体" w:eastAsia="方正仿宋简体"/>
          <w:b/>
          <w:sz w:val="24"/>
          <w:szCs w:val="24"/>
        </w:rPr>
      </w:pPr>
    </w:p>
    <w:p w:rsidR="004E540D" w:rsidRDefault="00476046" w:rsidP="006E150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现金管理类理财产品持有份额不低于</w:t>
      </w:r>
      <w:r>
        <w:rPr>
          <w:rFonts w:ascii="方正仿宋简体" w:eastAsia="方正仿宋简体" w:hint="eastAsia"/>
          <w:b/>
          <w:sz w:val="24"/>
          <w:szCs w:val="24"/>
        </w:rPr>
        <w:t>20%</w:t>
      </w:r>
      <w:r>
        <w:rPr>
          <w:rFonts w:ascii="方正仿宋简体" w:eastAsia="方正仿宋简体" w:hint="eastAsia"/>
          <w:b/>
          <w:sz w:val="24"/>
          <w:szCs w:val="24"/>
        </w:rPr>
        <w:t>投资者情况</w:t>
      </w:r>
    </w:p>
    <w:tbl>
      <w:tblPr>
        <w:tblW w:w="11280" w:type="dxa"/>
        <w:jc w:val="center"/>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35"/>
        <w:gridCol w:w="1560"/>
        <w:gridCol w:w="1515"/>
        <w:gridCol w:w="1787"/>
        <w:gridCol w:w="1701"/>
        <w:gridCol w:w="1792"/>
        <w:gridCol w:w="1590"/>
      </w:tblGrid>
      <w:tr w:rsidR="004E540D">
        <w:tc>
          <w:tcPr>
            <w:tcW w:w="1335"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Ansi="Calibri" w:hint="eastAsia"/>
                <w:sz w:val="24"/>
                <w:szCs w:val="24"/>
                <w:shd w:val="clear" w:color="auto" w:fill="FFFFFF"/>
              </w:rPr>
              <w:t>序号</w:t>
            </w:r>
          </w:p>
        </w:tc>
        <w:tc>
          <w:tcPr>
            <w:tcW w:w="1560"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日期</w:t>
            </w:r>
          </w:p>
        </w:tc>
        <w:tc>
          <w:tcPr>
            <w:tcW w:w="1515"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rsidR="004E540D" w:rsidRDefault="00476046" w:rsidP="006E1508">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产品风险</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rsidR="004E540D" w:rsidRDefault="004E540D">
      <w:pPr>
        <w:spacing w:before="240" w:after="72" w:line="360" w:lineRule="auto"/>
        <w:rPr>
          <w:rFonts w:ascii="方正仿宋_GBK" w:eastAsia="方正仿宋_GBK"/>
          <w:b/>
          <w:sz w:val="24"/>
          <w:szCs w:val="24"/>
        </w:rPr>
      </w:pPr>
    </w:p>
    <w:p w:rsidR="004E540D" w:rsidRDefault="00476046">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4E540D" w:rsidRDefault="00476046">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4E540D" w:rsidSect="004E540D">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046" w:rsidRDefault="00476046" w:rsidP="006E1508">
      <w:pPr>
        <w:spacing w:after="72"/>
      </w:pPr>
      <w:r>
        <w:separator/>
      </w:r>
    </w:p>
  </w:endnote>
  <w:endnote w:type="continuationSeparator" w:id="1">
    <w:p w:rsidR="00476046" w:rsidRDefault="00476046" w:rsidP="006E1508">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framePr w:wrap="around" w:vAnchor="text" w:hAnchor="margin" w:xAlign="center" w:y="1"/>
      <w:spacing w:after="72"/>
      <w:rPr>
        <w:rStyle w:val="a7"/>
      </w:rPr>
    </w:pPr>
    <w:r>
      <w:fldChar w:fldCharType="begin"/>
    </w:r>
    <w:r w:rsidR="00476046">
      <w:rPr>
        <w:rStyle w:val="a7"/>
      </w:rPr>
      <w:instrText xml:space="preserve">PAGE  </w:instrText>
    </w:r>
    <w:r>
      <w:fldChar w:fldCharType="end"/>
    </w:r>
  </w:p>
  <w:p w:rsidR="004E540D" w:rsidRDefault="004E540D">
    <w:pPr>
      <w:pStyle w:val="a4"/>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046" w:rsidRDefault="00476046" w:rsidP="006E1508">
      <w:pPr>
        <w:spacing w:after="72"/>
      </w:pPr>
      <w:r>
        <w:separator/>
      </w:r>
    </w:p>
  </w:footnote>
  <w:footnote w:type="continuationSeparator" w:id="1">
    <w:p w:rsidR="00476046" w:rsidRDefault="00476046" w:rsidP="006E1508">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64722"/>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7014A"/>
    <w:rsid w:val="00476046"/>
    <w:rsid w:val="004822D3"/>
    <w:rsid w:val="00486D6C"/>
    <w:rsid w:val="00494CBA"/>
    <w:rsid w:val="004B750B"/>
    <w:rsid w:val="004D15C6"/>
    <w:rsid w:val="004E5012"/>
    <w:rsid w:val="004E540D"/>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3524"/>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1508"/>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48F2B43"/>
    <w:rsid w:val="2651710C"/>
    <w:rsid w:val="2A5F3852"/>
    <w:rsid w:val="2C5F4270"/>
    <w:rsid w:val="341F714B"/>
    <w:rsid w:val="3B1F006E"/>
    <w:rsid w:val="4B0132D2"/>
    <w:rsid w:val="57DD4EC8"/>
    <w:rsid w:val="611546EB"/>
    <w:rsid w:val="6C686480"/>
    <w:rsid w:val="6DBF574D"/>
    <w:rsid w:val="73B04A1E"/>
    <w:rsid w:val="7A6723D9"/>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0D"/>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4E540D"/>
    <w:pPr>
      <w:autoSpaceDE w:val="0"/>
      <w:autoSpaceDN w:val="0"/>
      <w:spacing w:afterLines="0"/>
      <w:jc w:val="left"/>
    </w:pPr>
    <w:rPr>
      <w:rFonts w:ascii="宋体" w:hAnsi="宋体" w:cs="宋体"/>
      <w:kern w:val="0"/>
      <w:szCs w:val="21"/>
      <w:lang w:val="zh-CN" w:bidi="zh-CN"/>
    </w:rPr>
  </w:style>
  <w:style w:type="paragraph" w:styleId="a4">
    <w:name w:val="footer"/>
    <w:basedOn w:val="a"/>
    <w:link w:val="Char"/>
    <w:uiPriority w:val="99"/>
    <w:unhideWhenUsed/>
    <w:qFormat/>
    <w:rsid w:val="004E540D"/>
    <w:pPr>
      <w:tabs>
        <w:tab w:val="center" w:pos="4153"/>
        <w:tab w:val="right" w:pos="8306"/>
      </w:tabs>
      <w:snapToGrid w:val="0"/>
      <w:jc w:val="left"/>
    </w:pPr>
    <w:rPr>
      <w:rFonts w:eastAsiaTheme="minorEastAsia"/>
      <w:sz w:val="18"/>
      <w:szCs w:val="18"/>
    </w:rPr>
  </w:style>
  <w:style w:type="paragraph" w:styleId="a5">
    <w:name w:val="header"/>
    <w:basedOn w:val="a"/>
    <w:link w:val="Char0"/>
    <w:uiPriority w:val="99"/>
    <w:unhideWhenUsed/>
    <w:qFormat/>
    <w:rsid w:val="004E540D"/>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4E540D"/>
    <w:pPr>
      <w:widowControl/>
      <w:spacing w:before="100" w:beforeAutospacing="1" w:after="100" w:afterAutospacing="1"/>
      <w:jc w:val="left"/>
    </w:pPr>
    <w:rPr>
      <w:rFonts w:ascii="宋体" w:hAnsi="宋体"/>
      <w:kern w:val="0"/>
      <w:sz w:val="24"/>
      <w:szCs w:val="24"/>
    </w:rPr>
  </w:style>
  <w:style w:type="character" w:styleId="a7">
    <w:name w:val="page number"/>
    <w:basedOn w:val="a0"/>
    <w:uiPriority w:val="99"/>
    <w:unhideWhenUsed/>
    <w:qFormat/>
    <w:rsid w:val="004E540D"/>
  </w:style>
  <w:style w:type="character" w:customStyle="1" w:styleId="Char">
    <w:name w:val="页脚 Char"/>
    <w:link w:val="a4"/>
    <w:uiPriority w:val="99"/>
    <w:qFormat/>
    <w:locked/>
    <w:rsid w:val="004E540D"/>
    <w:rPr>
      <w:rFonts w:ascii="Times New Roman" w:hAnsi="Times New Roman" w:cs="Times New Roman"/>
      <w:sz w:val="18"/>
      <w:szCs w:val="18"/>
    </w:rPr>
  </w:style>
  <w:style w:type="character" w:customStyle="1" w:styleId="Char1">
    <w:name w:val="页脚 Char1"/>
    <w:basedOn w:val="a0"/>
    <w:uiPriority w:val="99"/>
    <w:semiHidden/>
    <w:qFormat/>
    <w:rsid w:val="004E540D"/>
    <w:rPr>
      <w:rFonts w:ascii="Times New Roman" w:eastAsia="宋体" w:hAnsi="Times New Roman" w:cs="Times New Roman"/>
      <w:sz w:val="18"/>
      <w:szCs w:val="18"/>
    </w:rPr>
  </w:style>
  <w:style w:type="paragraph" w:customStyle="1" w:styleId="biaogeleft">
    <w:name w:val="biaoge_left"/>
    <w:basedOn w:val="a"/>
    <w:qFormat/>
    <w:rsid w:val="004E540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E540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E540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4E540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E540D"/>
    <w:pPr>
      <w:jc w:val="both"/>
    </w:pPr>
    <w:rPr>
      <w:kern w:val="2"/>
      <w:sz w:val="21"/>
      <w:szCs w:val="21"/>
    </w:rPr>
  </w:style>
  <w:style w:type="paragraph" w:customStyle="1" w:styleId="biaogeright">
    <w:name w:val="biaoge_right"/>
    <w:basedOn w:val="a"/>
    <w:qFormat/>
    <w:rsid w:val="004E540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4E540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4E540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4E540D"/>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5"/>
    <w:uiPriority w:val="99"/>
    <w:qFormat/>
    <w:rsid w:val="004E540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425</Words>
  <Characters>2425</Characters>
  <Application>Microsoft Office Word</Application>
  <DocSecurity>0</DocSecurity>
  <Lines>20</Lines>
  <Paragraphs>5</Paragraphs>
  <ScaleCrop>false</ScaleCrop>
  <Company>cc</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