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  <w:t>杭银理财幸福99半年添益2007期理财</w:t>
      </w:r>
    </w:p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36"/>
          <w:szCs w:val="36"/>
        </w:rPr>
      </w:pPr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  <w:t>合同要素调整</w:t>
      </w:r>
      <w:r>
        <w:rPr>
          <w:rFonts w:hint="eastAsia" w:ascii="黑体" w:hAnsi="黑体" w:eastAsia="黑体" w:cs="黑体"/>
          <w:b/>
          <w:bCs/>
          <w:sz w:val="36"/>
          <w:szCs w:val="36"/>
        </w:rPr>
        <w:t>公告</w:t>
      </w:r>
    </w:p>
    <w:p>
      <w:pPr>
        <w:rPr>
          <w:rFonts w:ascii="宋体" w:hAnsi="宋体" w:eastAsia="宋体" w:cs="宋体"/>
          <w:sz w:val="24"/>
          <w:szCs w:val="24"/>
        </w:rPr>
      </w:pPr>
    </w:p>
    <w:p>
      <w:pPr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 xml:space="preserve">尊敬的投资者：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为满足投资者理财需求，更好地为投资者提供服务，杭银理财幸福99</w:t>
      </w:r>
      <w:r>
        <w:rPr>
          <w:rFonts w:hint="eastAsia" w:asciiTheme="minorEastAsia" w:hAnsiTheme="minorEastAsia" w:cstheme="minorEastAsia"/>
          <w:sz w:val="30"/>
          <w:szCs w:val="30"/>
          <w:lang w:eastAsia="zh-CN"/>
        </w:rPr>
        <w:t>半年添益2007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期理财（</w:t>
      </w:r>
      <w:r>
        <w:rPr>
          <w:rFonts w:hint="eastAsia" w:asciiTheme="minorEastAsia" w:hAnsiTheme="minorEastAsia" w:cstheme="minorEastAsia"/>
          <w:sz w:val="30"/>
          <w:szCs w:val="30"/>
          <w:lang w:eastAsia="zh-CN"/>
        </w:rPr>
        <w:t>TYG6M2007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）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拟于202</w:t>
      </w:r>
      <w:r>
        <w:rPr>
          <w:rFonts w:hint="eastAsia" w:asciiTheme="minorEastAsia" w:hAnsiTheme="minorEastAsia" w:cstheme="minorEastAsia"/>
          <w:sz w:val="30"/>
          <w:szCs w:val="30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年</w:t>
      </w:r>
      <w:r>
        <w:rPr>
          <w:rFonts w:hint="eastAsia" w:asciiTheme="minorEastAsia" w:hAnsiTheme="minorEastAsia" w:cstheme="minorEastAsia"/>
          <w:sz w:val="30"/>
          <w:szCs w:val="30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月</w:t>
      </w:r>
      <w:r>
        <w:rPr>
          <w:rFonts w:hint="eastAsia" w:asciiTheme="minorEastAsia" w:hAnsiTheme="minorEastAsia" w:cstheme="minorEastAsia"/>
          <w:sz w:val="30"/>
          <w:szCs w:val="30"/>
          <w:lang w:val="en-US" w:eastAsia="zh-CN"/>
        </w:rPr>
        <w:t>29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日调整合同要素如下：</w:t>
      </w: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4"/>
        <w:gridCol w:w="1452"/>
        <w:gridCol w:w="2857"/>
        <w:gridCol w:w="28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产品代码</w:t>
            </w:r>
          </w:p>
        </w:tc>
        <w:tc>
          <w:tcPr>
            <w:tcW w:w="145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调整项</w:t>
            </w:r>
          </w:p>
        </w:tc>
        <w:tc>
          <w:tcPr>
            <w:tcW w:w="285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调整前</w:t>
            </w:r>
          </w:p>
        </w:tc>
        <w:tc>
          <w:tcPr>
            <w:tcW w:w="280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调整后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TYG6M2007</w:t>
            </w:r>
          </w:p>
        </w:tc>
        <w:tc>
          <w:tcPr>
            <w:tcW w:w="145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四、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产品要素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产品费用-7.浮动管理费</w:t>
            </w:r>
          </w:p>
        </w:tc>
        <w:tc>
          <w:tcPr>
            <w:tcW w:w="285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管理人根据理财计划投资情况计算浮动管理费，本理财计划份额投资周期的〖折合年化收益率超过业绩比较基准上限〗的部分,管理人提取〖50%〗作为浮动管理费</w:t>
            </w:r>
          </w:p>
        </w:tc>
        <w:tc>
          <w:tcPr>
            <w:tcW w:w="280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管理人根据理财计划投资情况计算浮动管理费，〖A份额〗客户份额投资周期的〖折合年化收益率超过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2.35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%〗的部分,管理人提取〖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0%〗作为浮动管理费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6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TYG6M2007B</w:t>
            </w:r>
          </w:p>
        </w:tc>
        <w:tc>
          <w:tcPr>
            <w:tcW w:w="145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四、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产品要素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产品费用-7.浮动管理费</w:t>
            </w:r>
          </w:p>
        </w:tc>
        <w:tc>
          <w:tcPr>
            <w:tcW w:w="285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管理人根据理财计划投资情况计算浮动管理费，本理财计划份额投资周期的〖折合年化收益率超过业绩比较基准上限〗的部分,管理人提取〖50%〗作为浮动管理费</w:t>
            </w:r>
          </w:p>
        </w:tc>
        <w:tc>
          <w:tcPr>
            <w:tcW w:w="280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〖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B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份额〗客户份额投资周期的〖折合年化收益率超过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2.45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%〗的部分,管理人提取〖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0%〗作为浮动管理费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60" w:lineRule="auto"/>
              <w:jc w:val="center"/>
              <w:textAlignment w:val="auto"/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TYG6M2007W</w:t>
            </w:r>
          </w:p>
        </w:tc>
        <w:tc>
          <w:tcPr>
            <w:tcW w:w="145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四、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产品要素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产品费用-7.浮动管理费</w:t>
            </w:r>
          </w:p>
        </w:tc>
        <w:tc>
          <w:tcPr>
            <w:tcW w:w="285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管理人根据理财计划投资情况计算浮动管理费，本理财计划份额投资周期的〖折合年化收益率超过业绩比较基准上限〗的部分,管理人提取〖50%〗作为浮动管理费</w:t>
            </w:r>
          </w:p>
        </w:tc>
        <w:tc>
          <w:tcPr>
            <w:tcW w:w="280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〖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W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份额〗客户份额投资周期的〖折合年化收益率超过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2.35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%〗的部分,管理人提取〖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0%〗作为浮动管理费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60" w:lineRule="auto"/>
              <w:jc w:val="center"/>
              <w:textAlignment w:val="auto"/>
              <w:rPr>
                <w:rFonts w:hint="default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TYG6M2007ZA</w:t>
            </w:r>
          </w:p>
        </w:tc>
        <w:tc>
          <w:tcPr>
            <w:tcW w:w="145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四、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产品要素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产品费用-7.浮动管理费</w:t>
            </w:r>
          </w:p>
        </w:tc>
        <w:tc>
          <w:tcPr>
            <w:tcW w:w="285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管理人根据理财计划投资情况计算浮动管理费，本理财计划份额投资周期的〖折合年化收益率超过业绩比较基准上限〗的部分,管理人提取〖50%〗作为浮动管理费</w:t>
            </w:r>
          </w:p>
        </w:tc>
        <w:tc>
          <w:tcPr>
            <w:tcW w:w="280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〖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ZA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份额〗客户份额投资周期的〖折合年化收益率超过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2.35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%〗的部分,管理人提取〖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0%〗作为浮动管理费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60" w:lineRule="auto"/>
              <w:jc w:val="center"/>
              <w:textAlignment w:val="auto"/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TYG6M2007ZM</w:t>
            </w:r>
          </w:p>
        </w:tc>
        <w:tc>
          <w:tcPr>
            <w:tcW w:w="145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四、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产品要素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产品费用-7.浮动管理费</w:t>
            </w:r>
          </w:p>
        </w:tc>
        <w:tc>
          <w:tcPr>
            <w:tcW w:w="285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管理人根据理财计划投资情况计算浮动管理费，本理财计划份额投资周期的〖折合年化收益率超过业绩比较基准上限〗的部分,管理人提取〖50%〗作为浮动管理费</w:t>
            </w:r>
          </w:p>
        </w:tc>
        <w:tc>
          <w:tcPr>
            <w:tcW w:w="280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〖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ZM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份额〗客户份额投资周期的〖折合年化收益率超过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2.35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%〗的部分,管理人提取〖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0%〗作为浮动管理费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具体情况请</w:t>
      </w:r>
      <w:r>
        <w:rPr>
          <w:rFonts w:hint="eastAsia" w:asciiTheme="minorEastAsia" w:hAnsiTheme="minorEastAsia" w:cstheme="minorEastAsia"/>
          <w:sz w:val="30"/>
          <w:szCs w:val="30"/>
          <w:lang w:val="en-US" w:eastAsia="zh-CN"/>
        </w:rPr>
        <w:t>届时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查阅产品合同文件，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若您不同意本次调整，请及时于开放期内申请赎回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提前做好资金安排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 xml:space="preserve">。感谢您一直以来对杭银理财的支持，敬请继续关注杭银理财的理财产品。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righ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杭银理财有限责任公司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right"/>
        <w:textAlignment w:val="auto"/>
        <w:rPr>
          <w:rFonts w:hint="default" w:asciiTheme="minorEastAsia" w:hAnsiTheme="minorEastAsia" w:eastAsiaTheme="minorEastAsia" w:cstheme="minorEastAsia"/>
          <w:sz w:val="30"/>
          <w:szCs w:val="3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202</w:t>
      </w:r>
      <w:r>
        <w:rPr>
          <w:rFonts w:hint="eastAsia" w:asciiTheme="minorEastAsia" w:hAnsiTheme="minorEastAsia" w:cstheme="minorEastAsia"/>
          <w:sz w:val="30"/>
          <w:szCs w:val="30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-</w:t>
      </w:r>
      <w:r>
        <w:rPr>
          <w:rFonts w:hint="eastAsia" w:asciiTheme="minorEastAsia" w:hAnsiTheme="minorEastAsia" w:cstheme="minorEastAsia"/>
          <w:sz w:val="30"/>
          <w:szCs w:val="30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-</w:t>
      </w:r>
      <w:r>
        <w:rPr>
          <w:rFonts w:hint="eastAsia" w:asciiTheme="minorEastAsia" w:hAnsiTheme="minorEastAsia" w:cstheme="minorEastAsia"/>
          <w:sz w:val="30"/>
          <w:szCs w:val="30"/>
          <w:lang w:val="en-US" w:eastAsia="zh-CN"/>
        </w:rPr>
        <w:t>23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6350BD"/>
    <w:rsid w:val="006A6255"/>
    <w:rsid w:val="00CD7A89"/>
    <w:rsid w:val="01BC0736"/>
    <w:rsid w:val="02130EE6"/>
    <w:rsid w:val="02334E5B"/>
    <w:rsid w:val="0251556F"/>
    <w:rsid w:val="02DF660E"/>
    <w:rsid w:val="030D786B"/>
    <w:rsid w:val="048240B3"/>
    <w:rsid w:val="06277B2E"/>
    <w:rsid w:val="067D7567"/>
    <w:rsid w:val="077C5A38"/>
    <w:rsid w:val="087412D4"/>
    <w:rsid w:val="088833C0"/>
    <w:rsid w:val="0926447D"/>
    <w:rsid w:val="0A057EE9"/>
    <w:rsid w:val="0A22416B"/>
    <w:rsid w:val="0ABC0B46"/>
    <w:rsid w:val="0E1C6D93"/>
    <w:rsid w:val="0F026DED"/>
    <w:rsid w:val="11CD4133"/>
    <w:rsid w:val="126C1E83"/>
    <w:rsid w:val="12AC1AC5"/>
    <w:rsid w:val="136175EB"/>
    <w:rsid w:val="15174BD3"/>
    <w:rsid w:val="166D4908"/>
    <w:rsid w:val="16B90AD6"/>
    <w:rsid w:val="19753CD4"/>
    <w:rsid w:val="1A545EA3"/>
    <w:rsid w:val="1E345304"/>
    <w:rsid w:val="1F2443DB"/>
    <w:rsid w:val="1F283944"/>
    <w:rsid w:val="1F650DC0"/>
    <w:rsid w:val="21127A33"/>
    <w:rsid w:val="21ED742B"/>
    <w:rsid w:val="21FE30F5"/>
    <w:rsid w:val="27A44B57"/>
    <w:rsid w:val="27BD7E3F"/>
    <w:rsid w:val="294B0F20"/>
    <w:rsid w:val="2B9978E1"/>
    <w:rsid w:val="2C8617A3"/>
    <w:rsid w:val="2D1C1A4B"/>
    <w:rsid w:val="2E057090"/>
    <w:rsid w:val="2F590596"/>
    <w:rsid w:val="2FC50C35"/>
    <w:rsid w:val="3105315C"/>
    <w:rsid w:val="32BF5B8B"/>
    <w:rsid w:val="35540756"/>
    <w:rsid w:val="378272EC"/>
    <w:rsid w:val="37975F5F"/>
    <w:rsid w:val="37FE56E5"/>
    <w:rsid w:val="38F436A9"/>
    <w:rsid w:val="39185BB4"/>
    <w:rsid w:val="39D92CFE"/>
    <w:rsid w:val="3B323BB3"/>
    <w:rsid w:val="3CE92156"/>
    <w:rsid w:val="40222E5D"/>
    <w:rsid w:val="432357D4"/>
    <w:rsid w:val="47767ADB"/>
    <w:rsid w:val="4A0D753D"/>
    <w:rsid w:val="4A55721A"/>
    <w:rsid w:val="4DF22EAD"/>
    <w:rsid w:val="4DFB3F94"/>
    <w:rsid w:val="4E730C35"/>
    <w:rsid w:val="4EA93B76"/>
    <w:rsid w:val="4EDA2B99"/>
    <w:rsid w:val="4F6D014A"/>
    <w:rsid w:val="50523EA6"/>
    <w:rsid w:val="51EF0974"/>
    <w:rsid w:val="55294017"/>
    <w:rsid w:val="552F0861"/>
    <w:rsid w:val="55955162"/>
    <w:rsid w:val="56544A95"/>
    <w:rsid w:val="58697982"/>
    <w:rsid w:val="58CD44F4"/>
    <w:rsid w:val="5C9D3989"/>
    <w:rsid w:val="5CCA69E6"/>
    <w:rsid w:val="5DF26BB9"/>
    <w:rsid w:val="5F9215CE"/>
    <w:rsid w:val="615116A1"/>
    <w:rsid w:val="619B5766"/>
    <w:rsid w:val="626122EB"/>
    <w:rsid w:val="6372485E"/>
    <w:rsid w:val="64CE7F39"/>
    <w:rsid w:val="6724077E"/>
    <w:rsid w:val="6AFC146D"/>
    <w:rsid w:val="6B262C00"/>
    <w:rsid w:val="6DED7956"/>
    <w:rsid w:val="70BA5F26"/>
    <w:rsid w:val="723011C1"/>
    <w:rsid w:val="74A131DB"/>
    <w:rsid w:val="750A585D"/>
    <w:rsid w:val="782D05D4"/>
    <w:rsid w:val="78502139"/>
    <w:rsid w:val="7B6E13F9"/>
    <w:rsid w:val="7D7E6531"/>
    <w:rsid w:val="7D8532B5"/>
    <w:rsid w:val="7DAD2415"/>
    <w:rsid w:val="7E101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2023-04-24T08:28:00Z</dcterms:created>
  <dc:creator>hccb</dc:creator>
  <cp:lastModifiedBy>高玉锦</cp:lastModifiedBy>
  <dcterms:modified xsi:type="dcterms:W3CDTF">2026-03-23T05:36:29Z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