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E03D" w14:textId="3865E978" w:rsidR="0038273E" w:rsidRDefault="009D2755">
      <w:pPr>
        <w:pStyle w:val="p0"/>
        <w:tabs>
          <w:tab w:val="left" w:pos="1470"/>
        </w:tabs>
        <w:spacing w:line="540" w:lineRule="atLeast"/>
        <w:jc w:val="center"/>
        <w:rPr>
          <w:rFonts w:ascii="宋体" w:hAnsi="宋体"/>
          <w:b/>
          <w:sz w:val="30"/>
          <w:szCs w:val="30"/>
        </w:rPr>
      </w:pPr>
      <w:bookmarkStart w:id="0" w:name="_Hlk204693869"/>
      <w:r>
        <w:rPr>
          <w:rFonts w:ascii="宋体" w:hAnsi="宋体" w:hint="eastAsia"/>
          <w:b/>
          <w:sz w:val="30"/>
          <w:szCs w:val="30"/>
        </w:rPr>
        <w:t>关于</w:t>
      </w:r>
      <w:bookmarkStart w:id="1" w:name="Text2"/>
      <w:r>
        <w:rPr>
          <w:rFonts w:ascii="宋体" w:hAnsi="宋体" w:hint="eastAsia"/>
          <w:b/>
          <w:sz w:val="30"/>
          <w:szCs w:val="30"/>
        </w:rPr>
        <w:t>更新</w:t>
      </w:r>
      <w:bookmarkEnd w:id="1"/>
      <w:r w:rsidR="00F972EB">
        <w:rPr>
          <w:rFonts w:ascii="宋体" w:hAnsi="宋体"/>
          <w:b/>
          <w:sz w:val="30"/>
          <w:szCs w:val="30"/>
        </w:rPr>
        <w:fldChar w:fldCharType="begin">
          <w:ffData>
            <w:name w:val=""/>
            <w:enabled/>
            <w:calcOnExit w:val="0"/>
            <w:textInput>
              <w:default w:val="民生理财天天增利现金管理242号理财产品"/>
            </w:textInput>
          </w:ffData>
        </w:fldChar>
      </w:r>
      <w:r w:rsidR="00F972EB">
        <w:rPr>
          <w:rFonts w:ascii="宋体" w:hAnsi="宋体"/>
          <w:b/>
          <w:sz w:val="30"/>
          <w:szCs w:val="30"/>
        </w:rPr>
        <w:instrText xml:space="preserve"> FORMTEXT </w:instrText>
      </w:r>
      <w:r w:rsidR="00F972EB">
        <w:rPr>
          <w:rFonts w:ascii="宋体" w:hAnsi="宋体"/>
          <w:b/>
          <w:sz w:val="30"/>
          <w:szCs w:val="30"/>
        </w:rPr>
      </w:r>
      <w:r w:rsidR="00F972EB">
        <w:rPr>
          <w:rFonts w:ascii="宋体" w:hAnsi="宋体"/>
          <w:b/>
          <w:sz w:val="30"/>
          <w:szCs w:val="30"/>
        </w:rPr>
        <w:fldChar w:fldCharType="separate"/>
      </w:r>
      <w:r w:rsidR="00F972EB">
        <w:rPr>
          <w:rFonts w:ascii="宋体" w:hAnsi="宋体"/>
          <w:b/>
          <w:noProof/>
          <w:sz w:val="30"/>
          <w:szCs w:val="30"/>
        </w:rPr>
        <w:t>民生理财天天增利现金管理242号理财产品</w:t>
      </w:r>
      <w:r w:rsidR="00F972EB">
        <w:rPr>
          <w:rFonts w:ascii="宋体" w:hAnsi="宋体"/>
          <w:b/>
          <w:sz w:val="30"/>
          <w:szCs w:val="30"/>
        </w:rPr>
        <w:fldChar w:fldCharType="end"/>
      </w:r>
    </w:p>
    <w:p w14:paraId="1B354919" w14:textId="77777777" w:rsidR="0038273E" w:rsidRDefault="009D2755">
      <w:pPr>
        <w:pStyle w:val="p0"/>
        <w:tabs>
          <w:tab w:val="left" w:pos="1470"/>
        </w:tabs>
        <w:spacing w:line="540" w:lineRule="atLeast"/>
        <w:jc w:val="center"/>
        <w:rPr>
          <w:rFonts w:ascii="宋体" w:hAnsi="宋体"/>
          <w:b/>
          <w:sz w:val="30"/>
          <w:szCs w:val="30"/>
        </w:rPr>
      </w:pPr>
      <w:r>
        <w:rPr>
          <w:rFonts w:ascii="宋体" w:hAnsi="宋体" w:hint="eastAsia"/>
          <w:b/>
          <w:sz w:val="30"/>
          <w:szCs w:val="30"/>
        </w:rPr>
        <w:t>合同部分条款的公告</w:t>
      </w:r>
    </w:p>
    <w:bookmarkEnd w:id="0"/>
    <w:p w14:paraId="6641FBC0" w14:textId="77777777" w:rsidR="0038273E" w:rsidRDefault="0038273E">
      <w:pPr>
        <w:pStyle w:val="p0"/>
        <w:spacing w:line="360" w:lineRule="auto"/>
        <w:rPr>
          <w:rFonts w:asciiTheme="minorEastAsia" w:eastAsiaTheme="minorEastAsia" w:hAnsiTheme="minorEastAsia"/>
        </w:rPr>
      </w:pPr>
    </w:p>
    <w:p w14:paraId="0C63F362" w14:textId="77777777" w:rsidR="0038273E" w:rsidRDefault="009D2755">
      <w:pPr>
        <w:pStyle w:val="p0"/>
        <w:spacing w:line="360" w:lineRule="auto"/>
        <w:rPr>
          <w:rFonts w:asciiTheme="minorEastAsia" w:eastAsiaTheme="minorEastAsia" w:hAnsiTheme="minorEastAsia" w:cs="仿宋"/>
        </w:rPr>
      </w:pPr>
      <w:r>
        <w:rPr>
          <w:rFonts w:asciiTheme="minorEastAsia" w:eastAsiaTheme="minorEastAsia" w:hAnsiTheme="minorEastAsia" w:cs="仿宋" w:hint="eastAsia"/>
        </w:rPr>
        <w:t>尊敬的投资者：</w:t>
      </w:r>
    </w:p>
    <w:p w14:paraId="717CA907" w14:textId="506042FE" w:rsidR="0038273E" w:rsidRDefault="009D2755">
      <w:pPr>
        <w:spacing w:line="360" w:lineRule="auto"/>
        <w:ind w:firstLineChars="200" w:firstLine="420"/>
        <w:jc w:val="left"/>
        <w:rPr>
          <w:rFonts w:asciiTheme="minorEastAsia" w:eastAsiaTheme="minorEastAsia" w:hAnsiTheme="minorEastAsia"/>
          <w:bCs/>
          <w:szCs w:val="21"/>
        </w:rPr>
      </w:pPr>
      <w:r>
        <w:rPr>
          <w:rFonts w:ascii="宋体" w:hAnsi="宋体" w:cs="宋体" w:hint="eastAsia"/>
          <w:bCs/>
          <w:szCs w:val="21"/>
        </w:rPr>
        <w:t>根据《中华人民共和国反洗钱法（2024年修订）》等相关法律法规的要求，</w:t>
      </w:r>
      <w:r>
        <w:rPr>
          <w:rFonts w:asciiTheme="minorEastAsia" w:eastAsiaTheme="minorEastAsia" w:hAnsiTheme="minorEastAsia" w:cs="仿宋" w:hint="eastAsia"/>
          <w:szCs w:val="21"/>
        </w:rPr>
        <w:t>我司计划</w:t>
      </w:r>
      <w:bookmarkStart w:id="2" w:name="XX机构"/>
      <w:r>
        <w:rPr>
          <w:rFonts w:asciiTheme="minorEastAsia" w:eastAsiaTheme="minorEastAsia" w:hAnsiTheme="minorEastAsia" w:cs="仿宋" w:hint="eastAsia"/>
          <w:szCs w:val="21"/>
        </w:rPr>
        <w:t>自</w:t>
      </w:r>
      <w:bookmarkEnd w:id="2"/>
      <w:r w:rsidR="00F972EB">
        <w:rPr>
          <w:rFonts w:asciiTheme="minorEastAsia" w:eastAsiaTheme="minorEastAsia" w:hAnsiTheme="minorEastAsia" w:cs="仿宋"/>
          <w:bCs/>
          <w:szCs w:val="21"/>
        </w:rPr>
        <w:fldChar w:fldCharType="begin">
          <w:ffData>
            <w:name w:val="Text1"/>
            <w:enabled/>
            <w:calcOnExit w:val="0"/>
            <w:textInput>
              <w:default w:val="2026年2月10日"/>
            </w:textInput>
          </w:ffData>
        </w:fldChar>
      </w:r>
      <w:bookmarkStart w:id="3" w:name="Text1"/>
      <w:r w:rsidR="00F972EB">
        <w:rPr>
          <w:rFonts w:asciiTheme="minorEastAsia" w:eastAsiaTheme="minorEastAsia" w:hAnsiTheme="minorEastAsia" w:cs="仿宋"/>
          <w:bCs/>
          <w:szCs w:val="21"/>
        </w:rPr>
        <w:instrText xml:space="preserve"> FORMTEXT </w:instrText>
      </w:r>
      <w:r w:rsidR="00F972EB">
        <w:rPr>
          <w:rFonts w:asciiTheme="minorEastAsia" w:eastAsiaTheme="minorEastAsia" w:hAnsiTheme="minorEastAsia" w:cs="仿宋"/>
          <w:bCs/>
          <w:szCs w:val="21"/>
        </w:rPr>
      </w:r>
      <w:r w:rsidR="00F972EB">
        <w:rPr>
          <w:rFonts w:asciiTheme="minorEastAsia" w:eastAsiaTheme="minorEastAsia" w:hAnsiTheme="minorEastAsia" w:cs="仿宋"/>
          <w:bCs/>
          <w:szCs w:val="21"/>
        </w:rPr>
        <w:fldChar w:fldCharType="separate"/>
      </w:r>
      <w:r w:rsidR="00F972EB">
        <w:rPr>
          <w:rFonts w:asciiTheme="minorEastAsia" w:eastAsiaTheme="minorEastAsia" w:hAnsiTheme="minorEastAsia" w:cs="仿宋"/>
          <w:bCs/>
          <w:noProof/>
          <w:szCs w:val="21"/>
        </w:rPr>
        <w:t>2026年2月10日</w:t>
      </w:r>
      <w:r w:rsidR="00F972EB">
        <w:rPr>
          <w:rFonts w:asciiTheme="minorEastAsia" w:eastAsiaTheme="minorEastAsia" w:hAnsiTheme="minorEastAsia" w:cs="仿宋"/>
          <w:bCs/>
          <w:szCs w:val="21"/>
        </w:rPr>
        <w:fldChar w:fldCharType="end"/>
      </w:r>
      <w:bookmarkEnd w:id="3"/>
      <w:r>
        <w:rPr>
          <w:rFonts w:asciiTheme="minorEastAsia" w:eastAsiaTheme="minorEastAsia" w:hAnsiTheme="minorEastAsia" w:cs="仿宋" w:hint="eastAsia"/>
          <w:bCs/>
          <w:szCs w:val="21"/>
        </w:rPr>
        <w:t>起对</w:t>
      </w:r>
      <w:r w:rsidR="00F972EB">
        <w:rPr>
          <w:rFonts w:asciiTheme="minorEastAsia" w:eastAsiaTheme="minorEastAsia" w:hAnsiTheme="minorEastAsia" w:cs="仿宋"/>
          <w:bCs/>
          <w:szCs w:val="21"/>
        </w:rPr>
        <w:fldChar w:fldCharType="begin">
          <w:ffData>
            <w:name w:val="Text3"/>
            <w:enabled/>
            <w:calcOnExit w:val="0"/>
            <w:textInput>
              <w:default w:val="民生理财天天增利现金管理242号理财产品"/>
            </w:textInput>
          </w:ffData>
        </w:fldChar>
      </w:r>
      <w:bookmarkStart w:id="4" w:name="Text3"/>
      <w:r w:rsidR="00F972EB">
        <w:rPr>
          <w:rFonts w:asciiTheme="minorEastAsia" w:eastAsiaTheme="minorEastAsia" w:hAnsiTheme="minorEastAsia" w:cs="仿宋"/>
          <w:bCs/>
          <w:szCs w:val="21"/>
        </w:rPr>
        <w:instrText xml:space="preserve"> FORMTEXT </w:instrText>
      </w:r>
      <w:r w:rsidR="00F972EB">
        <w:rPr>
          <w:rFonts w:asciiTheme="minorEastAsia" w:eastAsiaTheme="minorEastAsia" w:hAnsiTheme="minorEastAsia" w:cs="仿宋"/>
          <w:bCs/>
          <w:szCs w:val="21"/>
        </w:rPr>
      </w:r>
      <w:r w:rsidR="00F972EB">
        <w:rPr>
          <w:rFonts w:asciiTheme="minorEastAsia" w:eastAsiaTheme="minorEastAsia" w:hAnsiTheme="minorEastAsia" w:cs="仿宋"/>
          <w:bCs/>
          <w:szCs w:val="21"/>
        </w:rPr>
        <w:fldChar w:fldCharType="separate"/>
      </w:r>
      <w:r w:rsidR="00F972EB">
        <w:rPr>
          <w:rFonts w:asciiTheme="minorEastAsia" w:eastAsiaTheme="minorEastAsia" w:hAnsiTheme="minorEastAsia" w:cs="仿宋"/>
          <w:bCs/>
          <w:noProof/>
          <w:szCs w:val="21"/>
        </w:rPr>
        <w:t>民生理财天天增利现金管理242号理财产品</w:t>
      </w:r>
      <w:r w:rsidR="00F972EB">
        <w:rPr>
          <w:rFonts w:asciiTheme="minorEastAsia" w:eastAsiaTheme="minorEastAsia" w:hAnsiTheme="minorEastAsia" w:cs="仿宋"/>
          <w:bCs/>
          <w:szCs w:val="21"/>
        </w:rPr>
        <w:fldChar w:fldCharType="end"/>
      </w:r>
      <w:bookmarkEnd w:id="4"/>
      <w:r>
        <w:rPr>
          <w:rFonts w:asciiTheme="minorEastAsia" w:eastAsiaTheme="minorEastAsia" w:hAnsiTheme="minorEastAsia" w:cs="仿宋" w:hint="eastAsia"/>
          <w:bCs/>
          <w:szCs w:val="21"/>
        </w:rPr>
        <w:t>的合同条款</w:t>
      </w:r>
      <w:r>
        <w:rPr>
          <w:rFonts w:asciiTheme="minorEastAsia" w:eastAsiaTheme="minorEastAsia" w:hAnsiTheme="minorEastAsia" w:cs="宋体" w:hint="eastAsia"/>
          <w:bCs/>
          <w:szCs w:val="21"/>
        </w:rPr>
        <w:t>进行优化</w:t>
      </w:r>
      <w:r>
        <w:rPr>
          <w:rFonts w:asciiTheme="minorEastAsia" w:eastAsiaTheme="minorEastAsia" w:hAnsiTheme="minorEastAsia" w:hint="eastAsia"/>
          <w:bCs/>
          <w:szCs w:val="21"/>
        </w:rPr>
        <w:t>，具体如下：</w:t>
      </w:r>
    </w:p>
    <w:p w14:paraId="566D54BF" w14:textId="77777777" w:rsidR="0038273E" w:rsidRDefault="0038273E">
      <w:pPr>
        <w:pStyle w:val="a0"/>
      </w:pPr>
    </w:p>
    <w:p w14:paraId="3B59101C" w14:textId="77777777" w:rsidR="0038273E" w:rsidRDefault="009D2755">
      <w:pPr>
        <w:spacing w:line="360" w:lineRule="auto"/>
        <w:ind w:firstLineChars="200" w:firstLine="422"/>
        <w:jc w:val="left"/>
        <w:rPr>
          <w:rFonts w:asciiTheme="minorEastAsia" w:eastAsiaTheme="minorEastAsia" w:hAnsiTheme="minorEastAsia"/>
          <w:b/>
          <w:bCs/>
          <w:szCs w:val="21"/>
        </w:rPr>
      </w:pPr>
      <w:r>
        <w:rPr>
          <w:rFonts w:asciiTheme="minorEastAsia" w:eastAsiaTheme="minorEastAsia" w:hAnsiTheme="minorEastAsia" w:hint="eastAsia"/>
          <w:b/>
          <w:bCs/>
          <w:szCs w:val="21"/>
        </w:rPr>
        <w:t>一、优化反洗钱条款表述</w:t>
      </w:r>
    </w:p>
    <w:p w14:paraId="62CBCB26" w14:textId="77777777" w:rsidR="0038273E" w:rsidRDefault="009D2755">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优化《理财产品投资协议书》中关于反洗钱条款的相关表述，明确投资者不得从事违反联合国安理会、中国或其他需适用制裁规则的活动，并补充说明发生洗钱风险时管理人和代理销售机构可能采取的管理措施。</w:t>
      </w:r>
    </w:p>
    <w:p w14:paraId="3F3D6DDC" w14:textId="77777777" w:rsidR="0038273E" w:rsidRDefault="0038273E">
      <w:pPr>
        <w:pStyle w:val="a0"/>
      </w:pPr>
    </w:p>
    <w:p w14:paraId="32AC70D5" w14:textId="3A474833" w:rsidR="0038273E" w:rsidRDefault="00C41052">
      <w:pPr>
        <w:spacing w:line="360" w:lineRule="auto"/>
        <w:ind w:firstLineChars="200" w:firstLine="420"/>
        <w:rPr>
          <w:rFonts w:ascii="宋体" w:hAnsi="宋体" w:cs="宋体"/>
          <w:szCs w:val="21"/>
        </w:rPr>
      </w:pPr>
      <w:r>
        <w:rPr>
          <w:rFonts w:asciiTheme="minorEastAsia" w:eastAsiaTheme="minorEastAsia" w:hAnsiTheme="minorEastAsia"/>
          <w:szCs w:val="21"/>
        </w:rPr>
        <w:fldChar w:fldCharType="begin">
          <w:ffData>
            <w:name w:val=""/>
            <w:enabled/>
            <w:calcOnExit w:val="0"/>
            <w:textInput>
              <w:default w:val="有关修改详见管理人更新后的《理财产品风险揭示书》《理财产品说明书》《理财产品投资者权益须知》及《理财产品投资协议书》。"/>
            </w:textInput>
          </w:ffData>
        </w:fldChar>
      </w:r>
      <w:r>
        <w:rPr>
          <w:rFonts w:asciiTheme="minorEastAsia" w:eastAsiaTheme="minorEastAsia" w:hAnsiTheme="minorEastAsia"/>
          <w:szCs w:val="21"/>
        </w:rPr>
        <w:instrText xml:space="preserve"> </w:instrText>
      </w:r>
      <w:r>
        <w:rPr>
          <w:rFonts w:asciiTheme="minorEastAsia" w:eastAsiaTheme="minorEastAsia" w:hAnsiTheme="minorEastAsia" w:hint="eastAsia"/>
          <w:szCs w:val="21"/>
        </w:rPr>
        <w:instrText>FORMTEXT</w:instrText>
      </w:r>
      <w:r>
        <w:rPr>
          <w:rFonts w:asciiTheme="minorEastAsia" w:eastAsiaTheme="minorEastAsia" w:hAnsiTheme="minorEastAsia"/>
          <w:szCs w:val="21"/>
        </w:rPr>
        <w:instrText xml:space="preserve">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Pr>
          <w:rFonts w:asciiTheme="minorEastAsia" w:eastAsiaTheme="minorEastAsia" w:hAnsiTheme="minorEastAsia"/>
          <w:noProof/>
          <w:szCs w:val="21"/>
        </w:rPr>
        <w:t>有关修改详见管理人更新后的《理财产品风险揭示书》《理财产品说明书》《理财产品投资者权益须知》及《理财产品投资协议书》。</w:t>
      </w:r>
      <w:r>
        <w:rPr>
          <w:rFonts w:asciiTheme="minorEastAsia" w:eastAsiaTheme="minorEastAsia" w:hAnsiTheme="minorEastAsia"/>
          <w:szCs w:val="21"/>
        </w:rPr>
        <w:fldChar w:fldCharType="end"/>
      </w:r>
      <w:r w:rsidR="009D2755">
        <w:rPr>
          <w:rFonts w:asciiTheme="minorEastAsia" w:eastAsiaTheme="minorEastAsia" w:hAnsiTheme="minorEastAsia" w:cs="仿宋" w:hint="eastAsia"/>
          <w:szCs w:val="21"/>
        </w:rPr>
        <w:t>以上调整不会对本产品的实际投资运作产生影响，</w:t>
      </w:r>
      <w:r w:rsidR="009D2755">
        <w:rPr>
          <w:rFonts w:ascii="宋体" w:hAnsi="宋体" w:cs="宋体" w:hint="eastAsia"/>
          <w:szCs w:val="21"/>
        </w:rPr>
        <w:t>投资者可在每个产品开放日通过代理销售机构办理相关业务。</w:t>
      </w:r>
    </w:p>
    <w:p w14:paraId="1C71620A" w14:textId="77777777" w:rsidR="0038273E" w:rsidRDefault="009D2755">
      <w:pPr>
        <w:spacing w:line="360" w:lineRule="auto"/>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感谢您一直以来对民生理财有限责任公司的支持！敬请关注民生理财正在热销的理财产品。</w:t>
      </w:r>
    </w:p>
    <w:p w14:paraId="44CAD81F" w14:textId="77777777" w:rsidR="0038273E" w:rsidRDefault="009D2755">
      <w:pPr>
        <w:pStyle w:val="p0"/>
        <w:spacing w:line="360" w:lineRule="auto"/>
        <w:ind w:firstLine="560"/>
        <w:rPr>
          <w:rFonts w:asciiTheme="minorEastAsia" w:eastAsiaTheme="minorEastAsia" w:hAnsiTheme="minorEastAsia" w:cs="仿宋"/>
        </w:rPr>
      </w:pPr>
      <w:r>
        <w:rPr>
          <w:rFonts w:asciiTheme="minorEastAsia" w:eastAsiaTheme="minorEastAsia" w:hAnsiTheme="minorEastAsia" w:cs="仿宋" w:hint="eastAsia"/>
        </w:rPr>
        <w:t>特此公告。</w:t>
      </w:r>
    </w:p>
    <w:p w14:paraId="34D209D5" w14:textId="77777777" w:rsidR="0038273E" w:rsidRDefault="009D2755">
      <w:pPr>
        <w:pStyle w:val="p0"/>
        <w:spacing w:line="360" w:lineRule="auto"/>
        <w:jc w:val="right"/>
        <w:rPr>
          <w:rFonts w:asciiTheme="minorEastAsia" w:eastAsiaTheme="minorEastAsia" w:hAnsiTheme="minorEastAsia" w:cs="仿宋"/>
        </w:rPr>
      </w:pPr>
      <w:r>
        <w:rPr>
          <w:rFonts w:asciiTheme="minorEastAsia" w:eastAsiaTheme="minorEastAsia" w:hAnsiTheme="minorEastAsia" w:cs="仿宋" w:hint="eastAsia"/>
        </w:rPr>
        <w:t>民生理财有限责任公司</w:t>
      </w:r>
    </w:p>
    <w:p w14:paraId="78D011C8" w14:textId="79B5F60B" w:rsidR="0038273E" w:rsidRDefault="00F972EB">
      <w:pPr>
        <w:pStyle w:val="p0"/>
        <w:spacing w:line="360" w:lineRule="auto"/>
        <w:jc w:val="right"/>
        <w:rPr>
          <w:rFonts w:asciiTheme="minorEastAsia" w:eastAsiaTheme="minorEastAsia" w:hAnsiTheme="minorEastAsia" w:cs="Times New Roman"/>
          <w:kern w:val="2"/>
        </w:rPr>
      </w:pPr>
      <w:r>
        <w:rPr>
          <w:rFonts w:asciiTheme="minorEastAsia" w:eastAsiaTheme="minorEastAsia" w:hAnsiTheme="minorEastAsia" w:cs="Times New Roman"/>
          <w:kern w:val="2"/>
        </w:rPr>
        <w:fldChar w:fldCharType="begin">
          <w:ffData>
            <w:name w:val="Text6"/>
            <w:enabled w:val="0"/>
            <w:calcOnExit w:val="0"/>
            <w:textInput>
              <w:default w:val="2026年2月5日"/>
            </w:textInput>
          </w:ffData>
        </w:fldChar>
      </w:r>
      <w:bookmarkStart w:id="5" w:name="Text6"/>
      <w:r>
        <w:rPr>
          <w:rFonts w:asciiTheme="minorEastAsia" w:eastAsiaTheme="minorEastAsia" w:hAnsiTheme="minorEastAsia" w:cs="Times New Roman"/>
          <w:kern w:val="2"/>
        </w:rPr>
        <w:instrText xml:space="preserve"> FORMTEXT </w:instrText>
      </w:r>
      <w:r>
        <w:rPr>
          <w:rFonts w:asciiTheme="minorEastAsia" w:eastAsiaTheme="minorEastAsia" w:hAnsiTheme="minorEastAsia" w:cs="Times New Roman"/>
          <w:kern w:val="2"/>
        </w:rPr>
      </w:r>
      <w:r>
        <w:rPr>
          <w:rFonts w:asciiTheme="minorEastAsia" w:eastAsiaTheme="minorEastAsia" w:hAnsiTheme="minorEastAsia" w:cs="Times New Roman"/>
          <w:kern w:val="2"/>
        </w:rPr>
        <w:fldChar w:fldCharType="separate"/>
      </w:r>
      <w:r>
        <w:rPr>
          <w:rFonts w:asciiTheme="minorEastAsia" w:eastAsiaTheme="minorEastAsia" w:hAnsiTheme="minorEastAsia" w:cs="Times New Roman"/>
          <w:noProof/>
          <w:kern w:val="2"/>
        </w:rPr>
        <w:t>2026年2月5日</w:t>
      </w:r>
      <w:r>
        <w:rPr>
          <w:rFonts w:asciiTheme="minorEastAsia" w:eastAsiaTheme="minorEastAsia" w:hAnsiTheme="minorEastAsia" w:cs="Times New Roman"/>
          <w:kern w:val="2"/>
        </w:rPr>
        <w:fldChar w:fldCharType="end"/>
      </w:r>
      <w:bookmarkEnd w:id="5"/>
    </w:p>
    <w:p w14:paraId="61472AF4" w14:textId="77777777" w:rsidR="0038273E" w:rsidRDefault="0038273E">
      <w:pPr>
        <w:pStyle w:val="p0"/>
        <w:spacing w:line="360" w:lineRule="auto"/>
        <w:jc w:val="right"/>
        <w:rPr>
          <w:rFonts w:asciiTheme="minorEastAsia" w:eastAsiaTheme="minorEastAsia" w:hAnsiTheme="minorEastAsia" w:cs="Times New Roman"/>
          <w:kern w:val="2"/>
        </w:rPr>
      </w:pPr>
    </w:p>
    <w:p w14:paraId="4EC4D87C" w14:textId="40ED7338" w:rsidR="0038273E" w:rsidRPr="00706A9C" w:rsidRDefault="0038273E" w:rsidP="00706A9C">
      <w:pPr>
        <w:rPr>
          <w:rFonts w:ascii="宋体" w:hAnsi="宋体"/>
        </w:rPr>
      </w:pPr>
    </w:p>
    <w:sectPr w:rsidR="0038273E" w:rsidRPr="00706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CF5"/>
    <w:rsid w:val="00003EAC"/>
    <w:rsid w:val="000476E4"/>
    <w:rsid w:val="000B19A6"/>
    <w:rsid w:val="000D4400"/>
    <w:rsid w:val="000E5420"/>
    <w:rsid w:val="00124084"/>
    <w:rsid w:val="00175344"/>
    <w:rsid w:val="0018467E"/>
    <w:rsid w:val="001C541F"/>
    <w:rsid w:val="001F04D5"/>
    <w:rsid w:val="002A4D89"/>
    <w:rsid w:val="002A5885"/>
    <w:rsid w:val="0031155C"/>
    <w:rsid w:val="00312717"/>
    <w:rsid w:val="00337273"/>
    <w:rsid w:val="003510FC"/>
    <w:rsid w:val="0038273E"/>
    <w:rsid w:val="00392524"/>
    <w:rsid w:val="003B33CC"/>
    <w:rsid w:val="003D1FB8"/>
    <w:rsid w:val="004462E6"/>
    <w:rsid w:val="00476CDA"/>
    <w:rsid w:val="004949EB"/>
    <w:rsid w:val="004A3AB1"/>
    <w:rsid w:val="004B0881"/>
    <w:rsid w:val="004C2E9E"/>
    <w:rsid w:val="004E75B6"/>
    <w:rsid w:val="004F7CDF"/>
    <w:rsid w:val="00513291"/>
    <w:rsid w:val="005174DB"/>
    <w:rsid w:val="0052146F"/>
    <w:rsid w:val="0058463D"/>
    <w:rsid w:val="00594D81"/>
    <w:rsid w:val="005C2D8B"/>
    <w:rsid w:val="005C3BF8"/>
    <w:rsid w:val="005E0BE5"/>
    <w:rsid w:val="0062058E"/>
    <w:rsid w:val="00661481"/>
    <w:rsid w:val="006C0C07"/>
    <w:rsid w:val="006C42DF"/>
    <w:rsid w:val="006C6049"/>
    <w:rsid w:val="00706A9C"/>
    <w:rsid w:val="00713E00"/>
    <w:rsid w:val="007251F6"/>
    <w:rsid w:val="00731135"/>
    <w:rsid w:val="00764471"/>
    <w:rsid w:val="007E3967"/>
    <w:rsid w:val="007E51E1"/>
    <w:rsid w:val="007F0CF5"/>
    <w:rsid w:val="00801187"/>
    <w:rsid w:val="00873CBE"/>
    <w:rsid w:val="008A0022"/>
    <w:rsid w:val="008B6627"/>
    <w:rsid w:val="009033FA"/>
    <w:rsid w:val="00903B51"/>
    <w:rsid w:val="00922641"/>
    <w:rsid w:val="00953E05"/>
    <w:rsid w:val="0098316C"/>
    <w:rsid w:val="009905D7"/>
    <w:rsid w:val="009D2755"/>
    <w:rsid w:val="00A46C30"/>
    <w:rsid w:val="00A664D3"/>
    <w:rsid w:val="00A86E6E"/>
    <w:rsid w:val="00A91956"/>
    <w:rsid w:val="00AA55E6"/>
    <w:rsid w:val="00AC27CA"/>
    <w:rsid w:val="00B009C6"/>
    <w:rsid w:val="00B50CDB"/>
    <w:rsid w:val="00BB3771"/>
    <w:rsid w:val="00BD0AA9"/>
    <w:rsid w:val="00BD641F"/>
    <w:rsid w:val="00BF246D"/>
    <w:rsid w:val="00BF3F41"/>
    <w:rsid w:val="00C41052"/>
    <w:rsid w:val="00C74771"/>
    <w:rsid w:val="00C7782F"/>
    <w:rsid w:val="00C930F1"/>
    <w:rsid w:val="00CA3DB1"/>
    <w:rsid w:val="00CC6727"/>
    <w:rsid w:val="00D01542"/>
    <w:rsid w:val="00D4783D"/>
    <w:rsid w:val="00D70F9E"/>
    <w:rsid w:val="00D73E0F"/>
    <w:rsid w:val="00D84D67"/>
    <w:rsid w:val="00DC4310"/>
    <w:rsid w:val="00DE494D"/>
    <w:rsid w:val="00DF26F8"/>
    <w:rsid w:val="00E00FC7"/>
    <w:rsid w:val="00E676D2"/>
    <w:rsid w:val="00F3260A"/>
    <w:rsid w:val="00F521DE"/>
    <w:rsid w:val="00F8143C"/>
    <w:rsid w:val="00F972EB"/>
    <w:rsid w:val="00FC0072"/>
    <w:rsid w:val="030F09AF"/>
    <w:rsid w:val="05347AD2"/>
    <w:rsid w:val="05CB0295"/>
    <w:rsid w:val="06655073"/>
    <w:rsid w:val="0A6D3AAC"/>
    <w:rsid w:val="0BA00B5F"/>
    <w:rsid w:val="0D307569"/>
    <w:rsid w:val="0F101C83"/>
    <w:rsid w:val="10E85D69"/>
    <w:rsid w:val="11DB0D58"/>
    <w:rsid w:val="137974FF"/>
    <w:rsid w:val="13D209C0"/>
    <w:rsid w:val="145357CE"/>
    <w:rsid w:val="145C6999"/>
    <w:rsid w:val="1513181F"/>
    <w:rsid w:val="175A4F5C"/>
    <w:rsid w:val="17CC230C"/>
    <w:rsid w:val="185632B7"/>
    <w:rsid w:val="19D24A40"/>
    <w:rsid w:val="1AA4758C"/>
    <w:rsid w:val="1C2721F1"/>
    <w:rsid w:val="1C85102B"/>
    <w:rsid w:val="1F860F84"/>
    <w:rsid w:val="1FE92264"/>
    <w:rsid w:val="20536FB9"/>
    <w:rsid w:val="2303547D"/>
    <w:rsid w:val="240A497C"/>
    <w:rsid w:val="24D1520C"/>
    <w:rsid w:val="25C1601B"/>
    <w:rsid w:val="25D078E2"/>
    <w:rsid w:val="264C248B"/>
    <w:rsid w:val="26C7447F"/>
    <w:rsid w:val="26E304A2"/>
    <w:rsid w:val="27C11C87"/>
    <w:rsid w:val="282947F3"/>
    <w:rsid w:val="28AC2371"/>
    <w:rsid w:val="294A14FA"/>
    <w:rsid w:val="2B02041C"/>
    <w:rsid w:val="2D104B23"/>
    <w:rsid w:val="30A714B4"/>
    <w:rsid w:val="31FB7608"/>
    <w:rsid w:val="341B270C"/>
    <w:rsid w:val="37085F28"/>
    <w:rsid w:val="3771784D"/>
    <w:rsid w:val="37CF301E"/>
    <w:rsid w:val="38466C54"/>
    <w:rsid w:val="3AC12021"/>
    <w:rsid w:val="3CD157EA"/>
    <w:rsid w:val="3D4E4889"/>
    <w:rsid w:val="3DD46D58"/>
    <w:rsid w:val="3FF25841"/>
    <w:rsid w:val="414803DC"/>
    <w:rsid w:val="41582240"/>
    <w:rsid w:val="43505534"/>
    <w:rsid w:val="448C255B"/>
    <w:rsid w:val="47CA5719"/>
    <w:rsid w:val="49B45094"/>
    <w:rsid w:val="4CAA3D66"/>
    <w:rsid w:val="4CB4682F"/>
    <w:rsid w:val="4E8F44F1"/>
    <w:rsid w:val="52441AE7"/>
    <w:rsid w:val="530B573F"/>
    <w:rsid w:val="548D6A45"/>
    <w:rsid w:val="568026F8"/>
    <w:rsid w:val="5808024E"/>
    <w:rsid w:val="584A55DA"/>
    <w:rsid w:val="58A13F6B"/>
    <w:rsid w:val="58F16C7A"/>
    <w:rsid w:val="59FE204F"/>
    <w:rsid w:val="5B736D19"/>
    <w:rsid w:val="5BA416E6"/>
    <w:rsid w:val="5C3B12A9"/>
    <w:rsid w:val="5CCD537D"/>
    <w:rsid w:val="5D8764E9"/>
    <w:rsid w:val="608C237F"/>
    <w:rsid w:val="6142577F"/>
    <w:rsid w:val="61E60D60"/>
    <w:rsid w:val="62077CBC"/>
    <w:rsid w:val="63676EDF"/>
    <w:rsid w:val="641C1EF0"/>
    <w:rsid w:val="649B5961"/>
    <w:rsid w:val="65461FDF"/>
    <w:rsid w:val="6571624E"/>
    <w:rsid w:val="661D1C23"/>
    <w:rsid w:val="66A20705"/>
    <w:rsid w:val="673533A0"/>
    <w:rsid w:val="68101B70"/>
    <w:rsid w:val="6B092C65"/>
    <w:rsid w:val="6B46058E"/>
    <w:rsid w:val="6B52734E"/>
    <w:rsid w:val="6CEA29ED"/>
    <w:rsid w:val="6D20367C"/>
    <w:rsid w:val="6D3A1056"/>
    <w:rsid w:val="6EC868EA"/>
    <w:rsid w:val="6EDF073E"/>
    <w:rsid w:val="6EDF4F45"/>
    <w:rsid w:val="6F952C46"/>
    <w:rsid w:val="6FBE07A3"/>
    <w:rsid w:val="70E61A7D"/>
    <w:rsid w:val="71DA188E"/>
    <w:rsid w:val="729F1A9A"/>
    <w:rsid w:val="72B80445"/>
    <w:rsid w:val="74661472"/>
    <w:rsid w:val="75014172"/>
    <w:rsid w:val="76635464"/>
    <w:rsid w:val="78827FE6"/>
    <w:rsid w:val="796C7E7C"/>
    <w:rsid w:val="79B75647"/>
    <w:rsid w:val="7B0326A2"/>
    <w:rsid w:val="7B7E60AF"/>
    <w:rsid w:val="7D395FCA"/>
    <w:rsid w:val="7F4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058C1"/>
  <w15:docId w15:val="{5E4EC86E-2A15-407A-AFA9-5DD93926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qFormat/>
    <w:rPr>
      <w:rFonts w:ascii="宋体" w:hAnsi="Courier New"/>
    </w:rPr>
  </w:style>
  <w:style w:type="paragraph" w:styleId="a5">
    <w:name w:val="Normal Indent"/>
    <w:basedOn w:val="a"/>
    <w:qFormat/>
    <w:pPr>
      <w:ind w:firstLineChars="200" w:firstLine="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pPr>
      <w:widowControl/>
    </w:pPr>
    <w:rPr>
      <w:rFonts w:cs="宋体"/>
      <w:kern w:val="0"/>
      <w:szCs w:val="21"/>
    </w:rPr>
  </w:style>
  <w:style w:type="character" w:customStyle="1" w:styleId="a9">
    <w:name w:val="页眉 字符"/>
    <w:basedOn w:val="a1"/>
    <w:link w:val="a8"/>
    <w:qFormat/>
    <w:rPr>
      <w:rFonts w:ascii="Calibri" w:eastAsia="宋体" w:hAnsi="Calibri" w:cs="Times New Roman"/>
      <w:kern w:val="2"/>
      <w:sz w:val="18"/>
      <w:szCs w:val="18"/>
    </w:rPr>
  </w:style>
  <w:style w:type="character" w:customStyle="1" w:styleId="a7">
    <w:name w:val="页脚 字符"/>
    <w:basedOn w:val="a1"/>
    <w:link w:val="a6"/>
    <w:qFormat/>
    <w:rPr>
      <w:rFonts w:ascii="Calibri" w:eastAsia="宋体" w:hAnsi="Calibri" w:cs="Times New Roman"/>
      <w:kern w:val="2"/>
      <w:sz w:val="18"/>
      <w:szCs w:val="18"/>
    </w:rPr>
  </w:style>
  <w:style w:type="character" w:styleId="ab">
    <w:name w:val="Placeholder Text"/>
    <w:basedOn w:val="a1"/>
    <w:uiPriority w:val="99"/>
    <w:semiHidden/>
    <w:rPr>
      <w:color w:val="808080"/>
    </w:rPr>
  </w:style>
  <w:style w:type="paragraph" w:customStyle="1" w:styleId="1">
    <w:name w:val="修订1"/>
    <w:hidden/>
    <w:uiPriority w:val="99"/>
    <w:semiHidden/>
    <w:rPr>
      <w:rFonts w:ascii="Calibri" w:hAnsi="Calibri"/>
      <w:kern w:val="2"/>
      <w:sz w:val="21"/>
      <w:szCs w:val="22"/>
    </w:rPr>
  </w:style>
  <w:style w:type="character" w:customStyle="1" w:styleId="a4">
    <w:name w:val="纯文本 字符"/>
    <w:basedOn w:val="a1"/>
    <w:link w:val="a0"/>
    <w:uiPriority w:val="99"/>
    <w:rPr>
      <w:rFonts w:ascii="宋体" w:eastAsia="宋体" w:hAnsi="Courier New" w:cs="Times New Roman"/>
      <w:kern w:val="2"/>
      <w:sz w:val="21"/>
      <w:szCs w:val="2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6E7-2805-45E7-9A23-ABCCF205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cmbc</dc:creator>
  <cp:lastModifiedBy>donglijun0720@163.com</cp:lastModifiedBy>
  <cp:revision>90</cp:revision>
  <dcterms:created xsi:type="dcterms:W3CDTF">2014-10-29T12:08:00Z</dcterms:created>
  <dcterms:modified xsi:type="dcterms:W3CDTF">2026-02-04T03:36:00Z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SYWMR6BV79VQ0THGRGRNRL0C7NMMOAYR9F0XWJEPXGI8TFCTZMBRPCJ6FYYHP86RXFM69OZMZIA78IJJROFA0F8D8RM0WLLB8JODPHB32FEC3F1663522278B6D7F317A2F21F9E</vt:lpwstr>
  </property>
  <property fmtid="{D5CDD505-2E9C-101B-9397-08002B2CF9AE}" pid="5" name="ICV">
    <vt:lpwstr>0C0BABE89C3F4762A998CFA42A98F07F</vt:lpwstr>
  </property>
</Properties>
</file>