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杭银理财幸福99月添益1801期理财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杭银理财幸福99月添益1801期理财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FRG1801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1.5895%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1.6682%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1.3668%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3.3278%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1.6628%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2.5937%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2.9541%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3.2996%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4.1873%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3.2983%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-1.9664%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-3.0974%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1.6614%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5.3386%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3.4852%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3.3644%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3.3805%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3.6203%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3.8019%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3.9218%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3.6117%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3.3812%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4.5131%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3.6809%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3.9315%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4.2421%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4.2508%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4.3153%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4.5886%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4.4525%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5.1584%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4.9837%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杭银理财幸福99月添益1801期理财B款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FRG1801B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1.3704%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3.2321%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1.7653%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2.6504%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-0.2013%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杭银理财幸福99月添益1801期理财C款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FRG1801C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1.8803%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1.6062%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1.8844%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2.4935%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2.0781%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1.3519%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2.8811%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2026年2月5日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