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tabs>
          <w:tab w:val="left" w:pos="1470"/>
        </w:tabs>
        <w:spacing w:line="540" w:lineRule="atLeast"/>
        <w:jc w:val="center"/>
        <w:rPr>
          <w:rFonts w:ascii="宋体" w:hAnsi="宋体"/>
          <w:b/>
          <w:sz w:val="30"/>
          <w:szCs w:val="30"/>
        </w:rPr>
      </w:pPr>
      <w:bookmarkStart w:id="0" w:name="_Hlk204693869"/>
      <w:r>
        <w:rPr>
          <w:rFonts w:hint="eastAsia" w:ascii="宋体" w:hAnsi="宋体"/>
          <w:b/>
          <w:sz w:val="30"/>
          <w:szCs w:val="30"/>
        </w:rPr>
        <w:t>关于</w:t>
      </w:r>
      <w:bookmarkStart w:id="1" w:name="Text2"/>
      <w:r>
        <w:rPr>
          <w:rFonts w:hint="eastAsia" w:ascii="宋体" w:hAnsi="宋体"/>
          <w:b/>
          <w:sz w:val="30"/>
          <w:szCs w:val="30"/>
          <w:lang w:val="en-US" w:eastAsia="zh-CN"/>
        </w:rPr>
        <w:t>优化</w:t>
      </w:r>
      <w:r>
        <w:rPr>
          <w:rFonts w:hint="default" w:ascii="宋体" w:hAnsi="宋体"/>
          <w:b/>
          <w:sz w:val="30"/>
          <w:szCs w:val="30"/>
        </w:rPr>
        <w:fldChar w:fldCharType="begin">
          <w:ffData>
            <w:name w:val="Text2"/>
            <w:enabled/>
            <w:calcOnExit w:val="0"/>
            <w:textInput>
              <w:default w:val="部分存续开放式理财产品"/>
            </w:textInput>
          </w:ffData>
        </w:fldChar>
      </w:r>
      <w:r>
        <w:rPr>
          <w:rFonts w:hint="default" w:ascii="宋体" w:hAnsi="宋体"/>
          <w:b/>
          <w:sz w:val="30"/>
          <w:szCs w:val="30"/>
        </w:rPr>
        <w:instrText xml:space="preserve">FORMTEXT</w:instrText>
      </w:r>
      <w:r>
        <w:rPr>
          <w:rFonts w:hint="default" w:ascii="宋体" w:hAnsi="宋体"/>
          <w:b/>
          <w:sz w:val="30"/>
          <w:szCs w:val="30"/>
        </w:rPr>
        <w:fldChar w:fldCharType="separate"/>
      </w:r>
      <w:r>
        <w:rPr>
          <w:rFonts w:hint="default" w:ascii="宋体" w:hAnsi="宋体"/>
          <w:b/>
          <w:sz w:val="30"/>
          <w:szCs w:val="30"/>
        </w:rPr>
        <w:t>部分存续开放式理财产品</w:t>
      </w:r>
      <w:r>
        <w:rPr>
          <w:rFonts w:hint="default" w:ascii="宋体" w:hAnsi="宋体"/>
          <w:b/>
          <w:sz w:val="30"/>
          <w:szCs w:val="30"/>
        </w:rPr>
        <w:fldChar w:fldCharType="end"/>
      </w:r>
      <w:bookmarkEnd w:id="1"/>
    </w:p>
    <w:p>
      <w:pPr>
        <w:pStyle w:val="10"/>
        <w:tabs>
          <w:tab w:val="left" w:pos="1470"/>
        </w:tabs>
        <w:spacing w:line="540" w:lineRule="atLeast"/>
        <w:jc w:val="center"/>
        <w:rPr>
          <w:rFonts w:ascii="宋体" w:hAnsi="宋体"/>
          <w:b/>
          <w:sz w:val="30"/>
          <w:szCs w:val="30"/>
        </w:rPr>
      </w:pPr>
      <w:r>
        <w:rPr>
          <w:rFonts w:hint="eastAsia" w:ascii="宋体" w:hAnsi="宋体"/>
          <w:b/>
          <w:sz w:val="30"/>
          <w:szCs w:val="30"/>
        </w:rPr>
        <w:t>合同</w:t>
      </w:r>
      <w:r>
        <w:rPr>
          <w:rFonts w:hint="eastAsia" w:ascii="宋体" w:hAnsi="宋体"/>
          <w:b/>
          <w:sz w:val="30"/>
          <w:szCs w:val="30"/>
          <w:lang w:val="en-US" w:eastAsia="zh-CN"/>
        </w:rPr>
        <w:t>条款</w:t>
      </w:r>
      <w:r>
        <w:rPr>
          <w:rFonts w:hint="eastAsia" w:ascii="宋体" w:hAnsi="宋体"/>
          <w:b/>
          <w:sz w:val="30"/>
          <w:szCs w:val="30"/>
        </w:rPr>
        <w:t>的公告</w:t>
      </w:r>
    </w:p>
    <w:bookmarkEnd w:id="0"/>
    <w:p>
      <w:pPr>
        <w:pStyle w:val="10"/>
        <w:spacing w:line="360" w:lineRule="auto"/>
        <w:rPr>
          <w:rFonts w:asciiTheme="minorEastAsia" w:hAnsiTheme="minorEastAsia" w:eastAsiaTheme="minorEastAsia"/>
        </w:rPr>
      </w:pPr>
    </w:p>
    <w:p>
      <w:pPr>
        <w:pStyle w:val="10"/>
        <w:spacing w:line="360" w:lineRule="auto"/>
        <w:rPr>
          <w:rFonts w:cs="仿宋" w:asciiTheme="minorEastAsia" w:hAnsiTheme="minorEastAsia" w:eastAsiaTheme="minorEastAsia"/>
        </w:rPr>
      </w:pPr>
      <w:r>
        <w:rPr>
          <w:rFonts w:hint="eastAsia" w:cs="仿宋" w:asciiTheme="minorEastAsia" w:hAnsiTheme="minorEastAsia" w:eastAsiaTheme="minorEastAsia"/>
        </w:rPr>
        <w:t>尊敬的投资者：</w:t>
      </w:r>
    </w:p>
    <w:p>
      <w:pPr>
        <w:spacing w:line="360" w:lineRule="auto"/>
        <w:ind w:firstLine="420" w:firstLineChars="200"/>
        <w:jc w:val="left"/>
        <w:rPr>
          <w:rFonts w:asciiTheme="minorEastAsia" w:hAnsiTheme="minorEastAsia" w:eastAsiaTheme="minorEastAsia"/>
          <w:bCs/>
          <w:szCs w:val="21"/>
        </w:rPr>
      </w:pPr>
      <w:r>
        <w:rPr>
          <w:rFonts w:hint="eastAsia" w:ascii="宋体" w:hAnsi="宋体" w:cs="宋体"/>
          <w:b w:val="0"/>
          <w:bCs/>
          <w:kern w:val="2"/>
          <w:sz w:val="21"/>
          <w:szCs w:val="21"/>
          <w:lang w:val="en-US" w:eastAsia="zh-CN" w:bidi="ar-SA"/>
        </w:rPr>
        <w:t>根据《金融机构产品适当性管理办法》等相关法律法规的要求，</w:t>
      </w:r>
      <w:r>
        <w:rPr>
          <w:rFonts w:hint="eastAsia" w:cs="仿宋" w:asciiTheme="minorEastAsia" w:hAnsiTheme="minorEastAsia" w:eastAsiaTheme="minorEastAsia"/>
          <w:szCs w:val="21"/>
        </w:rPr>
        <w:t>我司计划</w:t>
      </w:r>
      <w:bookmarkStart w:id="2" w:name="XX机构"/>
      <w:r>
        <w:rPr>
          <w:rFonts w:hint="eastAsia" w:cs="仿宋" w:asciiTheme="minorEastAsia" w:hAnsiTheme="minorEastAsia" w:eastAsiaTheme="minorEastAsia"/>
          <w:szCs w:val="21"/>
        </w:rPr>
        <w:t>自</w:t>
      </w:r>
      <w:bookmarkEnd w:id="2"/>
      <w:bookmarkStart w:id="3" w:name="Text1"/>
      <w:r>
        <w:rPr>
          <w:rFonts w:hint="eastAsia" w:cs="仿宋" w:asciiTheme="minorEastAsia" w:hAnsiTheme="minorEastAsia" w:eastAsiaTheme="minorEastAsia"/>
          <w:bCs/>
          <w:kern w:val="2"/>
          <w:sz w:val="21"/>
          <w:szCs w:val="21"/>
          <w:lang w:val="en-US" w:eastAsia="zh-CN" w:bidi="ar-SA"/>
        </w:rPr>
        <w:fldChar w:fldCharType="begin">
          <w:ffData>
            <w:name w:val="Text1"/>
            <w:enabled/>
            <w:calcOnExit w:val="0"/>
            <w:textInput>
              <w:default w:val="2026年2月1日"/>
            </w:textInput>
          </w:ffData>
        </w:fldChar>
      </w:r>
      <w:r>
        <w:rPr>
          <w:rFonts w:hint="eastAsia" w:cs="仿宋" w:asciiTheme="minorEastAsia" w:hAnsiTheme="minorEastAsia" w:eastAsiaTheme="minorEastAsia"/>
          <w:bCs/>
          <w:kern w:val="2"/>
          <w:sz w:val="21"/>
          <w:szCs w:val="21"/>
          <w:lang w:val="en-US" w:eastAsia="zh-CN" w:bidi="ar-SA"/>
        </w:rPr>
        <w:instrText xml:space="preserve">FORMTEXT</w:instrText>
      </w:r>
      <w:r>
        <w:rPr>
          <w:rFonts w:hint="eastAsia" w:cs="仿宋" w:asciiTheme="minorEastAsia" w:hAnsiTheme="minorEastAsia" w:eastAsiaTheme="minorEastAsia"/>
          <w:bCs/>
          <w:kern w:val="2"/>
          <w:sz w:val="21"/>
          <w:szCs w:val="21"/>
          <w:lang w:val="en-US" w:eastAsia="zh-CN" w:bidi="ar-SA"/>
        </w:rPr>
        <w:fldChar w:fldCharType="separate"/>
      </w:r>
      <w:r>
        <w:rPr>
          <w:rFonts w:hint="eastAsia" w:cs="仿宋" w:asciiTheme="minorEastAsia" w:hAnsiTheme="minorEastAsia" w:eastAsiaTheme="minorEastAsia"/>
          <w:bCs/>
          <w:kern w:val="2"/>
          <w:sz w:val="21"/>
          <w:szCs w:val="21"/>
          <w:lang w:val="en-US" w:eastAsia="zh-CN" w:bidi="ar-SA"/>
        </w:rPr>
        <w:t>2026年2月1日</w:t>
      </w:r>
      <w:r>
        <w:rPr>
          <w:rFonts w:hint="eastAsia" w:cs="仿宋" w:asciiTheme="minorEastAsia" w:hAnsiTheme="minorEastAsia" w:eastAsiaTheme="minorEastAsia"/>
          <w:bCs/>
          <w:kern w:val="2"/>
          <w:sz w:val="21"/>
          <w:szCs w:val="21"/>
          <w:lang w:val="en-US" w:eastAsia="zh-CN" w:bidi="ar-SA"/>
        </w:rPr>
        <w:fldChar w:fldCharType="end"/>
      </w:r>
      <w:bookmarkEnd w:id="3"/>
      <w:r>
        <w:rPr>
          <w:rFonts w:hint="eastAsia" w:cs="仿宋" w:asciiTheme="minorEastAsia" w:hAnsiTheme="minorEastAsia" w:eastAsiaTheme="minorEastAsia"/>
          <w:bCs/>
          <w:szCs w:val="21"/>
        </w:rPr>
        <w:t>起对</w:t>
      </w:r>
      <w:r>
        <w:rPr>
          <w:rFonts w:hint="default" w:cs="仿宋" w:asciiTheme="minorEastAsia" w:hAnsiTheme="minorEastAsia" w:eastAsiaTheme="minorEastAsia"/>
          <w:bCs/>
          <w:szCs w:val="21"/>
        </w:rPr>
        <w:fldChar w:fldCharType="begin">
          <w:ffData>
            <w:name w:val="Text3"/>
            <w:enabled/>
            <w:calcOnExit w:val="0"/>
            <w:textInput>
              <w:default w:val="部分存续开放式理财产品"/>
            </w:textInput>
          </w:ffData>
        </w:fldChar>
      </w:r>
      <w:r>
        <w:rPr>
          <w:rFonts w:hint="default" w:cs="仿宋" w:asciiTheme="minorEastAsia" w:hAnsiTheme="minorEastAsia" w:eastAsiaTheme="minorEastAsia"/>
          <w:bCs/>
          <w:szCs w:val="21"/>
        </w:rPr>
        <w:instrText xml:space="preserve">FORMTEXT</w:instrText>
      </w:r>
      <w:r>
        <w:rPr>
          <w:rFonts w:hint="default" w:cs="仿宋" w:asciiTheme="minorEastAsia" w:hAnsiTheme="minorEastAsia" w:eastAsiaTheme="minorEastAsia"/>
          <w:bCs/>
          <w:szCs w:val="21"/>
        </w:rPr>
        <w:fldChar w:fldCharType="separate"/>
      </w:r>
      <w:r>
        <w:rPr>
          <w:rFonts w:hint="default" w:cs="仿宋" w:asciiTheme="minorEastAsia" w:hAnsiTheme="minorEastAsia" w:eastAsiaTheme="minorEastAsia"/>
          <w:bCs/>
          <w:szCs w:val="21"/>
        </w:rPr>
        <w:t>部分存续开放式理财产品</w:t>
      </w:r>
      <w:r>
        <w:rPr>
          <w:rFonts w:hint="default" w:cs="仿宋" w:asciiTheme="minorEastAsia" w:hAnsiTheme="minorEastAsia" w:eastAsiaTheme="minorEastAsia"/>
          <w:bCs/>
          <w:szCs w:val="21"/>
        </w:rPr>
        <w:fldChar w:fldCharType="end"/>
      </w:r>
      <w:r>
        <w:rPr>
          <w:rFonts w:hint="eastAsia" w:cs="仿宋" w:asciiTheme="minorEastAsia" w:hAnsiTheme="minorEastAsia" w:eastAsiaTheme="minorEastAsia"/>
          <w:bCs/>
          <w:szCs w:val="21"/>
          <w:lang w:val="en-US" w:eastAsia="zh-CN"/>
        </w:rPr>
        <w:t>的合同条款</w:t>
      </w:r>
      <w:r>
        <w:rPr>
          <w:rFonts w:hint="eastAsia" w:cs="宋体" w:asciiTheme="minorEastAsia" w:hAnsiTheme="minorEastAsia" w:eastAsiaTheme="minorEastAsia"/>
          <w:bCs/>
          <w:szCs w:val="21"/>
        </w:rPr>
        <w:t>进行优化</w:t>
      </w:r>
      <w:r>
        <w:rPr>
          <w:rFonts w:hint="eastAsia" w:asciiTheme="minorEastAsia" w:hAnsiTheme="minorEastAsia" w:eastAsiaTheme="minorEastAsia"/>
          <w:bCs/>
          <w:szCs w:val="21"/>
        </w:rPr>
        <w:t>，具体如下：</w:t>
      </w:r>
    </w:p>
    <w:p>
      <w:pPr>
        <w:pStyle w:val="2"/>
      </w:pPr>
    </w:p>
    <w:p>
      <w:pPr>
        <w:spacing w:line="360" w:lineRule="auto"/>
        <w:ind w:firstLine="422" w:firstLineChars="200"/>
        <w:jc w:val="left"/>
        <w:rPr>
          <w:rFonts w:hint="default" w:asciiTheme="minorEastAsia" w:hAnsiTheme="minorEastAsia" w:eastAsiaTheme="minorEastAsia"/>
          <w:b/>
          <w:bCs/>
          <w:szCs w:val="21"/>
          <w:lang w:val="en-US" w:eastAsia="zh-CN"/>
        </w:rPr>
      </w:pPr>
      <w:r>
        <w:rPr>
          <w:rFonts w:hint="eastAsia" w:asciiTheme="minorEastAsia" w:hAnsiTheme="minorEastAsia" w:eastAsiaTheme="minorEastAsia"/>
          <w:b/>
          <w:bCs/>
          <w:szCs w:val="21"/>
        </w:rPr>
        <w:t>一、</w:t>
      </w:r>
      <w:r>
        <w:rPr>
          <w:rFonts w:hint="eastAsia" w:asciiTheme="minorEastAsia" w:hAnsiTheme="minorEastAsia" w:eastAsiaTheme="minorEastAsia"/>
          <w:b/>
          <w:bCs/>
          <w:szCs w:val="21"/>
          <w:lang w:val="en-US" w:eastAsia="zh-CN"/>
        </w:rPr>
        <w:t>明确产品存续期内风险等级可能调整的情况</w:t>
      </w:r>
    </w:p>
    <w:p>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优化《理财产品</w:t>
      </w:r>
      <w:r>
        <w:rPr>
          <w:rFonts w:hint="eastAsia" w:asciiTheme="minorEastAsia" w:hAnsiTheme="minorEastAsia" w:eastAsiaTheme="minorEastAsia"/>
          <w:szCs w:val="21"/>
          <w:lang w:val="en-US" w:eastAsia="zh-CN"/>
        </w:rPr>
        <w:t>风险揭示</w:t>
      </w:r>
      <w:r>
        <w:rPr>
          <w:rFonts w:hint="eastAsia" w:asciiTheme="minorEastAsia" w:hAnsiTheme="minorEastAsia" w:eastAsiaTheme="minorEastAsia"/>
          <w:szCs w:val="21"/>
        </w:rPr>
        <w:t>书》《理财产品</w:t>
      </w:r>
      <w:r>
        <w:rPr>
          <w:rFonts w:hint="eastAsia" w:asciiTheme="minorEastAsia" w:hAnsiTheme="minorEastAsia" w:eastAsiaTheme="minorEastAsia"/>
          <w:szCs w:val="21"/>
          <w:lang w:val="en-US" w:eastAsia="zh-CN"/>
        </w:rPr>
        <w:t>说明书</w:t>
      </w:r>
      <w:r>
        <w:rPr>
          <w:rFonts w:hint="eastAsia" w:asciiTheme="minorEastAsia" w:hAnsiTheme="minorEastAsia" w:eastAsiaTheme="minorEastAsia"/>
          <w:szCs w:val="21"/>
        </w:rPr>
        <w:t>》中关于</w:t>
      </w:r>
      <w:r>
        <w:rPr>
          <w:rFonts w:hint="eastAsia" w:asciiTheme="minorEastAsia" w:hAnsiTheme="minorEastAsia" w:eastAsiaTheme="minorEastAsia"/>
          <w:szCs w:val="21"/>
          <w:lang w:val="en-US" w:eastAsia="zh-CN"/>
        </w:rPr>
        <w:t>风险评级</w:t>
      </w:r>
      <w:r>
        <w:rPr>
          <w:rFonts w:hint="eastAsia" w:asciiTheme="minorEastAsia" w:hAnsiTheme="minorEastAsia" w:eastAsiaTheme="minorEastAsia"/>
          <w:szCs w:val="21"/>
        </w:rPr>
        <w:t>条款的相关表述，明确</w:t>
      </w:r>
      <w:r>
        <w:rPr>
          <w:rFonts w:hint="eastAsia" w:asciiTheme="minorEastAsia" w:hAnsiTheme="minorEastAsia" w:eastAsiaTheme="minorEastAsia"/>
          <w:szCs w:val="21"/>
          <w:lang w:eastAsia="zh-CN"/>
        </w:rPr>
        <w:t>管理人根据市场变化对理财产品的风险评级进行动态管理，理财产品的风险评级在存续期内可能会进行调整。投资者应当及时关注产品风险评级变动情况和调整后的适当性匹配意见</w:t>
      </w:r>
      <w:r>
        <w:rPr>
          <w:rFonts w:hint="eastAsia" w:asciiTheme="minorEastAsia" w:hAnsiTheme="minorEastAsia" w:eastAsiaTheme="minorEastAsia"/>
          <w:szCs w:val="21"/>
        </w:rPr>
        <w:t>。</w:t>
      </w:r>
    </w:p>
    <w:p>
      <w:pPr>
        <w:pStyle w:val="2"/>
      </w:pPr>
    </w:p>
    <w:p>
      <w:pPr>
        <w:spacing w:line="360" w:lineRule="auto"/>
        <w:ind w:firstLine="422" w:firstLineChars="200"/>
        <w:jc w:val="left"/>
        <w:rPr>
          <w:rFonts w:hint="default" w:asciiTheme="minorEastAsia" w:hAnsiTheme="minorEastAsia" w:eastAsiaTheme="minorEastAsia"/>
          <w:b/>
          <w:bCs/>
          <w:szCs w:val="21"/>
          <w:lang w:val="en-US" w:eastAsia="zh-CN"/>
        </w:rPr>
      </w:pPr>
      <w:r>
        <w:rPr>
          <w:rFonts w:hint="eastAsia" w:asciiTheme="minorEastAsia" w:hAnsiTheme="minorEastAsia" w:eastAsiaTheme="minorEastAsia"/>
          <w:b/>
          <w:bCs/>
          <w:szCs w:val="21"/>
          <w:lang w:val="en-US" w:eastAsia="zh-CN"/>
        </w:rPr>
        <w:t>二</w:t>
      </w:r>
      <w:r>
        <w:rPr>
          <w:rFonts w:hint="eastAsia" w:asciiTheme="minorEastAsia" w:hAnsiTheme="minorEastAsia" w:eastAsiaTheme="minorEastAsia"/>
          <w:b/>
          <w:bCs/>
          <w:szCs w:val="21"/>
        </w:rPr>
        <w:t>、</w:t>
      </w:r>
      <w:r>
        <w:rPr>
          <w:rFonts w:hint="eastAsia" w:asciiTheme="minorEastAsia" w:hAnsiTheme="minorEastAsia" w:eastAsiaTheme="minorEastAsia"/>
          <w:b/>
          <w:bCs/>
          <w:szCs w:val="21"/>
          <w:lang w:val="en-US" w:eastAsia="zh-CN"/>
        </w:rPr>
        <w:t>明确产品存续期内风险等级变动的处理方式</w:t>
      </w:r>
    </w:p>
    <w:p>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在</w:t>
      </w:r>
      <w:r>
        <w:rPr>
          <w:rFonts w:hint="eastAsia" w:asciiTheme="minorEastAsia" w:hAnsiTheme="minorEastAsia" w:eastAsiaTheme="minorEastAsia"/>
          <w:szCs w:val="21"/>
        </w:rPr>
        <w:t>《理财产品</w:t>
      </w:r>
      <w:r>
        <w:rPr>
          <w:rFonts w:hint="eastAsia" w:asciiTheme="minorEastAsia" w:hAnsiTheme="minorEastAsia" w:eastAsiaTheme="minorEastAsia"/>
          <w:szCs w:val="21"/>
          <w:lang w:val="en-US" w:eastAsia="zh-CN"/>
        </w:rPr>
        <w:t>投资协议</w:t>
      </w:r>
      <w:r>
        <w:rPr>
          <w:rFonts w:hint="eastAsia" w:asciiTheme="minorEastAsia" w:hAnsiTheme="minorEastAsia" w:eastAsiaTheme="minorEastAsia"/>
          <w:szCs w:val="21"/>
        </w:rPr>
        <w:t>书》中</w:t>
      </w:r>
      <w:r>
        <w:rPr>
          <w:rFonts w:hint="eastAsia" w:asciiTheme="minorEastAsia" w:hAnsiTheme="minorEastAsia" w:eastAsiaTheme="minorEastAsia"/>
          <w:szCs w:val="21"/>
          <w:lang w:val="en-US" w:eastAsia="zh-CN"/>
        </w:rPr>
        <w:t>增加</w:t>
      </w:r>
      <w:r>
        <w:rPr>
          <w:rFonts w:hint="eastAsia" w:asciiTheme="minorEastAsia" w:hAnsiTheme="minorEastAsia" w:eastAsiaTheme="minorEastAsia"/>
          <w:szCs w:val="21"/>
        </w:rPr>
        <w:t>关于</w:t>
      </w:r>
      <w:r>
        <w:rPr>
          <w:rFonts w:hint="eastAsia" w:asciiTheme="minorEastAsia" w:hAnsiTheme="minorEastAsia" w:eastAsiaTheme="minorEastAsia"/>
          <w:szCs w:val="21"/>
          <w:lang w:val="en-US" w:eastAsia="zh-CN"/>
        </w:rPr>
        <w:t>风险评级变动处理方式</w:t>
      </w:r>
      <w:r>
        <w:rPr>
          <w:rFonts w:hint="eastAsia" w:asciiTheme="minorEastAsia" w:hAnsiTheme="minorEastAsia" w:eastAsiaTheme="minorEastAsia"/>
          <w:szCs w:val="21"/>
        </w:rPr>
        <w:t>的相关表述，明确</w:t>
      </w:r>
      <w:r>
        <w:rPr>
          <w:rFonts w:hint="eastAsia" w:asciiTheme="minorEastAsia" w:hAnsiTheme="minorEastAsia" w:eastAsiaTheme="minorEastAsia"/>
          <w:szCs w:val="21"/>
          <w:lang w:eastAsia="zh-CN"/>
        </w:rPr>
        <w:t>若理财产品的风险评级在存续期内发生变动，或投资者的风险承受能力在理财产品存续期内发生变动，导致投资者购买的理财产品风险评级与投资者自身风险承受能力不匹配的，投资者</w:t>
      </w:r>
      <w:r>
        <w:rPr>
          <w:rFonts w:hint="eastAsia" w:asciiTheme="minorEastAsia" w:hAnsiTheme="minorEastAsia" w:eastAsiaTheme="minorEastAsia"/>
          <w:szCs w:val="21"/>
          <w:lang w:val="en-US" w:eastAsia="zh-CN"/>
        </w:rPr>
        <w:t>有权在</w:t>
      </w:r>
      <w:r>
        <w:rPr>
          <w:rFonts w:hint="eastAsia" w:asciiTheme="minorEastAsia" w:hAnsiTheme="minorEastAsia" w:eastAsiaTheme="minorEastAsia"/>
          <w:szCs w:val="21"/>
          <w:lang w:eastAsia="zh-CN"/>
        </w:rPr>
        <w:t>最近一个可赎回的开放日自主决定是否继续持有本理财产品，</w:t>
      </w:r>
      <w:r>
        <w:rPr>
          <w:rFonts w:hint="eastAsia" w:asciiTheme="minorEastAsia" w:hAnsiTheme="minorEastAsia" w:eastAsiaTheme="minorEastAsia"/>
          <w:szCs w:val="21"/>
          <w:lang w:val="en-US" w:eastAsia="zh-CN"/>
        </w:rPr>
        <w:t>非可赎回的开放日</w:t>
      </w:r>
      <w:r>
        <w:rPr>
          <w:rFonts w:hint="eastAsia" w:asciiTheme="minorEastAsia" w:hAnsiTheme="minorEastAsia" w:eastAsiaTheme="minorEastAsia"/>
          <w:szCs w:val="21"/>
          <w:lang w:eastAsia="zh-CN"/>
        </w:rPr>
        <w:t>投资者</w:t>
      </w:r>
      <w:r>
        <w:rPr>
          <w:rFonts w:hint="eastAsia" w:asciiTheme="minorEastAsia" w:hAnsiTheme="minorEastAsia" w:eastAsiaTheme="minorEastAsia"/>
          <w:szCs w:val="21"/>
          <w:lang w:val="en-US" w:eastAsia="zh-CN"/>
        </w:rPr>
        <w:t>不得</w:t>
      </w:r>
      <w:r>
        <w:rPr>
          <w:rFonts w:hint="eastAsia" w:asciiTheme="minorEastAsia" w:hAnsiTheme="minorEastAsia" w:eastAsiaTheme="minorEastAsia"/>
          <w:szCs w:val="21"/>
          <w:lang w:eastAsia="zh-CN"/>
        </w:rPr>
        <w:t>以自身风险承受能力与理财产品风险评级不匹配为由进行赎回</w:t>
      </w:r>
      <w:r>
        <w:rPr>
          <w:rFonts w:hint="eastAsia" w:asciiTheme="minorEastAsia" w:hAnsiTheme="minorEastAsia" w:eastAsiaTheme="minorEastAsia"/>
          <w:szCs w:val="21"/>
        </w:rPr>
        <w:t>。</w:t>
      </w:r>
    </w:p>
    <w:p>
      <w:pPr>
        <w:pStyle w:val="2"/>
      </w:pPr>
    </w:p>
    <w:p>
      <w:pPr>
        <w:pStyle w:val="2"/>
      </w:pPr>
    </w:p>
    <w:p>
      <w:pPr>
        <w:spacing w:line="360" w:lineRule="auto"/>
        <w:ind w:firstLine="420" w:firstLineChars="200"/>
        <w:rPr>
          <w:rFonts w:hint="default" w:ascii="宋体" w:hAnsi="宋体" w:eastAsia="宋体" w:cs="宋体"/>
          <w:szCs w:val="21"/>
          <w:lang w:val="en-US" w:eastAsia="zh-CN"/>
        </w:rPr>
      </w:pPr>
      <w:bookmarkStart w:id="4" w:name="Text5"/>
      <w:r>
        <w:rPr>
          <w:rFonts w:hint="eastAsia" w:cs="Times New Roman" w:asciiTheme="minorEastAsia" w:hAnsiTheme="minorEastAsia" w:eastAsiaTheme="minorEastAsia"/>
          <w:kern w:val="2"/>
          <w:sz w:val="21"/>
          <w:szCs w:val="21"/>
          <w:lang w:val="en-US" w:eastAsia="zh-CN" w:bidi="ar-SA"/>
        </w:rPr>
        <w:fldChar w:fldCharType="begin">
          <w:ffData>
            <w:name w:val="Text5"/>
            <w:enabled/>
            <w:calcOnExit w:val="0"/>
            <w:textInput>
              <w:default w:val="有关修改详见管理人更新后的《理财产品风险揭示书》《理财产品说明书》《理财产品投资者权益须知》《理财产品投资协议书》。"/>
            </w:textInput>
          </w:ffData>
        </w:fldChar>
      </w:r>
      <w:r>
        <w:rPr>
          <w:rFonts w:hint="eastAsia" w:cs="Times New Roman" w:asciiTheme="minorEastAsia" w:hAnsiTheme="minorEastAsia" w:eastAsiaTheme="minorEastAsia"/>
          <w:kern w:val="2"/>
          <w:sz w:val="21"/>
          <w:szCs w:val="21"/>
          <w:lang w:val="en-US" w:eastAsia="zh-CN" w:bidi="ar-SA"/>
        </w:rPr>
        <w:instrText xml:space="preserve">FORMTEXT</w:instrText>
      </w:r>
      <w:r>
        <w:rPr>
          <w:rFonts w:hint="eastAsia" w:cs="Times New Roman" w:asciiTheme="minorEastAsia" w:hAnsiTheme="minorEastAsia" w:eastAsiaTheme="minorEastAsia"/>
          <w:kern w:val="2"/>
          <w:sz w:val="21"/>
          <w:szCs w:val="21"/>
          <w:lang w:val="en-US" w:eastAsia="zh-CN" w:bidi="ar-SA"/>
        </w:rPr>
        <w:fldChar w:fldCharType="separate"/>
      </w:r>
      <w:r>
        <w:rPr>
          <w:rFonts w:hint="eastAsia" w:cs="Times New Roman" w:asciiTheme="minorEastAsia" w:hAnsiTheme="minorEastAsia" w:eastAsiaTheme="minorEastAsia"/>
          <w:kern w:val="2"/>
          <w:sz w:val="21"/>
          <w:szCs w:val="21"/>
          <w:lang w:val="en-US" w:eastAsia="zh-CN" w:bidi="ar-SA"/>
        </w:rPr>
        <w:t>有关修改详见管理人更新后的《理财产品风险揭示书》《理财产品说明书》《理财产品投资者权益须知》《理财产品投资协议书》。</w:t>
      </w:r>
      <w:r>
        <w:rPr>
          <w:rFonts w:hint="eastAsia" w:cs="Times New Roman" w:asciiTheme="minorEastAsia" w:hAnsiTheme="minorEastAsia" w:eastAsiaTheme="minorEastAsia"/>
          <w:kern w:val="2"/>
          <w:sz w:val="21"/>
          <w:szCs w:val="21"/>
          <w:lang w:val="en-US" w:eastAsia="zh-CN" w:bidi="ar-SA"/>
        </w:rPr>
        <w:fldChar w:fldCharType="end"/>
      </w:r>
      <w:bookmarkEnd w:id="4"/>
      <w:r>
        <w:rPr>
          <w:rFonts w:hint="eastAsia" w:cs="仿宋" w:asciiTheme="minorEastAsia" w:hAnsiTheme="minorEastAsia" w:eastAsiaTheme="minorEastAsia"/>
          <w:szCs w:val="21"/>
        </w:rPr>
        <w:t>以上调整不会对本产品的实际投资运作产生影响</w:t>
      </w:r>
      <w:r>
        <w:rPr>
          <w:rFonts w:hint="eastAsia" w:ascii="宋体" w:hAnsi="宋体" w:cs="宋体"/>
          <w:szCs w:val="21"/>
        </w:rPr>
        <w:t>。</w:t>
      </w:r>
      <w:r>
        <w:rPr>
          <w:rFonts w:hint="eastAsia" w:ascii="宋体" w:hAnsi="宋体" w:cs="宋体"/>
          <w:szCs w:val="21"/>
          <w:lang w:val="en-US" w:eastAsia="zh-CN"/>
        </w:rPr>
        <w:t>本公告作为与投资者的补充约定，当存续开放式净值型理财产品后续有其他调整时，将一并更新产品销售文件。</w:t>
      </w:r>
    </w:p>
    <w:p>
      <w:pPr>
        <w:spacing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感谢您一直以来对民生理财有限责任公司的支持！敬请关注民生理财正在热销的理财产品。</w:t>
      </w:r>
    </w:p>
    <w:p>
      <w:pPr>
        <w:pStyle w:val="10"/>
        <w:spacing w:line="360" w:lineRule="auto"/>
        <w:ind w:firstLine="560"/>
        <w:rPr>
          <w:rFonts w:cs="仿宋" w:asciiTheme="minorEastAsia" w:hAnsiTheme="minorEastAsia" w:eastAsiaTheme="minorEastAsia"/>
        </w:rPr>
      </w:pPr>
      <w:r>
        <w:rPr>
          <w:rFonts w:hint="eastAsia" w:cs="仿宋" w:asciiTheme="minorEastAsia" w:hAnsiTheme="minorEastAsia" w:eastAsiaTheme="minorEastAsia"/>
        </w:rPr>
        <w:t>特此公告。</w:t>
      </w:r>
    </w:p>
    <w:p>
      <w:pPr>
        <w:pStyle w:val="10"/>
        <w:spacing w:line="360" w:lineRule="auto"/>
        <w:jc w:val="right"/>
        <w:rPr>
          <w:rFonts w:cs="仿宋" w:asciiTheme="minorEastAsia" w:hAnsiTheme="minorEastAsia" w:eastAsiaTheme="minorEastAsia"/>
        </w:rPr>
      </w:pPr>
      <w:r>
        <w:rPr>
          <w:rFonts w:hint="eastAsia" w:cs="仿宋" w:asciiTheme="minorEastAsia" w:hAnsiTheme="minorEastAsia" w:eastAsiaTheme="minorEastAsia"/>
        </w:rPr>
        <w:t>民生理财有限责任公司</w:t>
      </w:r>
    </w:p>
    <w:p>
      <w:pPr>
        <w:pStyle w:val="10"/>
        <w:spacing w:line="360" w:lineRule="auto"/>
        <w:jc w:val="right"/>
        <w:rPr>
          <w:rFonts w:cs="Times New Roman" w:asciiTheme="minorEastAsia" w:hAnsiTheme="minorEastAsia" w:eastAsiaTheme="minorEastAsia"/>
          <w:kern w:val="2"/>
        </w:rPr>
      </w:pPr>
      <w:bookmarkStart w:id="5" w:name="Text6"/>
      <w:r>
        <w:rPr>
          <w:rFonts w:cs="Times New Roman" w:asciiTheme="minorEastAsia" w:hAnsiTheme="minorEastAsia" w:eastAsiaTheme="minorEastAsia"/>
          <w:kern w:val="2"/>
          <w:sz w:val="21"/>
          <w:szCs w:val="21"/>
          <w:lang w:val="en-US" w:eastAsia="zh-CN" w:bidi="ar-SA"/>
        </w:rPr>
        <w:fldChar w:fldCharType="begin">
          <w:ffData>
            <w:name w:val="Text6"/>
            <w:enabled w:val="0"/>
            <w:calcOnExit w:val="0"/>
            <w:textInput>
              <w:default w:val="2026年1月28日"/>
            </w:textInput>
          </w:ffData>
        </w:fldChar>
      </w:r>
      <w:r>
        <w:rPr>
          <w:rFonts w:cs="Times New Roman" w:asciiTheme="minorEastAsia" w:hAnsiTheme="minorEastAsia" w:eastAsiaTheme="minorEastAsia"/>
          <w:kern w:val="2"/>
          <w:sz w:val="21"/>
          <w:szCs w:val="21"/>
          <w:lang w:val="en-US" w:eastAsia="zh-CN" w:bidi="ar-SA"/>
        </w:rPr>
        <w:instrText xml:space="preserve">FORMTEXT</w:instrText>
      </w:r>
      <w:r>
        <w:rPr>
          <w:rFonts w:cs="Times New Roman" w:asciiTheme="minorEastAsia" w:hAnsiTheme="minorEastAsia" w:eastAsiaTheme="minorEastAsia"/>
          <w:kern w:val="2"/>
          <w:sz w:val="21"/>
          <w:szCs w:val="21"/>
          <w:lang w:val="en-US" w:eastAsia="zh-CN" w:bidi="ar-SA"/>
        </w:rPr>
        <w:fldChar w:fldCharType="separate"/>
      </w:r>
      <w:r>
        <w:rPr>
          <w:rFonts w:cs="Times New Roman" w:asciiTheme="minorEastAsia" w:hAnsiTheme="minorEastAsia" w:eastAsiaTheme="minorEastAsia"/>
          <w:kern w:val="2"/>
          <w:sz w:val="21"/>
          <w:szCs w:val="21"/>
          <w:lang w:val="en-US" w:eastAsia="zh-CN" w:bidi="ar-SA"/>
        </w:rPr>
        <w:t>2026年1月28日</w:t>
      </w:r>
      <w:r>
        <w:rPr>
          <w:rFonts w:cs="Times New Roman" w:asciiTheme="minorEastAsia" w:hAnsiTheme="minorEastAsia" w:eastAsiaTheme="minorEastAsia"/>
          <w:kern w:val="2"/>
          <w:sz w:val="21"/>
          <w:szCs w:val="21"/>
          <w:lang w:val="en-US" w:eastAsia="zh-CN" w:bidi="ar-SA"/>
        </w:rPr>
        <w:fldChar w:fldCharType="end"/>
      </w:r>
      <w:bookmarkEnd w:id="5"/>
    </w:p>
    <w:p>
      <w:pPr>
        <w:pStyle w:val="10"/>
        <w:spacing w:line="360" w:lineRule="auto"/>
        <w:jc w:val="right"/>
        <w:rPr>
          <w:rFonts w:cs="Times New Roman" w:asciiTheme="minorEastAsia" w:hAnsiTheme="minorEastAsia" w:eastAsiaTheme="minorEastAsia"/>
          <w:kern w:val="2"/>
        </w:rPr>
      </w:pPr>
    </w:p>
    <w:p>
      <w:pPr>
        <w:rPr>
          <w:rFonts w:hint="eastAsia" w:ascii="宋体" w:hAnsi="宋体" w:cs="Times New Roman"/>
          <w:kern w:val="2"/>
          <w:szCs w:val="22"/>
          <w:lang w:val="en-US" w:eastAsia="zh-CN"/>
        </w:rPr>
      </w:pPr>
      <w:r>
        <w:rPr>
          <w:rFonts w:hint="eastAsia" w:ascii="宋体" w:hAnsi="宋体" w:cs="Times New Roman"/>
          <w:kern w:val="2"/>
          <w:szCs w:val="22"/>
          <w:lang w:val="en-US" w:eastAsia="zh-CN"/>
        </w:rPr>
        <w:br w:type="page"/>
      </w:r>
    </w:p>
    <w:p>
      <w:pPr>
        <w:pStyle w:val="10"/>
        <w:spacing w:line="540" w:lineRule="atLeast"/>
        <w:jc w:val="left"/>
        <w:rPr>
          <w:rFonts w:hint="eastAsia" w:ascii="宋体" w:hAnsi="宋体" w:cs="Times New Roman"/>
          <w:kern w:val="2"/>
          <w:szCs w:val="22"/>
          <w:lang w:val="en-US" w:eastAsia="zh-CN"/>
        </w:rPr>
      </w:pPr>
      <w:r>
        <w:rPr>
          <w:rFonts w:hint="eastAsia" w:ascii="宋体" w:hAnsi="宋体" w:cs="Times New Roman"/>
          <w:kern w:val="2"/>
          <w:szCs w:val="22"/>
          <w:lang w:val="en-US" w:eastAsia="zh-CN"/>
        </w:rPr>
        <w:t>附：理财产品清单</w:t>
      </w:r>
    </w:p>
    <w:p>
      <w:pPr>
        <w:pStyle w:val="10"/>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Times New Roman"/>
          <w:kern w:val="2"/>
          <w:szCs w:val="22"/>
        </w:rPr>
      </w:pPr>
      <w:r>
        <w:rPr>
          <w:rFonts w:hint="eastAsia" w:ascii="宋体" w:hAnsi="宋体" w:cs="Times New Roman"/>
          <w:kern w:val="2"/>
          <w:szCs w:val="22"/>
        </w:rPr>
        <w:t xml:space="preserve"> </w:t>
      </w:r>
    </w:p>
    <w:tbl>
      <w:tblPr>
        <w:tblW w:w="83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43"/>
        <w:gridCol w:w="1386"/>
        <w:gridCol w:w="6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bookmarkStart w:id="6" w:name="_GoBack"/>
            <w:r>
              <w:rPr>
                <w:rFonts w:hint="eastAsia" w:asciiTheme="minorEastAsia" w:hAnsiTheme="minorEastAsia" w:eastAsiaTheme="minorEastAsia" w:cstheme="minorEastAsia"/>
                <w:b/>
                <w:bCs/>
                <w:i w:val="0"/>
                <w:iCs w:val="0"/>
                <w:color w:val="000000"/>
                <w:kern w:val="0"/>
                <w:sz w:val="21"/>
                <w:szCs w:val="21"/>
                <w:u w:val="none"/>
                <w:bdr w:val="none" w:color="auto" w:sz="0" w:space="0"/>
                <w:lang w:val="en-US" w:eastAsia="zh-CN" w:bidi="ar"/>
              </w:rPr>
              <w:t>序号</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bdr w:val="none" w:color="auto" w:sz="0" w:space="0"/>
                <w:lang w:val="en-US" w:eastAsia="zh-CN" w:bidi="ar"/>
              </w:rPr>
              <w:t>产品代码</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bdr w:val="none" w:color="auto" w:sz="0" w:space="0"/>
                <w:lang w:val="en-US" w:eastAsia="zh-CN" w:bidi="ar"/>
              </w:rPr>
              <w:t>产品名称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FSAF18178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FGAF18168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民生理财天天增利现金管理机构款理财产品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FSAF19188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民生理财天天增利现金管理私享款理财产品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FSAF19189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民生理财天天增利现金管理灵动款理财产品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FSAF19168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民生理财天天增利现金管理悠享款理财产品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FSAF20168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民生理财天天增利现金管理新享款理财产品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FSAF19001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FSAF19002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FSAF19003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FSAF19004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FSAF19005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FSAF19006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FSAF19007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FSAF19012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FSAF19013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FSAF19014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FSAF19015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FSAF19016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FSAF19017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FSAF19018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FSAF19019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FSAF19020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FSAF19021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FSAF19022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FSAF19023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FSAF19024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FSAF19025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FSAF19026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FSAF19027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FSAF19028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FSAF19029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FBAF19030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FBAF19031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FBAF19032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FBAF19033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FBAF19034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民生理财天天增利现金管理30号理财产品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FBAF19035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民生理财天天增利现金管理31号理财产品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FBAF19036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民生理财天天增利现金管理32号理财产品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FBAF19037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民生理财天天增利现金管理33号理财产品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FBAF19038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民生理财天天增利现金管理34号理财产品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FBAF19039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民生理财天天增利现金管理35号理财产品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FBAF19046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民生理财天天增利现金管理42号理财产品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FBAF19047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民生理财天天增利现金管理43号理财产品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FBAF19048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民生理财天天增利现金管理44号理财产品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FBAF19049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民生理财天天增利现金管理45号理财产品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FBAF19050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民生理财天天增利现金管理46号理财产品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FBAF19051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民生理财天天增利现金管理47号理财产品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FBAF19052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民生理财天天增利现金管理48号理财产品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FBAF19053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民生理财天天增利现金管理49号理财产品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FBAF19055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民生理财天天增利现金管理51号理财产品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FBAF19056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民生理财天天增利现金管理52号理财产品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FBAF19057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民生理财天天增利现金管理53号理财产品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FBAF19058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民生理财天天增利现金管理54号理财产品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FBAF19059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民生理财天天增利现金管理55号理财产品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FBAF19060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民生理财天天增利现金管理56号理财产品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FBAF19061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民生理财天天增利现金管理57号理财产品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FBAF19062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民生理财天天增利现金管理58号理财产品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FBAF19063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民生理财天天增利现金管理59号理财产品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FBAF19064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民生理财天天增利现金管理60号理财产品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FBAF19065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民生理财天天增利现金管理61号理财产品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FBAF19066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民生理财天天增利现金管理62号理财产品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FBAF19067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民生理财天天增利现金管理63号理财产品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FBAF19068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民生理财天天增利现金管理64号理财产品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FBAF19069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民生理财天天增利现金管理65号理财产品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FBAF19070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民生理财天天增利现金管理66号理财产品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FBAF19071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民生理财天天增利现金管理67号理财产品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FBAF19072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民生理财天天增利现金管理68号理财产品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FBAF19073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民生理财天天增利现金管理69号理财产品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FBAF19074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民生理财天天增利现金管理70号理财产品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FBAF19075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民生理财天天增利现金管理71号理财产品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FBAF19076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民生理财天天增利现金管理72号理财产品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FBAF19077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民生理财天天增利现金管理73号理财产品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FBAF19078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民生理财天天增利现金管理74号理财产品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FBAF19079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民生理财天天增利现金管理75号理财产品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FBAF19080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民生理财天天增利现金管理76号理财产品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FBAF19081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民生理财天天增利现金管理77号理财产品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FBAF19082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民生理财天天增利现金管理78号理财产品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FBAF19083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民生理财天天增利现金管理79号理财产品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FBAF19084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民生理财天天增利现金管理80号理财产品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FBAF19086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民生理财天天增利现金管理86号理财产品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FBAF19089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民生理财天天增利现金管理89号理财产品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FBAF19090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民生理财天天增利现金管理90号理财产品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FBAF19091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民生理财天天增利现金管理91号理财产品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FBAF19092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民生理财天天增利现金管理92号理财产品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FBAF19093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民生理财天天增利现金管理93号理财产品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FBAF19094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民生理财天天增利现金管理94号理财产品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FBAF19096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民生理财天天增利现金管理96号理财产品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FBAF19097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民生理财天天增利现金管理97号理财产品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FBAF19099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民生理财天天增利现金管理99号理财产品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FBAF19100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民生理财天天增利现金管理100号理财产品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民生理财天天增利现金管理101号理财产品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民生理财天天增利现金管理102号理财产品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民生理财天天增利现金管理104号理财产品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民生理财天天增利现金管理105号理财产品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95</w:t>
            </w:r>
          </w:p>
        </w:tc>
        <w:tc>
          <w:tcPr>
            <w:tcW w:w="13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民生理财天天增利现金管理106号理财产品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民生理财天天增利现金管理107号理财产品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FBAF19108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民生理财天天增利现金管理108号理财产品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FBAF19125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民生理财天天增利现金管理125号理财产品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FBAF19126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民生理财天天增利现金管理126号理财产品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FBAF19127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民生理财天天增利现金管理127号理财产品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FBAF19128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民生理财天天增利现金管理128号理财产品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FBAF19132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民生理财天天增利现金管理132号理财产品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FBAF19133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民生理财天天增利现金管理133号理财产品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FBAF19134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民生理财天天增利现金管理134号理财产品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FBAF19135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民生理财天天增利现金管理135号理财产品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FBAF19136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民生理财天天增利现金管理136号理财产品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FBAF19137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民生理财天天增利现金管理137号理财产品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FBAF19138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民生理财天天增利现金管理138号理财产品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FBAF19141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民生理财天天增利现金管理141号理财产品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110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FBAF19145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民生理财天天增利现金管理145号理财产品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111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FBAF19150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民生理财天天增利现金管理150号理财产品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112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FBAF19151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民生理财天天增利现金管理151号理财产品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113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FBAF19152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民生理财天天增利现金管理152号理财产品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114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FBAF19157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民生理财天天增利现金管理157号理财产品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115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FBAF19158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民生理财天天增利现金管理158号理财产品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116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FBAF19159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民生理财天天增利现金管理159号理财产品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117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FBAF19160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民生理财天天增利现金管理160号理财产品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118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FBAF19161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民生理财天天增利现金管理161号理财产品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119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FBAF19162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民生理财天天增利现金管理162号理财产品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120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FBAF19163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民生理财天天增利现金管理163号理财产品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121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FBAF19164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民生理财天天增利现金管理164号理财产品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122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FBAF19165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民生理财天天增利现金管理165号理财产品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123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FBAF19166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民生理财天天增利现金管理166号理财产品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124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FBAF19171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民生理财天天增利现金管理171号理财产品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125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FBAF19172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民生理财天天增利现金管理172号理财产品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126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FBAF19173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民生理财天天增利现金管理173号理财产品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127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FBAF19174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民生理财天天增利现金管理174号理财产品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128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FBAF19175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民生理财天天增利现金管理175号理财产品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129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FBAF19176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民生理财天天增利现金管理176号理财产品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130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FBAF19177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民生理财天天增利现金管理177号理财产品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131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FBAF19178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民生理财天天增利现金管理178号理财产品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132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FBAF19179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民生理财天天增利现金管理179号理财产品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133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FBAF19181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民生理财天天增利现金管理181号理财产品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134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FBAF19182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民生理财天天增利现金管理182号理财产品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135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FBAF19186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民生理财天天增利现金管理186号理财产品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136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FBAF19187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民生理财天天增利现金管理187号理财产品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137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FBAF19188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民生理财天天增利现金管理188号理财产品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138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FBAF19189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民生理财天天增利现金管理189号理财产品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139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FBAF19190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民生理财天天增利现金管理190号理财产品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140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FBAF19191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民生理财天天增利现金管理191号理财产品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141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FBAF19192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民生理财天天增利现金管理192号理财产品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142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FBAF19193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民生理财天天增利现金管理193号理财产品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143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FBAF19194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民生理财天天增利现金管理194号理财产品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144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FBAF19195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民生理财天天增利现金管理195号理财产品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145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FBAF19196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民生理财天天增利现金管理196号理财产品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146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FBAF19197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民生理财天天增利现金管理197号理财产品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147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FBAF19198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民生理财天天增利现金管理198号理财产品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148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FBAF19199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民生理财天天增利现金管理199号理财产品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149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FBAF19200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民生理财天天增利现金管理200号理财产品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150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民生理财天天增利现金管理201号理财产品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151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民生理财天天增利现金管理202号理财产品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152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民生理财天天增利现金管理203号理财产品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153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民生理财天天增利现金管理204号理财产品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154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民生理财天天增利现金管理205号理财产品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155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民生理财天天增利现金管理206号理财产品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156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民生理财天天增利现金管理207号理财产品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157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FBAF19208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民生理财天天增利现金管理208号理财产品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158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FBAF19209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民生理财天天增利现金管理209号理财产品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159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FBAF19211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民生理财天天增利现金管理211号理财产品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160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FBAF19212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民生理财天天增利现金管理212号理财产品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161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FBAF19213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民生理财天天增利现金管理213号理财产品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162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FBAF19214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民生理财天天增利现金管理214号理财产品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163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FBAF19217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民生理财天天增利现金管理217号理财产品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164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FBAF19219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民生理财天天增利现金管理219号理财产品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165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FBAF19220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民生理财天天增利现金管理220号理财产品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166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FBAF19221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民生理财天天增利现金管理221号理财产品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167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FBAF19222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民生理财天天增利现金管理222号理财产品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168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FBAF19228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民生理财天天增利现金管理228号理财产品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169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FBAF19229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民生理财天天增利现金管理229号理财产品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170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FBAF19230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民生理财天天增利现金管理230号理财产品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171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FBAF19231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民生理财天天增利现金管理231号理财产品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172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FBAF19232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民生理财天天增利现金管理232号理财产品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173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FBAF19233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民生理财天天增利现金管理233号理财产品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174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FBAF19234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民生理财天天增利现金管理234号理财产品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175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FBAF19235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民生理财天天增利现金管理235号理财产品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176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FBAF19236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民生理财天天增利现金管理236号理财产品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177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FBAF19237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民生理财天天增利现金管理237号理财产品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178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FBAF19242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民生理财天天增利现金管理242号理财产品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179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FBAF19243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民生理财天天增利现金管理243号理财产品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180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FBAF19244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民生理财天天增利现金管理244号理财产品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181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FBAF19245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民生理财天天增利现金管理245号理财产品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182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FBAF19246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民生理财天天增利现金管理246号理财产品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183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FBAF19247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民生理财天天增利现金管理247号理财产品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184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FBAF19248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民生理财天天增利现金管理248号理财产品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185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FBAF19249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民生理财天天增利现金管理249号理财产品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186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FBAF19250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民生理财天天增利现金管理250号理财产品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187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FBAF19251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民生理财天天增利现金管理251号理财产品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188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FBAF19252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民生理财天天增利现金管理252号理财产品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189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FBAF19254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民生理财天天增利现金管理254号理财产品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190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FBAF19255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民生理财天天增利现金管理255号理财产品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191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FBAE31001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民生理财富竹固收天天盈1号理财产品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192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FBAE31002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民生理财富竹固收天天盈2号理财产品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193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FBAE31003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民生理财富竹固收天天盈3号理财产品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194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FBAE31009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民生理财富竹固收天天盈9号理财产品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195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FBAE31010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民生理财富竹固收天天盈10号理财产品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196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FBAE31011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民生理财富竹固收天天盈11号理财产品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197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FBAE31013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民生理财富竹固收天天盈13号理财产品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198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FBAE31014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民生理财富竹固收天天盈14号理财产品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199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FBAE68001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200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FGAE68009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民生理财贵竹固收增利天天盈1号机构款理财产品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201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FSAE68010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202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FGAE68012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民生理财贵竹固收增利天天盈2号机构款理财产品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203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FSAE68013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204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FSAE68014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205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FSAE68015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206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FBAE68018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207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FBAE68019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208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FBAE81001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209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FBAE68020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210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FBAE68021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民生理财贵竹固收增利天天盈10号理财产品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211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FBAE68025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民生理财贵竹固收增利天天盈11号理财产品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212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FBAE68026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民生理财贵竹固收增利天天盈12号理财产品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213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FBAE68028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民生理财贵竹固收增利天天盈14号理财产品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214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FBAE68029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民生理财贵竹固收增利天天盈15号理财产品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215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FBAE41017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民生理财贵竹固收增利天天盈17号理财产品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216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FBAE41018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民生理财贵竹固收增利天天盈18号理财产品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217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FBAE41019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民生理财贵竹固收增利天天盈19号理财产品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218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FBAE41020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民生理财贵竹固收增利天天盈20号理财产品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219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FBAE41021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民生理财贵竹固收增利天天盈21号理财产品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220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FBAE41022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民生理财贵竹固收增利天天盈22号理财产品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221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FBAE41025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民生理财贵竹固收增利天天盈25号理财产品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222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FBAE41026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民生理财贵竹固收增利天天盈26号理财产品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223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FBAE41027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民生理财贵竹固收增利天天盈27号理财产品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224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FBAE41028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民生理财贵竹固收增利天天盈28号理财产品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225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FBAE41029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民生理财贵竹固收增利天天盈29号理财产品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226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FBAE41030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民生理财贵竹固收增利天天盈30号理财产品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227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FBAE41032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民生理财贵竹固收增利天天盈32号理财产品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228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FBAE41033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民生理财贵竹固收增利天天盈33号理财产品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229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FBAE41034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民生理财贵竹固收增利天天盈34号理财产品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230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FBAE41035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民生理财贵竹固收增利天天盈35号理财产品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231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FBAE41036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民生理财贵竹固收增利天天盈36号理财产品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232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FBAE41037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民生理财贵竹固收增利天天盈37号理财产品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233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FBAE41038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民生理财贵竹固收增利天天盈38号理财产品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234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FBAE41039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民生理财贵竹固收增利天天盈39号理财产品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235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FBAE41041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民生理财贵竹固收增利天天盈41号理财产品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236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FBAE41042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民生理财贵竹固收增利天天盈42号理财产品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237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FBAE41043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民生理财贵竹固收增利天天盈43号理财产品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238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FBAE41044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民生理财贵竹固收增利天天盈44号理财产品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239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FBAE41045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民生理财贵竹固收增利天天盈45号理财产品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240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FBAE41046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民生理财贵竹固收增利天天盈46号理财产品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241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FBAE41052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民生理财贵竹固收增利天天盈52号理财产品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242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FBAE41053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民生理财贵竹固收增利天天盈53号理财产品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243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FBAE41054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民生理财贵竹固收增利天天盈54号理财产品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244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FBAE41055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民生理财贵竹固收增利天天盈55号理财产品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245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FBAE41056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民生理财贵竹固收增利天天盈56号理财产品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246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FBAE41057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民生理财贵竹固收增利天天盈57号理财产品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247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FBAE41058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民生理财贵竹固收增利天天盈58号理财产品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248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FBAE41059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民生理财贵竹固收增利天天盈59号理财产品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249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FBAE41060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民生理财贵竹固收增利天天盈60号理财产品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250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FBAE41061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民生理财贵竹固收增利天天盈61号理财产品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251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FBAE41065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民生理财贵竹固收增利天天盈65号理财产品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252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FBAE41067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民生理财贵竹固收增利天天盈67号理财产品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253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FBAE41069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民生理财贵竹固收增利天天盈69号理财产品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254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FBAE41070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民生理财贵竹固收增利天天盈70号理财产品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255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FBAE41071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民生理财贵竹固收增利天天盈71号理财产品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256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FBAE41072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民生理财贵竹固收增利天天盈72号理财产品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257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FBAE41073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民生理财贵竹固收增利天天盈73号理财产品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258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FBAE41074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民生理财贵竹固收增利天天盈74号理财产品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259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FBAE41075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民生理财贵竹固收增利天天盈75号理财产品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260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FBAE41076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民生理财贵竹固收增利天天盈76号理财产品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261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FBAE41077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民生理财贵竹固收增利天天盈77号理财产品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262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FBAE41078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民生理财贵竹固收增利天天盈78号理财产品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263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FBAE41079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民生理财贵竹固收增利天天盈79号理财产品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264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FBAE41080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民生理财贵竹固收增利天天盈80号理财产品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265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FBAE41085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民生理财贵竹固收增利天天盈85号理财产品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266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FBAE41086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民生理财贵竹固收增利天天盈86号理财产品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267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FBAE41087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民生理财贵竹固收增利天天盈87号理财产品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268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FBAE41088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民生理财贵竹固收增利天天盈88号理财产品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269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FBAE41089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民生理财贵竹固收增利天天盈89号理财产品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270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FBAE41090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民生理财贵竹固收增利天天盈90号理财产品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271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FBAE41091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民生理财贵竹固收增利天天盈91号理财产品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272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FBAE41092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民生理财贵竹固收增利天天盈92号理财产品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273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FBAE41093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民生理财贵竹固收增利天天盈93号理财产品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274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FBAE41094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民生理财贵竹固收增利天天盈94号理财产品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275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FBAE41096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民生理财贵竹固收增利天天盈96号理财产品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276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FBAE41097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民生理财贵竹固收增利天天盈97号理财产品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277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FBAE41098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民生理财贵竹固收增利天天盈98号理财产品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278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FBAE41099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民生理财贵竹固收增利天天盈99号理财产品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279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FBAE41100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民生理财贵竹固收增利天天盈100号理财产品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280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FBAE41901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民生理财贵竹固收增利天天盈101号理财产品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281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FBAE41905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民生理财贵竹固收增利天天盈105号理财产品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282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FBAE41906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民生理财贵竹固收增利天天盈106号理财产品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283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FBAE41907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民生理财贵竹固收增利天天盈107号理财产品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284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FBAE36001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民生理财贵竹固收增利天天鑫1号理财产品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285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FBAE36002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民生理财贵竹固收增利天天鑫2号理财产品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286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FBAE36003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民生理财贵竹固收增利天天鑫3号理财产品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287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FBAE36004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民生理财贵竹固收增利天天鑫4号理财产品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288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FBAE36005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民生理财贵竹固收增利天天鑫5号理财产品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289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FBAE36006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民生理财贵竹固收增利天天鑫6号理财产品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290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FBAE36007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民生理财贵竹固收增利天天鑫7号理财产品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291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FBAE36008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民生理财贵竹固收增利天天鑫8号理财产品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292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FBAE36009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民生理财贵竹固收增利天天鑫9号理财产品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293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FBAE36010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民生理财贵竹固收增利天天鑫10号理财产品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294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FBAE36011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民生理财贵竹固收增利天天鑫11号理财产品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295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FBAE36012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民生理财贵竹固收增利天天鑫12号理财产品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296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FBAE36013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民生理财贵竹固收增利天天鑫13号理财产品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297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FBAE36016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民生理财贵竹固收增利天天鑫16号理财产品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298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FBAE36017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民生理财贵竹固收增利天天鑫17号理财产品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299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FBAE36018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民生理财贵竹固收增利天天鑫18号理财产品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300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FBAE36021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民生理财贵竹固收增利天天鑫21号理财产品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301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FBAE36022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民生理财贵竹固收增利天天鑫22号理财产品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302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FBAE36025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民生理财贵竹固收增利天天鑫25号理财产品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303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FBAE36026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民生理财贵竹固收增利天天鑫26号理财产品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304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FBAE24501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民生理财富竹固收日申月赎1号理财产品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305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FBAE24601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民生理财富竹固收日申季赎1号理财产品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306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FBAE24602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民生理财富竹固收日申季赎2号理财产品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307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FBAE28001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民生理财富竹固收灵活计划1号理财产品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308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FBAE60001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民生理财富竹纯债灵活申赎1号理财产品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309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FBAE60002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民生理财富竹纯债灵活申赎2号理财产品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310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FBAE60004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民生理财富竹纯债灵活申赎4号理财产品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311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FBAE24101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民生理财富竹纯债日申季赎1号理财产品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312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FBAE24102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民生理财富竹纯债日申季赎2号理财产品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313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FBAE24201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民生理财富竹纯债日申半年赎1号理财产品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314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FBAE23001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民生理财富竹优债日开1号理财产品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315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FBAE88001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民生理财贵竹固收增利天天发1号理财产品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316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FBAE88002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民生理财贵竹固收增利天天发2号理财产品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317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FBAE88003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民生理财贵竹固收增利天天发3号理财产品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318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FBAE88004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民生理财贵竹固收增利天天发4号理财产品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319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FBAE88005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民生理财贵竹固收增利天天发5号理财产品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320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FBAE88006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民生理财贵竹固收增利天天发6号理财产品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321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FBAE88007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民生理财贵竹固收增利天天发7号理财产品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322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FBAE49001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民生理财茂竹纯债日开1号理财产品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323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FBAE32101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民生理财富竹固收7天持有期1号理财产品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324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FBAE32102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民生理财富竹固收7天持有期2号理财产品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325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FBAE32103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民生理财富竹固收7天持有期3号理财产品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326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FBAE32155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民生理财富竹固收7天持有期5号理财产品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327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FBAE32156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民生理财富竹固收7天持有期6号理财产品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328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FBAE32179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民生理财富竹固收7天持有期9号理财产品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329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FBAE34110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民生理财富竹固收7天持有期10号理财产品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330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FBAE34111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民生理财富竹固收7天持有期11号理财产品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331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FBAE32114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民生理财富竹固收7天持有期14号理财产品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332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FBAE24401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民生理财富竹固收日申周赎1号理财产品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333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FBAE24402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民生理财富竹固收日申周赎2号理财产品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334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FBAE24403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民生理财富竹固收日申周赎3号理财产品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335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FBAE24404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民生理财富竹固收日申周赎4号理财产品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336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FBAE24405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民生理财富竹固收日申周赎5号理财产品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337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FBAE60101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民生理财富竹纯债7天持有期1号理财产品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338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FBAE60102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民生理财富竹纯债7天持有期2号理财产品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339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FBAE60103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民生理财富竹纯债7天持有期3号理财产品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340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FBAE60104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民生理财富竹纯债7天持有期4号理财产品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341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FBAE60105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民生理财富竹纯债7天持有期5号理财产品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342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FBAE60106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民生理财富竹纯债7天持有期6号理财产品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343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FBAE60107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民生理财富竹纯债7天持有期7号理财产品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344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FBAE60108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民生理财富竹纯债7天持有期8号理财产品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345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FBAE60113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民生理财富竹纯债7天持有期13号理财产品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346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FBAE60114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民生理财富竹纯债7天持有期14号理财产品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347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FBAE60117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民生理财富竹纯债7天持有期17号理财产品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348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FBAE60118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民生理财富竹纯债7天持有期18号理财产品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349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FBAE60119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民生理财富竹纯债7天持有期19号理财产品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350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FBAE60120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民生理财富竹纯债7天持有期20号理财产品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351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FBAE60121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民生理财富竹纯债7天持有期21号理财产品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352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FBAE60122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民生理财富竹纯债7天持有期22号理财产品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353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FBAE60124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民生理财富竹纯债7天持有期24号理财产品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354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FBAE60125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民生理财富竹纯债7天持有期25号理财产品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355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FBAE60128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民生理财富竹纯债7天持有期28号理财产品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356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FBAE60129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民生理财富竹纯债7天持有期29号理财产品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357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FBAE60130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民生理财富竹纯债7天持有期30号理财产品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358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FBAE60131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民生理财富竹纯债7天持有期31号理财产品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359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FBAE60132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民生理财富竹纯债7天持有期32号理财产品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360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FBAE60134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民生理财富竹纯债7天持有期34号理财产品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361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FBAE60136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民生理财富竹纯债7天持有期36号理财产品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362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FBAE60143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民生理财富竹纯债7天持有期43号理财产品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363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FBAE31104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民生理财富竹固收周周盈7天持有期4号理财产品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364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FSAE68011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365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FGAE68002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民生理财贵竹固收增利周周盈7天持有期1号机构款理财产品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366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FBAE68017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367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FBAE68022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368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FBAE68023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369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370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FBAE81202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371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372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FBAE41108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373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FBAE41109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374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FBAE41110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民生理财贵竹固收增利周周盈7天持有期10号理财产品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375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FBAE41111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民生理财贵竹固收增利周周盈7天持有期11号理财产品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376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FBAE41112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民生理财贵竹固收增利周周盈7天持有期12号理财产品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377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FBAE41113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民生理财贵竹固收增利周周盈7天持有期13号理财产品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378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FBAE41116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民生理财贵竹固收增利周周盈7天持有期16号理财产品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379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FBAE41117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民生理财贵竹固收增利周周盈7天持有期17号理财产品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380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FBAE41118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民生理财贵竹固收增利周周盈7天持有期18号理财产品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381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FBAE41123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民生理财贵竹固收增利周周盈7天持有期23号理财产品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382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FBAE41124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民生理财贵竹固收增利周周盈7天持有期24号理财产品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383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FBAE41125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民生理财贵竹固收增利周周盈7天持有期25号理财产品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384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FBAE41126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民生理财贵竹固收增利周周盈7天持有期26号理财产品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385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FBAE41127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民生理财贵竹固收增利周周盈7天持有期27号理财产品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386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FBAE41128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民生理财贵竹固收增利周周盈7天持有期28号理财产品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387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FBAE41129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民生理财贵竹固收增利周周盈7天持有期29号理财产品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388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FBAE41130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民生理财贵竹固收增利周周盈7天持有期30号理财产品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389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FBAE41131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民生理财贵竹固收增利周周盈7天持有期31号理财产品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390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FBAE41132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民生理财贵竹固收增利周周盈7天持有期32号理财产品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391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FBAE41133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民生理财贵竹固收增利周周盈7天持有期33号理财产品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392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FBAE41134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民生理财贵竹固收增利周周盈7天持有期34号理财产品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393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FBAE41135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民生理财贵竹固收增利周周盈7天持有期35号理财产品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394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FBAE41137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民生理财贵竹固收增利周周盈7天持有期37号理财产品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395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FBAE41138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民生理财贵竹固收增利周周盈7天持有期38号理财产品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396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FBAE41139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民生理财贵竹固收增利周周盈7天持有期39号理财产品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397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FBAE41140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民生理财贵竹固收增利周周盈7天持有期40号理财产品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398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FBAE41141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民生理财贵竹固收增利周周盈7天持有期41号理财产品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399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FBAE41144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民生理财贵竹固收增利周周盈7天持有期44号理财产品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400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FBAE41145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民生理财贵竹固收增利周周盈7天持有期45号理财产品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401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FBAE41146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民生理财贵竹固收增利周周盈7天持有期46号理财产品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402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FBAE41147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民生理财贵竹固收增利周周盈7天持有期47号理财产品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403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FBAE41148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民生理财贵竹固收增利周周盈7天持有期48号理财产品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404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FBAE41149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民生理财贵竹固收增利周周盈7天持有期49号理财产品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405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FBAE41150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民生理财贵竹固收增利周周盈7天持有期50号理财产品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406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FBAE41153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民生理财贵竹固收增利周周盈7天持有期53号理财产品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407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FBAE41154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民生理财贵竹固收增利周周盈7天持有期54号理财产品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408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FBAE41157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民生理财贵竹固收增利周周盈7天持有期57号理财产品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409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FBAE41161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民生理财贵竹固收增利周周盈7天持有期61号理财产品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410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FBAE41162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民生理财贵竹固收增利周周盈7天持有期62号理财产品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411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FBAE41166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民生理财贵竹固收增利周周盈7天持有期66号理财产品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412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FSAE68410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民生理财贵竹固收增利周周盈7天定开周一款理财产品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413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FGAE68411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民生理财贵竹固收增利周周盈7天定开周一款机构理财产品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414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FBAE68403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民生理财贵竹固收增利周周盈7天定开周二款理财产品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415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FSAE68412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民生理财贵竹固收增利周周盈7天定开周三款理财产品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416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FGAE68413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民生理财贵竹固收增利周周盈7天定开周三款机构理财产品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417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FSAE68415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民生理财贵竹固收增利周周盈7天定开周四款理财产品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418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FSAE68416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民生理财贵竹固收增利周周盈7天定开周五款理财产品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419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FBAE67001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民生理财贵竹固收增利周周发7天持有期1号理财产品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420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FBAE67003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民生理财贵竹固收增利周周发7天持有期3号理财产品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421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FBAE67004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民生理财贵竹固收增利周周发7天持有期4号理财产品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422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FBAE67006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民生理财贵竹固收增利周周发7天持有期6号理财产品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423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FBAE67007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民生理财贵竹固收增利周周发7天持有期7号理财产品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424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FBAE67008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民生理财贵竹固收增利周周发7天持有期8号理财产品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425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FBAE49802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民生理财茂竹纯债7天定开周二款理财产品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426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FBAE49805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民生理财茂竹纯债7天定开周三款理财产品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427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FBAE49806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民生理财茂竹纯债7天定开周四款理财产品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428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FBAE49104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民生理财茂竹纯债7天持有期4号理财产品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429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FBAE49171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民生理财茂竹纯债稳健7天持有期1号理财产品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430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FBAE32201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民生理财富竹固收14天持有期1号理财产品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431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FBAE32253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民生理财富竹固收14天持有期3号理财产品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432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FBAE32205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民生理财富竹固收14天持有期5号理财产品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433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FBAE32206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民生理财富竹固收14天持有期6号理财产品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434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FBAE34208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民生理财富竹固收14天持有期8号理财产品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435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FBAE34210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民生理财富竹固收14天持有期10号理财产品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436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FBAE32214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民生理财富竹固收14天持有期14号理财产品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437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FBAE60201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民生理财富竹纯债14天持有期1号理财产品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438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FBAE60202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民生理财富竹纯债14天持有期2号理财产品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439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FBAE60203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民生理财富竹纯债14天持有期3号理财产品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440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FBAE60204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民生理财富竹纯债14天持有期4号理财产品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441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FBAE60205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民生理财富竹纯债14天持有期5号理财产品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442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FBAE60206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民生理财富竹纯债14天持有期6号理财产品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443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FBAE60207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民生理财富竹纯债14天持有期7号理财产品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444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FBAE60208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民生理财富竹纯债14天持有期8号理财产品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445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FBAE60211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民生理财富竹纯债14天持有期11号理财产品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446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FBAE60213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民生理财富竹纯债14天持有期13号理财产品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447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FBAE60214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民生理财富竹纯债14天持有期14号理财产品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448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FBAE60217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民生理财富竹纯债14天持有期17号理财产品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449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FBAE60219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民生理财富竹纯债14天持有期19号理财产品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450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FBAE60220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民生理财富竹纯债14天持有期20号理财产品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451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FBAE60222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民生理财富竹纯债14天持有期22号理财产品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452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FBAE60225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民生理财富竹纯债14天持有期25号理财产品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453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FBAE60226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民生理财富竹纯债14天持有期26号理财产品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454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FBAE60227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民生理财富竹纯债14天持有期27号理财产品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455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FBAE60228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民生理财富竹纯债14天持有期28号理财产品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456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FBAE60229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民生理财富竹纯债14天持有期29号理财产品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457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FBAE60231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民生理财富竹纯债14天持有期31号理财产品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458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FBAE60232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民生理财富竹纯债14天持有期32号理财产品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459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FBAE60233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民生理财富竹纯债14天持有期33号理财产品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460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FBAE60234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民生理财富竹纯债14天持有期34号理财产品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461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FBAE60235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民生理财富竹纯债14天持有期35号理财产品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462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FBAE31202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民生理财富竹固收双周盈14天持有期2号理财产品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463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FBAE41202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民生理财贵竹固收增利双周盈14天持有期2号理财产品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464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FBAE41203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民生理财贵竹固收增利双周盈14天持有期3号理财产品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465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FBAE41204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民生理财贵竹固收增利双周盈14天持有期4号理财产品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466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FBAE41206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民生理财贵竹固收增利双周盈14天持有期6号理财产品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467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FBAE41207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民生理财贵竹固收增利双周盈14天持有期7号理财产品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468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FBAE41208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民生理财贵竹固收增利双周盈14天持有期8号理财产品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469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FBAE41210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民生理财贵竹固收增利双周盈14天持有期10号理财产品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470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FBAE41211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民生理财贵竹固收增利双周盈14天持有期11号理财产品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471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FBAE41212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民生理财贵竹固收增利双周盈14天持有期12号理财产品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472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FBAE41213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民生理财贵竹固收增利双周盈14天持有期13号理财产品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473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FBAE41214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民生理财贵竹固收增利双周盈14天持有期14号理财产品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474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FBAE41215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民生理财贵竹固收增利双周盈14天持有期15号理财产品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475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FBAE41216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民生理财贵竹固收增利双周盈14天持有期16号理财产品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476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FBAE41217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民生理财贵竹固收增利双周盈14天持有期17号理财产品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477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FBAE41218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民生理财贵竹固收增利双周盈14天持有期18号理财产品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478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FBAE41219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民生理财贵竹固收增利双周盈14天持有期19号理财产品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479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FBAE41222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民生理财贵竹固收增利双周盈14天持有期22号理财产品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480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FBAE41223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民生理财贵竹固收增利双周盈14天持有期23号理财产品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481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FBAE41227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民生理财贵竹固收增利双周盈14天持有期27号理财产品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482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FBAE41228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民生理财贵竹固收增利双周盈14天持有期28号理财产品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483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FBAE41231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民生理财贵竹固收增利双周盈14天持有期31号理财产品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484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FBAE41232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民生理财贵竹固收增利双周盈14天持有期32号理财产品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485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FBAE41233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民生理财贵竹固收增利双周盈14天持有期33号理财产品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486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FBAE41234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民生理财贵竹固收增利双周盈14天持有期34号理财产品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487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FBAE67401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民生理财贵竹固收增利双周发14天持有期1号理财产品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488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FBAE67402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民生理财贵竹固收增利双周发14天持有期2号理财产品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489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FBAE49271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民生理财茂竹纯债稳健14天持有期1号理财产品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490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FBAE32351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民生理财富竹固收28天持有期1号理财产品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491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FBAE34304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民生理财富竹固收28天持有期4号理财产品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492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FBAE34305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民生理财富竹固收28天持有期5号理财产品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493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FBAE34306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民生理财富竹固收28天持有期6号理财产品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494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FBAE34307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民生理财富竹固收28天持有期7号理财产品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495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FBAE34312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民生理财富竹固收28天持有期12号理财产品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496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FBAE32301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民生理财富竹固收30天持有期1号理财产品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497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FBAE32303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民生理财富竹固收30天持有期3号理财产品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498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FBAE60301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民生理财富竹纯债28天持有期1号理财产品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499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FBAE60302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民生理财富竹纯债28天持有期2号理财产品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500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FBAE60304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民生理财富竹纯债28天持有期4号理财产品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501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FBAE60306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民生理财富竹纯债28天持有期6号理财产品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502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FBAE60308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民生理财富竹纯债28天持有期8号理财产品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503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FBAE60310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民生理财富竹纯债28天持有期10号理财产品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504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FBAE60311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民生理财富竹纯债28天持有期11号理财产品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505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FBAE60312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民生理财富竹纯债28天持有期12号理财产品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506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FBAE60315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民生理财富竹纯债28天持有期15号理财产品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507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FBAE60316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民生理财富竹纯债28天持有期16号理财产品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508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FBAE60317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民生理财富竹纯债28天持有期17号理财产品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509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FBAE60318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民生理财富竹纯债28天持有期18号理财产品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510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FBAE60321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民生理财富竹纯债28天持有期21号理财产品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511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FBAE60322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民生理财富竹纯债28天持有期22号理财产品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512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FBAE60323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民生理财富竹纯债28天持有期23号理财产品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513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FBAE60326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民生理财富竹纯债28天持有期26号理财产品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514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FBAE60328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民生理财富竹纯债28天持有期28号理财产品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515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FBAE60332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民生理财富竹纯债28天持有期32号理财产品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516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FBAE60333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民生理财富竹纯债28天持有期33号理财产品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517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FBAE60334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民生理财富竹纯债28天持有期34号理财产品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518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FBAE23371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民生理财富竹优债稳健28天持有期1号理财产品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519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FBAE31303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民生理财富竹固收月月盈30天持有期3号理财产品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520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FSAE68003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521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FBAE68024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522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523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524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525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FBAE41308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526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FBAE41309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527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FBAE41310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民生理财贵竹固收增利月月盈30天持有期10号理财产品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528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FBAE41311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民生理财贵竹固收增利月月盈30天持有期11号理财产品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529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FBAE41312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民生理财贵竹固收增利月月盈30天持有期12号理财产品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530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FBAE41313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民生理财贵竹固收增利月月盈30天持有期13号理财产品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531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FBAE41314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民生理财贵竹固收增利月月盈30天持有期14号理财产品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532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FBAE41315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民生理财贵竹固收增利月月盈30天持有期15号理财产品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533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FBAE41316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民生理财贵竹固收增利月月盈30天持有期16号理财产品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534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FBAE41317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民生理财贵竹固收增利月月盈30天持有期17号理财产品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535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FBAE41318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民生理财贵竹固收增利月月盈30天持有期18号理财产品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536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FBAE41319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民生理财贵竹固收增利月月盈30天持有期19号理财产品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537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FBAE41320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民生理财贵竹固收增利月月盈30天持有期20号理财产品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538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FBAE41321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民生理财贵竹固收增利月月盈30天持有期21号理财产品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539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FBAE41322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民生理财贵竹固收增利月月盈30天持有期22号理财产品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540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FBAE41323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民生理财贵竹固收增利月月盈30天持有期23号理财产品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541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FBAE41324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民生理财贵竹固收增利月月盈30天持有期24号理财产品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542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FBAE41325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民生理财贵竹固收增利月月盈30天持有期25号理财产品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543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FBAE41326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民生理财贵竹固收增利月月盈30天持有期26号理财产品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544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FBAE41327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民生理财贵竹固收增利月月盈30天持有期27号理财产品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545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FBAE41328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民生理财贵竹固收增利月月盈30天持有期28号理财产品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546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FBAE41329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民生理财贵竹固收增利月月盈30天持有期29号理财产品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547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FBAE41330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民生理财贵竹固收增利月月盈30天持有期30号理财产品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548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FBAE41333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民生理财贵竹固收增利月月盈30天持有期33号理财产品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549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FBAE41334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民生理财贵竹固收增利月月盈30天持有期34号理财产品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550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FBAE41335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民生理财贵竹固收增利月月盈30天持有期35号理财产品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551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FBAE41336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民生理财贵竹固收增利月月盈30天持有期36号理财产品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552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FBAE41337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民生理财贵竹固收增利月月盈30天持有期37号理财产品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553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FBAE41338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民生理财贵竹固收增利月月盈30天持有期38号理财产品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554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FBAE41339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民生理财贵竹固收增利月月盈30天持有期39号理财产品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555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FBAE41340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民生理财贵竹固收增利月月盈30天持有期40号理财产品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556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FBAE41345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民生理财贵竹固收增利月月盈30天持有期45号理财产品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557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FBAE41346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民生理财贵竹固收增利月月盈30天持有期46号理财产品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558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FBAE41347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民生理财贵竹固收增利月月盈30天持有期47号理财产品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559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FBAE41351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民生理财贵竹固收增利月月盈30天持有期51号理财产品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560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FBAE41352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民生理财贵竹固收增利月月盈30天持有期52号理财产品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561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FSAE68007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民生理财贵竹固收增利月月盈30天持有期悠享款理财产品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562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FBAE67101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民生理财贵竹固收增利月月发30天持有期1号理财产品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563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FBAE67103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民生理财贵竹固收增利月月发30天持有期3号理财产品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564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FBAE67104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民生理财贵竹固收增利月月发30天持有期4号理财产品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565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FBAE67105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民生理财贵竹固收增利月月发30天持有期5号理财产品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566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FBAE67106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民生理财贵竹固收增利月月发30天持有期6号理财产品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567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FBAE67107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民生理财贵竹固收增利月月发30天持有期7号理财产品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568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FBAE67108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民生理财贵竹固收增利月月发30天持有期8号理财产品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569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FBAE67109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民生理财贵竹固收增利月月发30天持有期9号理财产品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570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FSAE58001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民生理财贵竹固收增强月月发1号理财产品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571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FSAE58002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民生理财贵竹固收增强月月发2号理财产品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572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FSAE58003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民生理财贵竹固收增强月月发3号理财产品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573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FBAE68603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民生理财贵竹固收增利单月持有期自动续期1号理财产品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574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FBAE68608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民生理财贵竹固收增利单月持有期自动续期2号理财产品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575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FBAE48301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民生理财茂竹固收1个月持有期1号理财产品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576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FBAE48302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民生理财茂竹固收1个月持有期2号理财产品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577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FBAE48303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民生理财茂竹固收1个月持有期3号理财产品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578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FBAE48304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民生理财茂竹固收1个月持有期4号理财产品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579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FBAE48305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民生理财茂竹固收1个月持有期5号理财产品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580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FBAE48306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民生理财茂竹固收1个月持有期6号理财产品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581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FBAE48307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民生理财茂竹固收1个月持有期7号理财产品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582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FBAE48308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民生理财茂竹固收1个月持有期8号理财产品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583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FBAE48309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民生理财茂竹固收1个月持有期9号理财产品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584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FBAE48310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民生理财茂竹固收1个月持有期10号理财产品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585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FBAE48311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民生理财茂竹固收1个月持有期11号理财产品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586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FBAE48312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民生理财茂竹固收1个月持有期12号理财产品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587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FBAE48315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民生理财茂竹固收1个月持有期15号理财产品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588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FBAE48316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民生理财茂竹固收1个月持有期16号理财产品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589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FBAE48317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民生理财茂竹固收1个月持有期17号理财产品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590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FBAE49371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民生理财茂竹纯债稳健1个月持有期1号理财产品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591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FBAE49372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民生理财茂竹纯债稳健1个月持有期2号理财产品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592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FBAE43301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民生理财茂竹双息策略1个月持有期1号理财产品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593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FBAE43302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民生理财茂竹双息策略1个月持有期2号理财产品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594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FBAE32401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民生理财富竹固收60天持有期1号理财产品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595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FBAE60401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民生理财富竹纯债60天持有期1号理财产品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596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FBAE60402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民生理财富竹纯债60天持有期2号理财产品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597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FBAE60404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民生理财富竹纯债60天持有期4号理财产品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598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FBAE60405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民生理财富竹纯债60天持有期5号理财产品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599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FBAE60407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民生理财富竹纯债60天持有期7号理财产品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600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FBAE60408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民生理财富竹纯债60天持有期8号理财产品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601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FBAE60412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民生理财富竹纯债60天持有期12号理财产品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602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FBAE60413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民生理财富竹纯债60天持有期13号理财产品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603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FBAE60414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民生理财富竹纯债60天持有期14号理财产品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604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FBAE60415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民生理财富竹纯债60天持有期15号理财产品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605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FBAE60417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民生理财富竹纯债60天持有期17号理财产品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606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FSAE68004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民生理财贵竹固收增利双月盈60天持有期1号理财产品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607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FBAE41402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民生理财贵竹固收增利双月盈60天持有期2号理财产品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608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FBAE41403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民生理财贵竹固收增利双月盈60天持有期3号理财产品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609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FBAE41406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民生理财贵竹固收增利双月盈60天持有期6号理财产品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610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FBAE41407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民生理财贵竹固收增利双月盈60天持有期7号理财产品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611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FBAE41408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民生理财贵竹固收增利双月盈60天持有期8号理财产品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612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FBAE41409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民生理财贵竹固收增利双月盈60天持有期9号理财产品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613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FBAE41411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民生理财贵竹固收增利双月盈60天持有期11号理财产品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614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FBAE67601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民生理财贵竹固收增利双月发60天持有期1号理财产品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615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FBAE68601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民生理财贵竹固收增利双月持有期自动续期1号理财产品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616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FBAE68607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民生理财贵竹固收增利双月持有期自动续期2号理财产品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617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FBAE32501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民生理财富竹固收90天持有期1号理财产品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618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FBAE32503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民生理财富竹固收90天持有期3号理财产品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619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FBAE35505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民生理财富竹固收90天持有期5号理财产品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620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FBAE32551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民生理财富竹固收91天持有期1号理财产品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621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FBAE32552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民生理财富竹固收91天持有期2号理财产品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622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FBAE32573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民生理财富竹固收91天持有期3号理财产品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623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FSAE61002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624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FGAE61002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民生理财富竹纯债91天持有期1号机构款理财产品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625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FBAE61004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626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FBAE61006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627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FBAE61007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628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FBAE61008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629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FBAE61009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630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FBAE61010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631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FBAE61011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632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FBAE61012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633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FBAE61014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民生理财富竹纯债91天持有期11号理财产品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634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FBAE61015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民生理财富竹纯债91天持有期12号理财产品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635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FBAE61016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民生理财富竹纯债91天持有期13号理财产品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636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FBAE61017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民生理财富竹纯债91天持有期14号理财产品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637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FBAE60516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民生理财富竹纯债91天持有期16号理财产品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638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FBAE60517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民生理财富竹纯债91天持有期17号理财产品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639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FBAE60518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民生理财富竹纯债91天持有期18号理财产品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640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FBAE60520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民生理财富竹纯债91天持有期20号理财产品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641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FBAE60521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民生理财富竹纯债91天持有期21号理财产品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642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FBAE60522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民生理财富竹纯债91天持有期22号理财产品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643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FBAE60523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民生理财富竹纯债91天持有期23号理财产品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644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FBAE60526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民生理财富竹纯债91天持有期26号理财产品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645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FBAE60527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民生理财富竹纯债91天持有期27号理财产品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646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FBAE60528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民生理财富竹纯债91天持有期28号理财产品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647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FBAE60529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民生理财富竹纯债91天持有期29号理财产品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648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FBAE60533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民生理财富竹纯债91天持有期33号理财产品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649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FBAE60534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民生理财富竹纯债91天持有期34号理财产品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650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FBAE60537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民生理财富竹纯债91天持有期37号理财产品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651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FBAE60538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民生理财富竹纯债91天持有期38号理财产品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652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FBAE60539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民生理财富竹纯债91天持有期39号理财产品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653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FBAE60541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民生理财富竹纯债91天持有期41号理财产品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654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FBAE60544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民生理财富竹纯债91天持有期44号理财产品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655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FBAE60545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民生理财富竹纯债91天持有期45号理财产品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656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FSAE61001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民生理财富竹纯债91天持有期自动续期1号理财产品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657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FSAE61003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民生理财富竹纯债91天持有期自动续期2号理财产品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658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FBAE61005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民生理财富竹纯债3个月持有期1号理财产品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659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FBAE60701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民生理财富竹纯债118天持有期1号理财产品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660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FBAE23571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民生理财富竹优债稳健91天持有期1号理财产品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661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FSAE68005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民生理财贵竹固收增利季季盈90天持有期1号理财产品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662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FSAE68016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民生理财贵竹固收增利季季盈90天持有期2号理财产品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663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FBAE41504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民生理财贵竹固收增利季季盈90天持有期4号理财产品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664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FBAE41505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民生理财贵竹固收增利季季盈90天持有期5号理财产品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665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FBAE41506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民生理财贵竹固收增利季季盈90天持有期6号理财产品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666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FBAE41507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民生理财贵竹固收增利季季盈90天持有期7号理财产品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667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FBAE41508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民生理财贵竹固收增利季季盈90天持有期8号理财产品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668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FBAE41514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民生理财贵竹固收增利季季盈90天持有期14号理财产品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669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FBAE41515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民生理财贵竹固收增利季季盈90天持有期15号理财产品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670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FBAE41516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民生理财贵竹固收增利季季盈90天持有期16号理财产品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671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FBAE41517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民生理财贵竹固收增利季季盈90天持有期17号理财产品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672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FBAE41518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民生理财贵竹固收增利季季盈90天持有期18号理财产品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673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FBAE41519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民生理财贵竹固收增利季季盈90天持有期19号理财产品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674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FBAE41520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民生理财贵竹固收增利季季盈90天持有期20号理财产品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675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FBAE41521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民生理财贵竹固收增利季季盈90天持有期21号理财产品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676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FBAE41522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民生理财贵竹固收增利季季盈90天持有期22号理财产品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677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FBAE41525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民生理财贵竹固收增利季季盈90天持有期25号理财产品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678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FBAE41530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民生理财贵竹固收增利季季盈90天持有期30号理财产品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679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FBAE41531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民生理财贵竹固收增利季季盈90天持有期31号理财产品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680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FBAE41534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民生理财贵竹固收增利季季盈90天持有期34号理财产品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681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FBAE41537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民生理财贵竹固收增利季季盈90天持有期37号理财产品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682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FBAE41538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民生理财贵竹固收增利季季盈90天持有期38号理财产品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683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FBAE41542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民生理财贵竹固收增利季季盈90天持有期42号理财产品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684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FSAE68008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民生理财贵竹固收增利季季盈90天持有期悠享款理财产品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685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FBAE67201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民生理财贵竹固收增利季季发90天持有期1号理财产品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686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FBAE67202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民生理财贵竹固收增利季季发90天持有期2号理财产品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687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FBAE67203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民生理财贵竹固收增利季季发90天持有期3号理财产品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688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FBAE67204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民生理财贵竹固收增利季季发90天持有期4号理财产品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689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FBAE67205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民生理财贵竹固收增利季季发90天持有期5号理财产品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690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FBAE67206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民生理财贵竹固收增利季季发90天持有期6号理财产品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691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FBAE67207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民生理财贵竹固收增利季季发90天持有期7号理财产品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692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FBAE67208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民生理财贵竹固收增利季季发90天持有期8号理财产品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693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FBAE67209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民生理财贵竹固收增利季季发90天持有期9号理财产品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694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FBAE67210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民生理财贵竹固收增利季季发90天持有期10号理财产品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695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FBAE67212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民生理财贵竹固收增利季季发90天持有期12号理财产品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696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FGAE68031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民生理财贵竹固收增强季季发持有期自动续期机构款理财产品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697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FSAE68032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民生理财贵竹固收增强季季发持有期自动续期理财产品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698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FSAE68606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民生理财贵竹固收增利91天持有期自动续期1号理财产品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699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FBAE68613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民生理财贵竹固收增利91天持有期自动续期2号理财产品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700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FBAE68602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民生理财贵竹固收增利3个月持有期自动续期1号理财产品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701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FBAE68604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民生理财贵竹固收增利3个月持有期自动续期2号理财产品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702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FBAE68615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民生理财贵竹固收增利3个月持有期自动续期3号理财产品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703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FBAE68402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民生理财贵竹固收增利季初定开理财产品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704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FBAE48501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民生理财茂竹固收3个月持有期1号理财产品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705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FBAE48502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民生理财茂竹固收3个月持有期2号理财产品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706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FBAE48504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民生理财茂竹固收3个月持有期4号理财产品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707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FBAE48505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民生理财茂竹固收3个月持有期5号理财产品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708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FBAE48507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民生理财茂竹固收3个月持有期7号理财产品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709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FBAE49571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民生理财茂竹纯债稳健3个月持有期1号理财产品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710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FBAE49572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民生理财茂竹纯债稳健3个月持有期2号理财产品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711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FBAE49573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民生理财茂竹纯债稳健3个月持有期3号理财产品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712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FBAE49501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民生理财茂竹纯债3个月持有期1号理财产品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713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FBAE49531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民生理财茂竹纯债金融债策略3个月持有期1号理财产品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714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FBAE49551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民生理财茂竹纯债利率债策略3个月持有期1号理财产品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715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FBAE49532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民生理财茂竹纯债金融债策略3个月持有期2号理财产品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716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FBAE43501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民生理财茂竹双息策略3个月持有期1号理财产品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717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FBAE43502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民生理财茂竹双息策略3个月持有期2号理财产品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718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FBAE43503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民生理财茂竹双息策略3个月持有期3号理财产品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719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FBAE43504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民生理财茂竹双息策略3个月持有期4号理财产品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720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FBAE43505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民生理财茂竹双息策略3个月持有期5号理财产品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721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FBAE43506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民生理财茂竹双息策略3个月持有期6号理财产品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722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FBAE43507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民生理财茂竹双息策略3个月持有期7号理财产品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723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FBAE43508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民生理财茂竹双息策略3个月持有期8号理财产品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724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FBAE32651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民生理财富竹固收182天持有期1号理财产品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725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FBAE32605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民生理财富竹固收182天持有期5号理财产品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726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FBAE32608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民生理财富竹固收182天持有期8号理财产品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727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FBAE19001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民生理财富竹固收稳健半年定开1号理财产品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728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FSAE61102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民生理财富竹纯债182天持有期1号理财产品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729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FBAE61103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民生理财富竹纯债182天持有期2号理财产品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730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FBAE61106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民生理财富竹纯债182天持有期3号理财产品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731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FBAE61107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民生理财富竹纯债182天持有期4号理财产品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732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FBAE61108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民生理财富竹纯债182天持有期5号理财产品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733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FBAE61109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民生理财富竹纯债182天持有期6号理财产品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734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FBAE61110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民生理财富竹纯债182天持有期7号理财产品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735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FBAE61111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民生理财富竹纯债182天持有期8号理财产品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736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FBAE61115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民生理财富竹纯债182天持有期12号理财产品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737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FBAE60615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民生理财富竹纯债182天持有期15号理财产品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738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FBAE60616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民生理财富竹纯债182天持有期16号理财产品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739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FBAE60618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民生理财富竹纯债182天持有期18号理财产品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740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FBAE60619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民生理财富竹纯债182天持有期19号理财产品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741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FBAE60622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民生理财富竹纯债182天持有期22号理财产品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742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FBAE60623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民生理财富竹纯债182天持有期23号理财产品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743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FBAE60624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民生理财富竹纯债182天持有期24号理财产品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744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FBAE60626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民生理财富竹纯债182天持有期26号理财产品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745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FBAE60627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民生理财富竹纯债182天持有期27号理财产品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746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FBAE60628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民生理财富竹纯债182天持有期28号理财产品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747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FBAE60629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民生理财富竹纯债182天持有期29号理财产品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748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FSAE61101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民生理财富竹纯债182天持有期自动续期1号理财产品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749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FGAE61101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民生理财富竹纯债182天持有期自动续期1号机构款理财产品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750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FBAE61104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民生理财富竹纯债半年持有期1号理财产品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751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FBAE60951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民生理财富竹纯债科创智选稳健策略半年持有期1号理财产品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752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FBAE61105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民生理财富竹纯债半年持有期2号理财产品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753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FBAE60901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民生理财富竹纯债278天持有期1号理财产品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754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FBAE23701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民生理财富竹优债半年持有期1号理财产品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755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FBAE23771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民生理财富竹优债稳健182天持有期1号理财产品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756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FBAE41601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民生理财贵竹固收增利半年盈180天持有期1号理财产品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757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FBAE41602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民生理财贵竹固收增利半年盈180天持有期2号理财产品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758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FBAE41604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民生理财贵竹固收增利半年盈180天持有期4号理财产品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759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FBAE41605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民生理财贵竹固收增利半年盈180天持有期5号理财产品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760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FBAE67301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民生理财贵竹固收增利半年发180天持有期1号理财产品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761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FBAE67303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民生理财贵竹固收增利半年发180天持有期3号理财产品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762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FBAE67304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民生理财贵竹固收增利半年发180天持有期4号理财产品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763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FBAE67306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民生理财贵竹固收增利半年发180天持有期6号理财产品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764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FSAE68901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民生理财贵竹固收增利半年持有期自动续期上海畅享款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765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FBAE68609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民生理财贵竹固收增利182天持有期自动续期1号理财产品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766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FBAE68614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民生理财贵竹固收增利182天持有期自动续期2号理财产品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767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FBAE68611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民生理财贵竹固收增利6个月持有期自动续期1号理财产品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768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FBAE68612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民生理财贵竹固收增利6个月持有期自动续期2号理财产品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769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FSAE68408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民生理财贵竹固收增利半年定开环京津冀专享款理财产品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770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FBAE48701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民生理财茂竹固收半年持有期1号理财产品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771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FBAE49671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民生理财茂竹纯债稳健半年持有期1号理财产品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772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FBAE61203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民生理财富竹纯债一年持有期1号理财产品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773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FBAE61205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民生理财富竹纯债一年持有期2号理财产品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774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FSAE61201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民生理财富竹纯债一年持有期自动续期1号理财产品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775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FBAE60801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民生理财富竹纯债369天持有期1号理财产品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776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FBAE60802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民生理财富竹纯债369天持有期2号理财产品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777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FBAE60806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民生理财富竹纯债369天持有期6号理财产品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778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FBAE60807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民生理财富竹纯债369天持有期7号理财产品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779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FBAE67501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民生理财贵竹固收增利年年发360天持有期1号理财产品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780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FBAE67502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民生理财贵竹固收增利年年发360天持有期2号理财产品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781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FBAE67503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民生理财贵竹固收增利年年发360天持有期3号理财产品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782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FBAE42001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民生理财贵竹固收稳利日开1号理财产品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783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FBAE42003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民生理财贵竹固收稳利日开3号理财产品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784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FBAE92001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民生理财贵竹固收增利双债增强日开1号理财产品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785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FBAE91001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民生理财贵竹固收增利红利日开1号理财产品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786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FBAE94001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民生理财贵竹固收增利多策略日开1号理财产品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787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FBAE96001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民生理财贵竹固收增利指数轮动日开1号理财产品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788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FBAE95101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民生理财贵竹固收增利多元资产轮动日开1号理财产品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789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FBAE95001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民生理财贵竹固收增利量化精选日开1号理财产品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790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FBAE95201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民生理财贵竹固收增利全球精选日开1号理财产品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791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FBAE51101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民生理财贵竹固收增强日开1号理财产品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792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FBAE51102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民生理财贵竹固收增强日开2号理财产品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793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FBAE50101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民生理财贵竹固收增强灵活申赎1号理财产品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794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FBAE51001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民生理财贵竹固收增强多策略日开1号理财产品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795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FBAE51002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民生理财贵竹固收增强多策略日开2号理财产品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796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FBAE51300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民生理财贵竹固收增强全球精选日开1号理财产品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797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FBAE51401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民生理财贵竹固收增强量化精选日开1号理财产品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798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FBAE51402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民生理财贵竹固收增强量化精选日开2号理财产品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799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FBAE52001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民生理财贵竹固收增强金利日开1号理财产品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800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FBAE43021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民生理财茂竹双债增强灵活申赎1号理财产品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801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FBAE42401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民生理财贵竹固收稳利1个月持有期1号理财产品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802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FBAE42402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民生理财贵竹固收稳利1个月持有期2号理财产品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803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FBAE44301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民生理财贵竹固收增利双息策略1个月持有期1号理财产品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804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FBAE47540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民生理财贵竹固收增利28天持有期1号理财产品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805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FBAE47416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民生理财贵竹固收增利红利1个月持有期1号理财产品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806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FBAE47423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民生理财贵竹固收增利双债增强1个月持有期1号理财产品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807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FBAE46101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民生理财贵竹固收增强1个月持有期1号理财产品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808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FBAE46102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民生理财贵竹固收增强1个月持有期2号理财产品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809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FBAE46121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民生理财贵竹固收增强超利30天持有期1号理财产品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810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FBAE46122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民生理财贵竹固收增强超利30天持有期2号理财产品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811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FBAE46123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民生理财贵竹固收增强超利30天持有期3号理财产品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812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FBAE46124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民生理财贵竹固收增强超利30天持有期4号理财产品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813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FBAE46125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民生理财贵竹固收增强超利30天持有期5号理财产品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814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FBAE43500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民生理财茂竹双债增强2个月持有期1号理财产品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815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FBAE42501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民生理财贵竹固收稳利3个月持有期1号理财产品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816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FBAE42502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民生理财贵竹固收稳利3个月持有期2号理财产品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817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FBAE42503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民生理财贵竹固收稳利3个月持有期3号理财产品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818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FBAE44501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民生理财贵竹固收增利双息策略3个月持有期1号理财产品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819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FBAE44502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民生理财贵竹固收增利双息策略3个月持有期2号理财产品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820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FBAE44503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民生理财贵竹固收增利双息策略3个月持有期3号理财产品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821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FBAE37301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民生理财贵竹固收添益3个月持有期1号理财产品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822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FBAE37302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民生理财贵竹固收添益3个月持有期2号理财产品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823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FBAE37303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民生理财贵竹固收添益3个月持有期3号理财产品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824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FBAE37304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民生理财贵竹固收添益3个月持有期4号理财产品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825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FBAE37305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民生理财贵竹固收添益3个月持有期5号理财产品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826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FBAE37306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民生理财贵竹固收添益3个月持有期6号理财产品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827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FBAE37308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民生理财贵竹固收添益3个月持有期8号理财产品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828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FBAE37309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民生理财贵竹固收添益3个月持有期9号理财产品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829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FBAE46301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民生理财贵竹固收增强3个月持有期1号理财产品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830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FBAE46302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民生理财贵竹固收增强3个月持有期2号理财产品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831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FBAE46303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民生理财贵竹固收增强3个月持有期3号理财产品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832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FBAE46304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民生理财贵竹固收增强3个月持有期4号理财产品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833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FBAE46308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民生理财贵竹固收增强3个月持有期8号理财产品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834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FBAE46714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民生理财贵竹固收增强量化策略3个月持有期1号理财产品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835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FBAE46701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民生理财贵竹固收增强量化精选3个月持有期1号理财产品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836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FBAE51221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民生理财贵竹固收增强多策略3个月持有期1号理财产品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837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FBAE38301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民生理财贵竹固收丰益3个月持有期1号理财产品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838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FBAE43521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民生理财茂竹双债增强3个月持有期1号理财产品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839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FBAE43522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民生理财茂竹双债增强3个月持有期2号理财产品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840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FBAE43523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民生理财茂竹双债增强3个月持有期3号理财产品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841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FBAE43524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民生理财茂竹双债增强3个月持有期4号理财产品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842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FBAE43525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民生理财茂竹双债增强3个月持有期5号理财产品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843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FBAE43526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民生理财茂竹双债增强3个月持有期6号理财产品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844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FBAE43611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民生理财茂竹全球固收精选3个月持有期1号理财产品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845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FBAE42101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民生理财贵竹固收稳利半年持有期1号理财产品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846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FBAE42171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民生理财贵竹固收稳利红利半年持有期1号理财产品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847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FBAE42102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民生理财贵竹固收稳利半年持有期2号理财产品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848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FBAE42103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民生理财贵竹固收稳利半年持有期3号理财产品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849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FBAE42104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民生理财贵竹固收稳利半年持有期4号理财产品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850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FBAE42105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民生理财贵竹固收稳利半年持有期5号理财产品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851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FBAE42106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民生理财贵竹固收稳利半年持有期6号理财产品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852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FBAE42107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民生理财贵竹固收稳利半年持有期7号理财产品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853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FBAE42108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民生理财贵竹固收稳利半年持有期8号理财产品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854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FBAE42109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民生理财贵竹固收稳利半年持有期9号理财产品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855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FBAE42110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民生理财贵竹固收稳利半年持有期10号理财产品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856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FBAE42111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民生理财贵竹固收稳利半年持有期11号理财产品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857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FBAE42112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民生理财贵竹固收稳利半年持有期12号理财产品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858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FBAE42113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民生理财贵竹固收稳利半年持有期13号理财产品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859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FBAE42114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民生理财贵竹固收稳利半年持有期14号理财产品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860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FBAE42151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民生理财贵竹固收稳利全球精选半年持有期1号理财产品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861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FBAE42152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民生理财贵竹固收稳利全球精选半年持有期2号理财产品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862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FBAE42153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民生理财贵竹固收稳利全球精选半年持有期3号理财产品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863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FBAE42172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民生理财贵竹固收稳利红利半年持有期2号理财产品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864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FBAE42173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民生理财贵竹固收稳利红利半年持有期3号理财产品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865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FBAE42174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民生理财贵竹固收稳利红利半年持有期4号理财产品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866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FBAE42201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民生理财贵竹固收稳利9个月持有期1号理财产品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867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FBAE42202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民生理财贵竹固收稳利9个月持有期2号理财产品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868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FBAE68618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民生理财贵竹固收增利半年持有期1号理财产品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869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FBAE68619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民生理财贵竹固收增利半年持有期2号理财产品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870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FBAE68620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民生理财贵竹固收增利半年持有期3号理财产品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871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FBAE68621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民生理财贵竹固收增利半年持有期4号理财产品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872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FBAE68622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民生理财贵竹固收增利半年持有期5号理财产品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873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FBAE68623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民生理财贵竹固收增利半年持有期6号理财产品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874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FBAE68624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民生理财贵竹固收增利半年持有期7号理财产品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875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FBAE47510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民生理财贵竹固收增利半年持有期10号理财产品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876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FBAE47511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民生理财贵竹固收增利半年持有期11号理财产品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877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FBAE47513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民生理财贵竹固收增利半年持有期13号理财产品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878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FBAE47514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民生理财贵竹固收增利半年持有期14号理财产品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879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FBAE47515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民生理财贵竹固收增利半年持有期15号理财产品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880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FBAE47516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民生理财贵竹固收增利半年持有期16号理财产品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881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FBAE47517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民生理财贵竹固收增利半年持有期17号理财产品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882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FBAE47518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民生理财贵竹固收增利半年持有期18号理财产品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883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FBAE47461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民生理财贵竹固收增利多策略半年持有期1号理财产品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884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FBAE47411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民生理财贵竹固收增利红利半年持有期1号理财产品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885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FBAE47412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民生理财贵竹固收增利红利半年持有期2号理财产品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886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FBAE47414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民生理财贵竹固收增利红利半年持有期3号理财产品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887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FBAE47415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民生理财贵竹固收增利红利半年持有期4号理财产品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888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FBAE47401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民生理财贵竹固收增利全球精选半年持有期1号理财产品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889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FBAE47402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民生理财贵竹固收增利全球精选半年持有期2号理财产品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890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FBAE47404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民生理财贵竹固收增利全球精选半年持有期3号理财产品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891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FBAE68902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民生理财贵竹固收增利9个月持有期自动续期北京专属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892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FBAE68906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民生理财贵竹固收增利9个月持有期自动续期成都专属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893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FBAE68407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民生理财贵竹固收增利9个月定开长三角畅享款1号理财产品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894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FBAE99261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民生理财贵竹固收增利汇星聚芒全市场轮动6个月持有期1号理财产品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895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FBAE47421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民生理财贵竹固收增利双债增强半年持有期1号理财产品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896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FBAE37401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民生理财贵竹固收添益半年持有期1号理财产品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897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FBAE37402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民生理财贵竹固收添益半年持有期2号理财产品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898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FBAE37403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民生理财贵竹固收添益半年持有期3号理财产品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899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FBAE37404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民生理财贵竹固收添益半年持有期4号理财产品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900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FBAE37452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民生理财贵竹固收添益科创智选稳健策略半年持有期2号理财产品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901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FBAE37451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民生理财贵竹固收添益科创智选稳健策略半年持有期1号理财产品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902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FBAE68103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民生理财贵竹固收增强半年持有期1号理财产品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903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FBAE68104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民生理财贵竹固收增强半年持有期2号理财产品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904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FBAE68105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民生理财贵竹固收增强半年持有期3号理财产品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905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FBAE46406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民生理财贵竹固收增强半年持有期6号理财产品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906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FBAE46407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民生理财贵竹固收增强半年持有期7号理财产品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907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FBAE46408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民生理财贵竹固收增强半年持有期8号理财产品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908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FBAE46409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民生理财贵竹固收增强半年持有期9号理财产品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909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FBAE46410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民生理财贵竹固收增强半年持有期10号理财产品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910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FBAE46781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民生理财贵竹固收增强新利半年持有期1号理财产品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911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FBAE68108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民生理财贵竹固收增强量化策略半年持有期理财产品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912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FBAE46751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民生理财贵竹固收增强行业龙头策略半年持有期1号理财产品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913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FBAE46721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民生理财贵竹固收增强基础设施主题半年持有期1号理财产品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914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FBAE46761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民生理财贵竹固收增强周期驱动半年持有期1号理财产品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915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FBAE46771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民生理财贵竹固收增强指数轮动半年持有期1号理财产品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916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FBAE46731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民生理财贵竹固收增强红利价值半年持有期1号理财产品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917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FBAE46741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民生理财贵竹固收增强科技创新半年持有期1号理财产品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918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FBAE46712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民生理财贵竹固收增强量化策略半年持有期2号理财产品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919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FBAE46411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民生理财贵竹固收增强半年持有期11号理财产品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920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FBAE46152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民生理财贵竹固收增强金陵高质量增长半年持有期理财产品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921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FBAE46151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民生理财贵竹固收增强之江科技创新半年持有期理财产品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922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FBAE46704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民生理财贵竹固收增强量化精选6个月持有期1号理财产品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923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FBAE51211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民生理财贵竹固收增强多策略半年持有期1号理财产品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924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FBAE46811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民生理财贵竹固收增强全球精选半年持有期1号理财产品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925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FBAE46813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民生理财贵竹固收增强全球精选半年持有期3号理财产品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926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FBAE46814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民生理财贵竹固收增强全球精选半年持有期4号理财产品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927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FSAE50001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民生理财贵竹固收增强半年定开1号理财产品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928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FSAE50002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民生理财贵竹固收增强半年定开2号理财产品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929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FSAE50003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民生理财贵竹固收增强半年定开3号理财产品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930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FSAE50004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民生理财贵竹固收增强半年定开4号理财产品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931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FSAE50005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民生理财贵竹固收增强半年定开5号理财产品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932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FSAE50006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民生理财贵竹固收增强半年定开6号理财产品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933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FSAE06001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民生理财贵竹慧赢添利固收增强半年定开1号理财产品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934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FSAE06002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民生理财贵竹慧赢添利固收增强半年定开2号理财产品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935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FSAE06003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民生理财贵竹慧赢添利固收增强半年定开3号理财产品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936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FSAE06004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民生理财贵竹慧赢添利固收增强半年定开4号理财产品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937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FSAE06005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民生理财贵竹慧赢添利固收增强半年定开5号理财产品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938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FSAE06006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民生理财贵竹慧赢添利固收增强半年定开6号理财产品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939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FSAE06007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民生理财贵竹慧赢添利固收增强半年定开7号理财产品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940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FSAE06008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民生理财贵竹慧赢添利固收增强半年定开8号理财产品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941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FSAE06009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民生理财贵竹慧赢添利固收增强半年定开9号理财产品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942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FSAE06010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民生理财贵竹慧赢添利固收增强半年定开10号理财产品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943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FBAE38401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民生理财贵竹固收丰益半年持有期1号理财产品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944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FBAE38402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民生理财贵竹固收丰益半年持有期2号理财产品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945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FBAE38452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民生理财贵竹固收丰益科创智选进取策略半年持有期2号理财产品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946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FBAE38451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民生理财贵竹固收丰益科创智选进取策略半年持有期1号理财产品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947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FBAE43621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民生理财茂竹双债增强半年持有期1号理财产品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948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FBAE43622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民生理财茂竹双债增强半年持有期2号理财产品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949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FBAE43623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民生理财茂竹双债增强半年持有期3号理财产品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950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FBAE43624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民生理财茂竹双债增强半年持有期4号理财产品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951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FBAE43629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民生理财茂竹双债增强半年持有期9号理财产品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952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FBAE43901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民生理财茂竹固收黄金增强半年持有期理财产品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953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FBAE43601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民生理财茂竹全球固收精选半年持有期1号理财产品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954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FBAE43604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民生理财茂竹全球固收精选半年持有期4号理财产品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955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FBAE42303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民生理财贵竹固收稳利一年持有期3号理财产品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956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FBAE68616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民生理财贵竹固收增利一年持有期1号理财产品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957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FBAE68617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民生理财贵竹固收增利一年持有期2号理财产品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958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FBAE47413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民生理财贵竹固收增利红利一年持有期1号理财产品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959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FBAE47403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民生理财贵竹固收增利全球精选一年持有期1号理财产品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960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FBAE47601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民生理财贵竹固收增利369天持有期1号理财产品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961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FBAE47602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民生理财贵竹固收增利369天持有期2号理财产品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962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FBAE47604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民生理财贵竹固收增利369天持有期4号理财产品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963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FBAE47605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民生理财贵竹固收增利369天持有期5号理财产品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964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FBAE47606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民生理财贵竹固收增利369天持有期6号理财产品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965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FBAE47607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民生理财贵竹固收增利369天持有期7号理财产品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966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FBAE47608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民生理财贵竹固收增利369天持有期8号理财产品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967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FBAE47609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民生理财贵竹固收增利369天持有期9号理财产品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968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FBAE47610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民生理财贵竹固收增利369天持有期10号理财产品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969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FBAE68610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民生理财贵竹固收增利一年持有期自动续期1号理财产品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970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FSAE68202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民生理财贵竹固收增强一年持有期1号理财产品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971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FSAE68205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民生理财贵竹固收增强一年持有期2号理财产品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972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FBAE68207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民生理财贵竹固收增强一年持有期3号理财产品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973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FBAE46504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民生理财贵竹固收增强一年持有期4号理财产品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974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FBAE46505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民生理财贵竹固收增强一年持有期5号理财产品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975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FBAE46506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民生理财贵竹固收增强一年持有期6号理财产品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976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FBAE68203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民生理财贵竹固收增强一年持有期长三角畅享款理财产品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977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FSAE68201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民生理财贵竹固收增强一年持有期自动续期1号理财产品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978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FSAE52541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民生理财贵竹固收增强低碳领先一年定开理财产品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979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FSAE52001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民生理财贵竹固收增强一年定开1号理财产品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980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FSAE52002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民生理财贵竹固收增强一年定开2号理财产品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981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FSAE52003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民生理财贵竹固收增强一年定开3号理财产品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982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FSAE52004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民生理财贵竹固收增强一年定开4号理财产品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983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FSAE52005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民生理财贵竹固收增强一年定开5号理财产品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984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FSAE52006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民生理财贵竹固收增强一年定开6号理财产品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985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FSAE52007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民生理财贵竹固收增强一年定开7号理财产品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986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FSAE52008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民生理财贵竹固收增强一年定开8号理财产品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987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FSAE52009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民生理财贵竹固收增强一年定开9号理财产品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988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FSAE52010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民生理财贵竹固收增强一年定开10号理财产品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989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FSAE25001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民生理财贵竹慧赢添利固收增强一年定开1号理财产品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990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FSAE25002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民生理财贵竹慧赢添利固收增强一年定开2号理财产品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991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FSAE25003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民生理财贵竹慧赢添利固收增强一年定开3号理财产品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992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FSAE25004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民生理财贵竹慧赢添利固收增强一年定开4号理财产品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993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FSAE25005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民生理财贵竹慧赢添利固收增强一年定开5号理财产品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994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FSAE25006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民生理财贵竹慧赢添利固收增强一年定开6号理财产品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995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FSAE25007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民生理财贵竹慧赢添利固收增强一年定开7号理财产品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996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FSAE25008</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民生理财贵竹慧赢添利固收增强一年定开8号理财产品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997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FSAE25009</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民生理财贵竹慧赢添利固收增强一年定开9号理财产品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998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FSAE25010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民生理财贵竹慧赢添利固收增强一年定开10号理财产品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999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FSAE25011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民生理财贵竹慧赢添利固收增强一年定开11号理财产品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1000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FSAE25012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民生理财贵竹慧赢添利固收增强一年定开12号理财产品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1001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FSAE53001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民生理财贵竹固收增强一年半定开1号理财产品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1002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FSAE53002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民生理财贵竹固收增强一年半定开2号理财产品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1003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FSAE55001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民生理财贵竹固收增强两年定开1号理财产品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1004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FSAE55002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民生理财贵竹固收增强两年定开2号理财产品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1005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FSAE55003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民生理财贵竹固收增强两年定开3号理财产品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1006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FSAE55004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民生理财贵竹固收增强两年定开4号理财产品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1007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FBAE46831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民生理财贵竹固收增强全球精选369天持有期1号理财产品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1008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FBAE46971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民生理财贵竹固收增强全球精选378天持有期自动续期理财产品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1009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FBAE38601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民生理财贵竹固收丰益一年持有期1号理财产品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1010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FBAE71100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民生理财荣竹混合沪港深精选日开1号理财产品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1011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FBAE70001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民生理财荣竹混合日开1号理财产品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1012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FBAE70701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民生理财荣竹混合灵活申赎1号理财产品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1013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FBAE83001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民生理财银竹混合灵动A股机遇理财产品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1014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FBAE83002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民生理财银竹混合灵动A股机遇2号理财产品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1015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FBAE70801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民生理财荣竹混合3个月持有期1号理财产品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1016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FBAE70802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民生理财荣竹混合3个月持有期2号理财产品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1017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FBAE71501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民生理财荣竹混合行业龙头策略3个月持有期1号理财产品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1018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FBAE71521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民生理财荣竹混合指数轮动3个月持有期1号理财产品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1019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FBAE71541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民生理财荣竹混合内需驱动3个月持有期1号理财产品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1020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FBAE71502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民生理财荣竹混合行业龙头策略3个月持有期2号理财产品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1021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FBAE99431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民生理财银竹汇星聚芒全市场轮动3个月持有期1号理财产品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1022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FBAE71801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民生理财荣竹混合半年持有期1号理财产品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1023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FBAE71802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民生理财荣竹混合半年持有期2号理财产品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1024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FBAE71803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民生理财荣竹混合半年持有期3号理财产品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1025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FSAE66101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民生理财荣竹大金融优选半年定开1号理财产品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1026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FSAE66102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民生理财荣竹大金融优选半年定开2号理财产品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1027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FBAE71701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民生理财荣竹混合高股息策略半年持有期理财产品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1028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FBAE71702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民生理财荣竹混合抗通胀策略半年持有期理财产品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1029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FSAE72802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民生理财荣竹平衡FOF混合一年持有期1号理财产品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1030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FSAE72001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民生理财荣竹平衡FOF混合一年定开1号理财产品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1031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FSAE72002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民生理财荣竹平衡FOF混合一年定开2号理财产品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1032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FSAE72003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民生理财荣竹平衡FOF混合一年定开3号理财产品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1033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FSAE72004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民生理财荣竹平衡FOF混合一年定开4号理财产品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1034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FSAE72005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民生理财荣竹平衡FOF混合一年定开5号理财产品</w:t>
            </w:r>
          </w:p>
        </w:tc>
      </w:tr>
      <w:tr>
        <w:tblPrEx>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1035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FSAE72006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民生理财荣竹平衡FOF混合一年定开6号理财产品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1036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FSAE72007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民生理财荣竹平衡FOF混合一年定开7号理财产品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1037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FSAE73801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民生理财荣竹平衡FOF混合一年半持有期1号理财产品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1038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FSAE73001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民生理财荣竹平衡FOF混合一年半定开1号理财产品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1039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FSAE73002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民生理财荣竹平衡FOF混合一年半定开2号理财产品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1040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FSAE73006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民生理财荣竹平衡FOF混合一年半定开6号理财产品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1041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FSAE73007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民生理财荣竹平衡FOF混合一年半定开7号理财产品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1042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FSAE74001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民生理财荣竹平衡FOF混合两年定开1号理财产品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1043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FSAE74002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民生理财荣竹平衡FOF混合两年定开2号理财产品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1044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FSAE74003</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民生理财荣竹平衡FOF混合两年定开3号理财产品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1045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FSAE74101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民生理财荣竹平衡混合资本市场改革机遇两年定开1号理财产品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1046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FBAE72807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民生理财荣竹混合沪港深精选一年持有期1号理财产品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1047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FBAE72806</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民生理财荣竹混合高股息策略369天持有期理财产品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1048</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FBAE72805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民生理财荣竹混合行业龙头策略一年持有期理财产品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1049</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FBAE99511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民生理财金竹汇星聚芒科技创新1个月持有期1号理财产品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1050</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FBAE69001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民生理财金竹量化增强半年持有期1号理财产品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1051</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FSAE69201</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民生理财金竹FOF一年持有期1号理财产品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1052</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FSAE69202</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民生理财金竹FOF一年持有期2号理财产品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1053</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FBAE37307</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民生理财贵竹固收添益3个月持有期7号理财产品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1054</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FBAF19240</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民生理财天天增利现金管理240号理财产品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1055</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FBAE41235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民生理财贵竹固收增利双周盈14天持有期35号理财产品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1056</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FBAE37405</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民生理财贵竹固收添益半年持有期5号理财产品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1057</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FBAE42504</w:t>
            </w:r>
          </w:p>
        </w:tc>
        <w:tc>
          <w:tcPr>
            <w:tcW w:w="6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民生理财贵竹固收稳利3个月持有期4号理财产品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1058</w:t>
            </w:r>
          </w:p>
        </w:tc>
        <w:tc>
          <w:tcPr>
            <w:tcW w:w="13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FBAE41911</w:t>
            </w:r>
          </w:p>
        </w:tc>
        <w:tc>
          <w:tcPr>
            <w:tcW w:w="62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民生理财贵竹固收增利天天盈111号理财产品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1059</w:t>
            </w:r>
          </w:p>
        </w:tc>
        <w:tc>
          <w:tcPr>
            <w:tcW w:w="13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FBAE41903</w:t>
            </w:r>
          </w:p>
        </w:tc>
        <w:tc>
          <w:tcPr>
            <w:tcW w:w="62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民生理财贵竹固收增利天天盈103号理财产品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1060</w:t>
            </w:r>
          </w:p>
        </w:tc>
        <w:tc>
          <w:tcPr>
            <w:tcW w:w="13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FBAE37310</w:t>
            </w:r>
          </w:p>
        </w:tc>
        <w:tc>
          <w:tcPr>
            <w:tcW w:w="62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民生理财贵竹固收添益3个月持有期10号理财产品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1061</w:t>
            </w:r>
          </w:p>
        </w:tc>
        <w:tc>
          <w:tcPr>
            <w:tcW w:w="13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FBAE41167</w:t>
            </w:r>
          </w:p>
        </w:tc>
        <w:tc>
          <w:tcPr>
            <w:tcW w:w="62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民生理财贵竹固收增利周周盈7天持有期67号理财产品</w:t>
            </w:r>
          </w:p>
        </w:tc>
      </w:tr>
      <w:bookmarkEnd w:id="6"/>
    </w:tbl>
    <w:p>
      <w:pPr>
        <w:pStyle w:val="10"/>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Times New Roman"/>
          <w:kern w:val="2"/>
          <w:szCs w:val="22"/>
        </w:rPr>
      </w:pPr>
    </w:p>
    <w:p>
      <w:pPr>
        <w:pStyle w:val="10"/>
        <w:spacing w:line="540" w:lineRule="atLeast"/>
        <w:ind w:right="560"/>
        <w:jc w:val="right"/>
        <w:rPr>
          <w:rFonts w:cs="Times New Roman" w:asciiTheme="minorEastAsia" w:hAnsiTheme="minorEastAsia" w:eastAsiaTheme="minorEastAsia"/>
          <w:kern w:val="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CF5"/>
    <w:rsid w:val="000476E4"/>
    <w:rsid w:val="000B19A6"/>
    <w:rsid w:val="000D4400"/>
    <w:rsid w:val="000E5420"/>
    <w:rsid w:val="00124084"/>
    <w:rsid w:val="00175344"/>
    <w:rsid w:val="0018467E"/>
    <w:rsid w:val="001C541F"/>
    <w:rsid w:val="001F04D5"/>
    <w:rsid w:val="002A4D89"/>
    <w:rsid w:val="002A5885"/>
    <w:rsid w:val="0031155C"/>
    <w:rsid w:val="00312717"/>
    <w:rsid w:val="003510FC"/>
    <w:rsid w:val="00392524"/>
    <w:rsid w:val="003D1FB8"/>
    <w:rsid w:val="004462E6"/>
    <w:rsid w:val="00476CDA"/>
    <w:rsid w:val="004949EB"/>
    <w:rsid w:val="004A3AB1"/>
    <w:rsid w:val="004B0881"/>
    <w:rsid w:val="004C2E9E"/>
    <w:rsid w:val="004E75B6"/>
    <w:rsid w:val="004F7CDF"/>
    <w:rsid w:val="00513291"/>
    <w:rsid w:val="005174DB"/>
    <w:rsid w:val="0052146F"/>
    <w:rsid w:val="0058463D"/>
    <w:rsid w:val="00594D81"/>
    <w:rsid w:val="005C2D8B"/>
    <w:rsid w:val="005C3BF8"/>
    <w:rsid w:val="005E0BE5"/>
    <w:rsid w:val="0062058E"/>
    <w:rsid w:val="00661481"/>
    <w:rsid w:val="006C0C07"/>
    <w:rsid w:val="006C42DF"/>
    <w:rsid w:val="006C6049"/>
    <w:rsid w:val="00713E00"/>
    <w:rsid w:val="007251F6"/>
    <w:rsid w:val="00731135"/>
    <w:rsid w:val="00764471"/>
    <w:rsid w:val="007E3967"/>
    <w:rsid w:val="007E51E1"/>
    <w:rsid w:val="007F0CF5"/>
    <w:rsid w:val="00801187"/>
    <w:rsid w:val="00873CBE"/>
    <w:rsid w:val="008A0022"/>
    <w:rsid w:val="008B6627"/>
    <w:rsid w:val="009033FA"/>
    <w:rsid w:val="00903B51"/>
    <w:rsid w:val="00922641"/>
    <w:rsid w:val="00953E05"/>
    <w:rsid w:val="0098316C"/>
    <w:rsid w:val="009905D7"/>
    <w:rsid w:val="00A46C30"/>
    <w:rsid w:val="00A664D3"/>
    <w:rsid w:val="00A86E6E"/>
    <w:rsid w:val="00A91956"/>
    <w:rsid w:val="00AA55E6"/>
    <w:rsid w:val="00AC27CA"/>
    <w:rsid w:val="00B009C6"/>
    <w:rsid w:val="00B50CDB"/>
    <w:rsid w:val="00BB3771"/>
    <w:rsid w:val="00BD641F"/>
    <w:rsid w:val="00BF246D"/>
    <w:rsid w:val="00BF3F41"/>
    <w:rsid w:val="00C74771"/>
    <w:rsid w:val="00C7782F"/>
    <w:rsid w:val="00C930F1"/>
    <w:rsid w:val="00CA3DB1"/>
    <w:rsid w:val="00CC6727"/>
    <w:rsid w:val="00D01542"/>
    <w:rsid w:val="00D73E0F"/>
    <w:rsid w:val="00D84D67"/>
    <w:rsid w:val="00DC4310"/>
    <w:rsid w:val="00DE494D"/>
    <w:rsid w:val="00DF26F8"/>
    <w:rsid w:val="00E00FC7"/>
    <w:rsid w:val="00F3260A"/>
    <w:rsid w:val="00F521DE"/>
    <w:rsid w:val="00FC0072"/>
    <w:rsid w:val="030F09AF"/>
    <w:rsid w:val="05347AD2"/>
    <w:rsid w:val="05CB0295"/>
    <w:rsid w:val="06655073"/>
    <w:rsid w:val="06AF3684"/>
    <w:rsid w:val="071311AA"/>
    <w:rsid w:val="0A6D3AAC"/>
    <w:rsid w:val="0AB822A5"/>
    <w:rsid w:val="0BA00B5F"/>
    <w:rsid w:val="0BE95E9A"/>
    <w:rsid w:val="0C464F2F"/>
    <w:rsid w:val="0D307569"/>
    <w:rsid w:val="0EB12E2A"/>
    <w:rsid w:val="0F101C83"/>
    <w:rsid w:val="0F7563EB"/>
    <w:rsid w:val="10B7227A"/>
    <w:rsid w:val="10E85D69"/>
    <w:rsid w:val="11080D80"/>
    <w:rsid w:val="11DB0D58"/>
    <w:rsid w:val="137974FF"/>
    <w:rsid w:val="13D209C0"/>
    <w:rsid w:val="13DF0529"/>
    <w:rsid w:val="145357CE"/>
    <w:rsid w:val="145C6999"/>
    <w:rsid w:val="1513181F"/>
    <w:rsid w:val="15F77FEC"/>
    <w:rsid w:val="175A4F5C"/>
    <w:rsid w:val="17CC230C"/>
    <w:rsid w:val="185632B7"/>
    <w:rsid w:val="191974BC"/>
    <w:rsid w:val="197233CD"/>
    <w:rsid w:val="19D24A40"/>
    <w:rsid w:val="1AA4758C"/>
    <w:rsid w:val="1AFD0956"/>
    <w:rsid w:val="1C241C0D"/>
    <w:rsid w:val="1C2721F1"/>
    <w:rsid w:val="1C85102B"/>
    <w:rsid w:val="1D104B3E"/>
    <w:rsid w:val="1D7238DD"/>
    <w:rsid w:val="1F860F84"/>
    <w:rsid w:val="1FE92264"/>
    <w:rsid w:val="20536FB9"/>
    <w:rsid w:val="20FD3E2F"/>
    <w:rsid w:val="21110DC5"/>
    <w:rsid w:val="223A3836"/>
    <w:rsid w:val="2303547D"/>
    <w:rsid w:val="2361109A"/>
    <w:rsid w:val="23CD03C9"/>
    <w:rsid w:val="240A497C"/>
    <w:rsid w:val="24D1520C"/>
    <w:rsid w:val="24F87EB7"/>
    <w:rsid w:val="25C1601B"/>
    <w:rsid w:val="25D078E2"/>
    <w:rsid w:val="264C248B"/>
    <w:rsid w:val="26C7447F"/>
    <w:rsid w:val="26E304A2"/>
    <w:rsid w:val="27B944B4"/>
    <w:rsid w:val="27C11C87"/>
    <w:rsid w:val="282947F3"/>
    <w:rsid w:val="28894890"/>
    <w:rsid w:val="28A11F36"/>
    <w:rsid w:val="28AC2371"/>
    <w:rsid w:val="294A14FA"/>
    <w:rsid w:val="29CE7125"/>
    <w:rsid w:val="2B02041C"/>
    <w:rsid w:val="2B711D54"/>
    <w:rsid w:val="2C6B06D1"/>
    <w:rsid w:val="2CEF7FC7"/>
    <w:rsid w:val="2D104B23"/>
    <w:rsid w:val="2D6A7911"/>
    <w:rsid w:val="2EEA6B08"/>
    <w:rsid w:val="2EEE550E"/>
    <w:rsid w:val="30A714B4"/>
    <w:rsid w:val="31FB7608"/>
    <w:rsid w:val="341B270C"/>
    <w:rsid w:val="34964AD5"/>
    <w:rsid w:val="35B23FA8"/>
    <w:rsid w:val="37085F28"/>
    <w:rsid w:val="3771784D"/>
    <w:rsid w:val="37B75977"/>
    <w:rsid w:val="37CF301E"/>
    <w:rsid w:val="38466C54"/>
    <w:rsid w:val="3A2E3E02"/>
    <w:rsid w:val="3AC12021"/>
    <w:rsid w:val="3B512C60"/>
    <w:rsid w:val="3C8F00E9"/>
    <w:rsid w:val="3CD157EA"/>
    <w:rsid w:val="3D4E4889"/>
    <w:rsid w:val="3DBC52D8"/>
    <w:rsid w:val="3DD46D58"/>
    <w:rsid w:val="3E81631A"/>
    <w:rsid w:val="3FC221AA"/>
    <w:rsid w:val="3FF25841"/>
    <w:rsid w:val="414803DC"/>
    <w:rsid w:val="41582240"/>
    <w:rsid w:val="43505534"/>
    <w:rsid w:val="448C255B"/>
    <w:rsid w:val="454A0FE6"/>
    <w:rsid w:val="47CA5719"/>
    <w:rsid w:val="493D7EB8"/>
    <w:rsid w:val="49B45094"/>
    <w:rsid w:val="4AEB0E78"/>
    <w:rsid w:val="4CAA3D66"/>
    <w:rsid w:val="4CB4682F"/>
    <w:rsid w:val="4D817944"/>
    <w:rsid w:val="4E6F1A3E"/>
    <w:rsid w:val="4E8F44F1"/>
    <w:rsid w:val="506875FB"/>
    <w:rsid w:val="50DA2DB1"/>
    <w:rsid w:val="50E7594A"/>
    <w:rsid w:val="52441AE7"/>
    <w:rsid w:val="530B573F"/>
    <w:rsid w:val="536E09A6"/>
    <w:rsid w:val="548D6A45"/>
    <w:rsid w:val="553923E1"/>
    <w:rsid w:val="568026F8"/>
    <w:rsid w:val="5808024E"/>
    <w:rsid w:val="584A55DA"/>
    <w:rsid w:val="58A13F6B"/>
    <w:rsid w:val="58F16C7A"/>
    <w:rsid w:val="59A654A4"/>
    <w:rsid w:val="59FE204F"/>
    <w:rsid w:val="5A777D7A"/>
    <w:rsid w:val="5B736D19"/>
    <w:rsid w:val="5BA416E6"/>
    <w:rsid w:val="5C0E1115"/>
    <w:rsid w:val="5C3B12A9"/>
    <w:rsid w:val="5CCD537D"/>
    <w:rsid w:val="5CD91AE3"/>
    <w:rsid w:val="5D8764E9"/>
    <w:rsid w:val="5E77028A"/>
    <w:rsid w:val="5FD36E1B"/>
    <w:rsid w:val="608C237F"/>
    <w:rsid w:val="6142577F"/>
    <w:rsid w:val="61E60D60"/>
    <w:rsid w:val="62077CBC"/>
    <w:rsid w:val="62C4089A"/>
    <w:rsid w:val="63676EDF"/>
    <w:rsid w:val="641C1EF0"/>
    <w:rsid w:val="649B5961"/>
    <w:rsid w:val="65461FDF"/>
    <w:rsid w:val="6571624E"/>
    <w:rsid w:val="65F364D3"/>
    <w:rsid w:val="661D1C23"/>
    <w:rsid w:val="66A20705"/>
    <w:rsid w:val="673533A0"/>
    <w:rsid w:val="68101B70"/>
    <w:rsid w:val="6B092C65"/>
    <w:rsid w:val="6B46058E"/>
    <w:rsid w:val="6B52734E"/>
    <w:rsid w:val="6CC509FF"/>
    <w:rsid w:val="6CEA29ED"/>
    <w:rsid w:val="6D20367C"/>
    <w:rsid w:val="6D3A1056"/>
    <w:rsid w:val="6EC868EA"/>
    <w:rsid w:val="6ED055DC"/>
    <w:rsid w:val="6EDF073E"/>
    <w:rsid w:val="6EDF4F45"/>
    <w:rsid w:val="6F952C46"/>
    <w:rsid w:val="6FBE07A3"/>
    <w:rsid w:val="70CF2B23"/>
    <w:rsid w:val="70E61A7D"/>
    <w:rsid w:val="71DA188E"/>
    <w:rsid w:val="729F1A9A"/>
    <w:rsid w:val="72B80445"/>
    <w:rsid w:val="74645F02"/>
    <w:rsid w:val="74661472"/>
    <w:rsid w:val="75014172"/>
    <w:rsid w:val="76295A46"/>
    <w:rsid w:val="76635464"/>
    <w:rsid w:val="778830F8"/>
    <w:rsid w:val="778C41B1"/>
    <w:rsid w:val="78827FE6"/>
    <w:rsid w:val="796C7E7C"/>
    <w:rsid w:val="79B75647"/>
    <w:rsid w:val="7B0326A2"/>
    <w:rsid w:val="7B1D67CE"/>
    <w:rsid w:val="7B29241E"/>
    <w:rsid w:val="7B7E60AF"/>
    <w:rsid w:val="7D1D3B52"/>
    <w:rsid w:val="7D395FCA"/>
    <w:rsid w:val="7D805DF5"/>
    <w:rsid w:val="7D9314F5"/>
    <w:rsid w:val="7F1C1099"/>
    <w:rsid w:val="7F424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5"/>
    <w:qFormat/>
    <w:uiPriority w:val="99"/>
    <w:rPr>
      <w:rFonts w:ascii="宋体" w:hAnsi="Courier New"/>
    </w:rPr>
  </w:style>
  <w:style w:type="paragraph" w:styleId="3">
    <w:name w:val="Normal Indent"/>
    <w:basedOn w:val="1"/>
    <w:qFormat/>
    <w:uiPriority w:val="0"/>
    <w:pPr>
      <w:ind w:firstLine="420" w:firstLineChars="20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p0"/>
    <w:basedOn w:val="1"/>
    <w:qFormat/>
    <w:uiPriority w:val="0"/>
    <w:pPr>
      <w:widowControl/>
    </w:pPr>
    <w:rPr>
      <w:rFonts w:cs="宋体"/>
      <w:kern w:val="0"/>
      <w:szCs w:val="21"/>
    </w:rPr>
  </w:style>
  <w:style w:type="character" w:customStyle="1" w:styleId="11">
    <w:name w:val="页眉 字符"/>
    <w:basedOn w:val="9"/>
    <w:link w:val="5"/>
    <w:qFormat/>
    <w:uiPriority w:val="0"/>
    <w:rPr>
      <w:rFonts w:ascii="Calibri" w:hAnsi="Calibri" w:eastAsia="宋体" w:cs="Times New Roman"/>
      <w:kern w:val="2"/>
      <w:sz w:val="18"/>
      <w:szCs w:val="18"/>
    </w:rPr>
  </w:style>
  <w:style w:type="character" w:customStyle="1" w:styleId="12">
    <w:name w:val="页脚 字符"/>
    <w:basedOn w:val="9"/>
    <w:link w:val="4"/>
    <w:qFormat/>
    <w:uiPriority w:val="0"/>
    <w:rPr>
      <w:rFonts w:ascii="Calibri" w:hAnsi="Calibri" w:eastAsia="宋体" w:cs="Times New Roman"/>
      <w:kern w:val="2"/>
      <w:sz w:val="18"/>
      <w:szCs w:val="18"/>
    </w:rPr>
  </w:style>
  <w:style w:type="character" w:styleId="13">
    <w:name w:val="Placeholder Text"/>
    <w:basedOn w:val="9"/>
    <w:semiHidden/>
    <w:qFormat/>
    <w:uiPriority w:val="99"/>
    <w:rPr>
      <w:color w:val="808080"/>
    </w:rPr>
  </w:style>
  <w:style w:type="paragraph" w:customStyle="1" w:styleId="14">
    <w:name w:val="Revision"/>
    <w:hidden/>
    <w:semiHidden/>
    <w:qFormat/>
    <w:uiPriority w:val="99"/>
    <w:rPr>
      <w:rFonts w:ascii="Calibri" w:hAnsi="Calibri" w:eastAsia="宋体" w:cs="Times New Roman"/>
      <w:kern w:val="2"/>
      <w:sz w:val="21"/>
      <w:szCs w:val="22"/>
      <w:lang w:val="en-US" w:eastAsia="zh-CN" w:bidi="ar-SA"/>
    </w:rPr>
  </w:style>
  <w:style w:type="character" w:customStyle="1" w:styleId="15">
    <w:name w:val="纯文本 字符"/>
    <w:basedOn w:val="9"/>
    <w:link w:val="2"/>
    <w:qFormat/>
    <w:uiPriority w:val="99"/>
    <w:rPr>
      <w:rFonts w:ascii="宋体" w:hAnsi="Courier New" w:eastAsia="宋体" w:cs="Times New Roman"/>
      <w:kern w:val="2"/>
      <w:sz w:val="21"/>
      <w:szCs w:val="22"/>
    </w:rPr>
  </w:style>
  <w:style w:type="paragraph" w:customStyle="1" w:styleId="16">
    <w:name w:val="msonormal"/>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656E7-2805-45E7-9A23-ABCCF205E480}">
  <ds:schemaRefs/>
</ds:datastoreItem>
</file>

<file path=docProps/app.xml><?xml version="1.0" encoding="utf-8"?>
<Properties xmlns="http://schemas.openxmlformats.org/officeDocument/2006/extended-properties" xmlns:vt="http://schemas.openxmlformats.org/officeDocument/2006/docPropsVTypes">
  <Template>Normal.dotm</Template>
  <Pages>33</Pages>
  <Words>88</Words>
  <Characters>505</Characters>
  <Lines>4</Lines>
  <Paragraphs>1</Paragraphs>
  <TotalTime>13</TotalTime>
  <ScaleCrop>false</ScaleCrop>
  <LinksUpToDate>false</LinksUpToDate>
  <CharactersWithSpaces>592</CharactersWithSpaces>
  <Application>WPS Office_12.8.0.17017_F1E327BC-269C-435d-A152-05C5408002CA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cmbc</dc:creator>
  <cp:lastModifiedBy>cmbc</cp:lastModifiedBy>
  <dcterms:modified xsi:type="dcterms:W3CDTF">2026-01-27T08:46:55Z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2052-12.8.0.17017</vt:lpwstr>
  </property>
  <property fmtid="{D5CDD505-2E9C-101B-9397-08002B2CF9AE}" pid="3" name="_KSOProductBuildMID">
    <vt:lpwstr>SKWMQ6GH79TA00HG9GR8QL0S7ZQ0OYYREF0XLJDXXGHRTDWTZ8BJQCJ7FSVHPC6RXNM6EOZGZH078LJJQFFARFFV8RZ0WIWBBSODPHB370F99C75F283EAF0B45A49C0E78BB8F1</vt:lpwstr>
  </property>
  <property fmtid="{D5CDD505-2E9C-101B-9397-08002B2CF9AE}" pid="4" name="_KSOProductBuildSID">
    <vt:lpwstr>SYWMR6BV79VQ0THGRGRNRL0C7NMMOAYR9F0XWJEPXGI8TFCTZMBRPCJ6FYYHP86RXFM69OZMZIA78IJJROFA0F8D8RM0WLLB8JODPHB32FEC3F1663522278B6D7F317A2F21F9E</vt:lpwstr>
  </property>
  <property fmtid="{D5CDD505-2E9C-101B-9397-08002B2CF9AE}" pid="5" name="ICV">
    <vt:lpwstr>0C0BABE89C3F4762A998CFA42A98F07F</vt:lpwstr>
  </property>
</Properties>
</file>