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杭银理财幸福99季添益1911期理财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4.4697%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-1.3456%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0.6576%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4.7759%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3.8471%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3.7393%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4.1658%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-1.2138%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0.7561%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5.3815%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3.6459%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3.5740%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-1.1810%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0.8220%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2025年12月24日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