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关于</w:t>
      </w:r>
      <w:r>
        <w:rPr>
          <w:rFonts w:hint="eastAsia" w:asciiTheme="minorEastAsia" w:hAnsiTheme="minorEastAsia" w:eastAsiaTheme="minorEastAsia"/>
          <w:b/>
          <w:sz w:val="28"/>
          <w:szCs w:val="28"/>
          <w:lang w:val="en-US" w:eastAsia="zh-CN"/>
        </w:rPr>
        <w:t>更新</w:t>
      </w:r>
      <w:bookmarkStart w:id="0" w:name="Text2"/>
      <w:r>
        <w:rPr>
          <w:rFonts w:hint="eastAsia" w:cs="宋体" w:asciiTheme="minorEastAsia" w:hAnsiTheme="minorEastAsia" w:eastAsiaTheme="minorEastAsia"/>
          <w:b/>
          <w:kern w:val="0"/>
          <w:sz w:val="28"/>
          <w:szCs w:val="28"/>
          <w:lang w:val="en-US" w:eastAsia="zh-CN" w:bidi="ar-SA"/>
        </w:rPr>
        <w:fldChar w:fldCharType="begin">
          <w:ffData>
            <w:name w:val="Text2"/>
            <w:enabled/>
            <w:calcOnExit w:val="0"/>
            <w:textInput>
              <w:default w:val="民生理财富竹固收91天持有期2号理财产品"/>
            </w:textInput>
          </w:ffData>
        </w:fldChar>
      </w:r>
      <w:r>
        <w:rPr>
          <w:rFonts w:hint="eastAsia" w:cs="宋体" w:asciiTheme="minorEastAsia" w:hAnsiTheme="minorEastAsia" w:eastAsiaTheme="minorEastAsia"/>
          <w:b/>
          <w:kern w:val="0"/>
          <w:sz w:val="28"/>
          <w:szCs w:val="28"/>
          <w:lang w:val="en-US" w:eastAsia="zh-CN" w:bidi="ar-SA"/>
        </w:rPr>
        <w:instrText xml:space="preserve">FORMTEXT</w:instrText>
      </w:r>
      <w:r>
        <w:rPr>
          <w:rFonts w:hint="eastAsia" w:cs="宋体" w:asciiTheme="minorEastAsia" w:hAnsiTheme="minorEastAsia" w:eastAsiaTheme="minorEastAsia"/>
          <w:b/>
          <w:kern w:val="0"/>
          <w:sz w:val="28"/>
          <w:szCs w:val="28"/>
          <w:lang w:val="en-US" w:eastAsia="zh-CN" w:bidi="ar-SA"/>
        </w:rPr>
        <w:fldChar w:fldCharType="separate"/>
      </w:r>
      <w:r>
        <w:rPr>
          <w:rFonts w:hint="eastAsia" w:cs="宋体" w:asciiTheme="minorEastAsia" w:hAnsiTheme="minorEastAsia" w:eastAsiaTheme="minorEastAsia"/>
          <w:b/>
          <w:kern w:val="0"/>
          <w:sz w:val="28"/>
          <w:szCs w:val="28"/>
          <w:lang w:val="en-US" w:eastAsia="zh-CN" w:bidi="ar-SA"/>
        </w:rPr>
        <w:t>民生理财富竹固收91天持有期2号理财产品</w:t>
      </w:r>
      <w:r>
        <w:rPr>
          <w:rFonts w:hint="eastAsia" w:cs="宋体" w:asciiTheme="minorEastAsia" w:hAnsiTheme="minorEastAsia" w:eastAsiaTheme="minorEastAsia"/>
          <w:b/>
          <w:kern w:val="0"/>
          <w:sz w:val="28"/>
          <w:szCs w:val="28"/>
          <w:lang w:val="en-US" w:eastAsia="zh-CN" w:bidi="ar-SA"/>
        </w:rPr>
        <w:fldChar w:fldCharType="end"/>
      </w:r>
      <w:bookmarkEnd w:id="0"/>
      <w:r>
        <w:rPr>
          <w:rFonts w:hint="eastAsia" w:asciiTheme="minorEastAsia" w:hAnsiTheme="minorEastAsia" w:eastAsiaTheme="minorEastAsia"/>
          <w:b/>
          <w:sz w:val="28"/>
          <w:szCs w:val="28"/>
        </w:rPr>
        <w:t>合同</w:t>
      </w:r>
    </w:p>
    <w:p>
      <w:pPr>
        <w:pStyle w:val="10"/>
        <w:spacing w:line="5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部分条款</w:t>
      </w:r>
      <w:r>
        <w:rPr>
          <w:rFonts w:hint="eastAsia" w:asciiTheme="minorEastAsia" w:hAnsiTheme="minorEastAsia" w:eastAsiaTheme="minorEastAsia"/>
          <w:b/>
          <w:sz w:val="28"/>
          <w:szCs w:val="28"/>
        </w:rPr>
        <w:t>的公告</w:t>
      </w:r>
    </w:p>
    <w:p>
      <w:pPr>
        <w:pStyle w:val="10"/>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p>
    <w:p>
      <w:pPr>
        <w:pStyle w:val="10"/>
        <w:keepNext w:val="0"/>
        <w:keepLines w:val="0"/>
        <w:pageBreakBefore w:val="0"/>
        <w:kinsoku/>
        <w:wordWrap/>
        <w:overflowPunct/>
        <w:topLinePunct w:val="0"/>
        <w:autoSpaceDE/>
        <w:autoSpaceDN/>
        <w:bidi w:val="0"/>
        <w:adjustRightInd/>
        <w:snapToGrid/>
        <w:spacing w:line="360" w:lineRule="auto"/>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尊敬的投资者：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bCs/>
          <w:sz w:val="21"/>
          <w:szCs w:val="21"/>
        </w:rPr>
      </w:pPr>
      <w:r>
        <w:rPr>
          <w:rFonts w:hint="eastAsia" w:ascii="宋体" w:hAnsi="宋体" w:eastAsia="宋体" w:cs="宋体"/>
          <w:sz w:val="21"/>
          <w:szCs w:val="21"/>
          <w:lang w:val="en-US" w:eastAsia="zh-CN"/>
        </w:rPr>
        <w:t>为满足投资者的投资需求，</w:t>
      </w:r>
      <w:r>
        <w:rPr>
          <w:rFonts w:hint="eastAsia" w:ascii="宋体" w:hAnsi="宋体" w:cs="宋体"/>
          <w:sz w:val="21"/>
          <w:szCs w:val="21"/>
          <w:lang w:val="en-US" w:eastAsia="zh-CN"/>
        </w:rPr>
        <w:t>结合</w:t>
      </w:r>
      <w:r>
        <w:rPr>
          <w:rFonts w:hint="eastAsia" w:cs="仿宋" w:asciiTheme="minorEastAsia" w:hAnsiTheme="minorEastAsia" w:eastAsiaTheme="minorEastAsia"/>
          <w:sz w:val="21"/>
          <w:szCs w:val="21"/>
        </w:rPr>
        <w:t>产品实际运作需要，我司计划自</w:t>
      </w:r>
      <w:r>
        <w:rPr>
          <w:rFonts w:hint="eastAsia" w:cs="仿宋" w:asciiTheme="minorEastAsia" w:hAnsiTheme="minorEastAsia" w:eastAsiaTheme="minorEastAsia"/>
          <w:bCs/>
          <w:kern w:val="2"/>
          <w:sz w:val="21"/>
          <w:szCs w:val="21"/>
          <w:lang w:val="en-US" w:eastAsia="zh-CN" w:bidi="ar-SA"/>
        </w:rPr>
        <w:fldChar w:fldCharType="begin">
          <w:ffData>
            <w:name w:val="XX机构"/>
            <w:enabled/>
            <w:calcOnExit w:val="0"/>
            <w:textInput>
              <w:default w:val="2025年12月18日（含）"/>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2025年12月18日（含）</w:t>
      </w:r>
      <w:r>
        <w:rPr>
          <w:rFonts w:hint="eastAsia" w:cs="仿宋" w:asciiTheme="minorEastAsia" w:hAnsiTheme="minorEastAsia" w:eastAsiaTheme="minorEastAsia"/>
          <w:bCs/>
          <w:kern w:val="2"/>
          <w:sz w:val="21"/>
          <w:szCs w:val="21"/>
          <w:lang w:val="en-US" w:eastAsia="zh-CN" w:bidi="ar-SA"/>
        </w:rPr>
        <w:fldChar w:fldCharType="end"/>
      </w:r>
      <w:r>
        <w:rPr>
          <w:rFonts w:hint="eastAsia" w:cs="仿宋" w:asciiTheme="minorEastAsia" w:hAnsiTheme="minorEastAsia" w:eastAsiaTheme="minorEastAsia"/>
          <w:bCs/>
          <w:sz w:val="21"/>
          <w:szCs w:val="21"/>
        </w:rPr>
        <w:t>起</w:t>
      </w:r>
      <w:r>
        <w:rPr>
          <w:rFonts w:hint="eastAsia" w:cs="仿宋" w:asciiTheme="minorEastAsia" w:hAnsiTheme="minorEastAsia" w:eastAsiaTheme="minorEastAsia"/>
          <w:bCs/>
          <w:sz w:val="21"/>
          <w:szCs w:val="21"/>
          <w:lang w:val="en-US" w:eastAsia="zh-CN"/>
        </w:rPr>
        <w:t>对</w:t>
      </w:r>
      <w:bookmarkStart w:id="1" w:name="Text4"/>
      <w:r>
        <w:rPr>
          <w:rFonts w:hint="eastAsia" w:cs="宋体" w:asciiTheme="minorEastAsia" w:hAnsiTheme="minorEastAsia" w:eastAsiaTheme="minorEastAsia"/>
          <w:bCs/>
          <w:kern w:val="2"/>
          <w:sz w:val="21"/>
          <w:szCs w:val="21"/>
          <w:lang w:val="en-US" w:eastAsia="zh-CN" w:bidi="ar-SA"/>
        </w:rPr>
        <w:fldChar w:fldCharType="begin">
          <w:ffData>
            <w:name w:val="Text4"/>
            <w:enabled/>
            <w:calcOnExit w:val="0"/>
            <w:textInput>
              <w:default w:val="民生理财富竹固收91天持有期2号理财产品"/>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民生理财富竹固收91天持有期2号理财产品</w:t>
      </w:r>
      <w:r>
        <w:rPr>
          <w:rFonts w:hint="eastAsia" w:cs="宋体" w:asciiTheme="minorEastAsia" w:hAnsiTheme="minorEastAsia" w:eastAsiaTheme="minorEastAsia"/>
          <w:bCs/>
          <w:kern w:val="2"/>
          <w:sz w:val="21"/>
          <w:szCs w:val="21"/>
          <w:lang w:val="en-US" w:eastAsia="zh-CN" w:bidi="ar-SA"/>
        </w:rPr>
        <w:fldChar w:fldCharType="end"/>
      </w:r>
      <w:bookmarkEnd w:id="1"/>
      <w:r>
        <w:rPr>
          <w:rFonts w:hint="eastAsia" w:cs="宋体" w:asciiTheme="minorEastAsia" w:hAnsiTheme="minorEastAsia" w:eastAsiaTheme="minorEastAsia"/>
          <w:bCs/>
          <w:sz w:val="21"/>
          <w:szCs w:val="21"/>
        </w:rPr>
        <w:t>合同</w:t>
      </w:r>
      <w:r>
        <w:rPr>
          <w:rFonts w:hint="eastAsia" w:cs="宋体" w:asciiTheme="minorEastAsia" w:hAnsiTheme="minorEastAsia" w:eastAsiaTheme="minorEastAsia"/>
          <w:bCs/>
          <w:sz w:val="21"/>
          <w:szCs w:val="21"/>
          <w:lang w:val="en-US" w:eastAsia="zh-CN"/>
        </w:rPr>
        <w:t>进行优化</w:t>
      </w:r>
      <w:r>
        <w:rPr>
          <w:rFonts w:hint="eastAsia" w:asciiTheme="minorEastAsia" w:hAnsiTheme="minorEastAsia" w:eastAsiaTheme="minorEastAsia"/>
          <w:bCs/>
          <w:sz w:val="21"/>
          <w:szCs w:val="21"/>
        </w:rPr>
        <w:t>，具体调整如下：</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2" w:firstLineChars="200"/>
        <w:jc w:val="left"/>
        <w:textAlignment w:val="auto"/>
        <w:rPr>
          <w:rFonts w:hint="eastAsia" w:cs="宋体" w:asciiTheme="minorEastAsia" w:hAnsiTheme="minorEastAsia" w:eastAsiaTheme="minorEastAsia"/>
          <w:b/>
          <w:bCs w:val="0"/>
          <w:sz w:val="21"/>
          <w:szCs w:val="21"/>
          <w:lang w:val="en-US" w:eastAsia="zh-CN"/>
        </w:rPr>
      </w:pPr>
      <w:r>
        <w:rPr>
          <w:rFonts w:hint="eastAsia" w:cs="宋体" w:asciiTheme="minorEastAsia" w:hAnsiTheme="minorEastAsia" w:eastAsiaTheme="minorEastAsia"/>
          <w:b/>
          <w:bCs w:val="0"/>
          <w:sz w:val="21"/>
          <w:szCs w:val="21"/>
          <w:lang w:val="en-US" w:eastAsia="zh-CN"/>
        </w:rPr>
        <w:t>一、延长产品交易时间</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hint="eastAsia" w:cs="宋体" w:asciiTheme="minorEastAsia" w:hAnsiTheme="minorEastAsia" w:eastAsiaTheme="minorEastAsia"/>
          <w:b/>
          <w:bCs w:val="0"/>
          <w:sz w:val="21"/>
          <w:szCs w:val="21"/>
          <w:lang w:val="en-US" w:eastAsia="zh-CN"/>
        </w:rPr>
      </w:pPr>
      <w:r>
        <w:rPr>
          <w:rFonts w:hint="eastAsia" w:cs="宋体" w:asciiTheme="minorEastAsia" w:hAnsiTheme="minorEastAsia" w:eastAsiaTheme="minorEastAsia"/>
          <w:bCs/>
          <w:sz w:val="21"/>
          <w:szCs w:val="21"/>
          <w:lang w:val="en-US" w:eastAsia="zh-CN"/>
        </w:rPr>
        <w:t>为满足投资者对于理财产品交易服务的更高要求，优化投资者服务体验，将本理财产品的业务办理时间由</w:t>
      </w:r>
      <w:r>
        <w:rPr>
          <w:rFonts w:hint="eastAsia" w:cs="宋体" w:asciiTheme="minorEastAsia" w:hAnsiTheme="minorEastAsia" w:eastAsiaTheme="minorEastAsia"/>
          <w:bCs/>
          <w:kern w:val="2"/>
          <w:sz w:val="21"/>
          <w:szCs w:val="21"/>
          <w:lang w:val="en-US" w:eastAsia="zh-CN" w:bidi="ar-SA"/>
        </w:rPr>
        <w:fldChar w:fldCharType="begin">
          <w:ffData>
            <w:name w:val="Text2"/>
            <w:enabled/>
            <w:calcOnExit w:val="0"/>
            <w:textInput>
              <w:default w:val="9:00-15:00（不含）"/>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9:00-15:00（不含）</w:t>
      </w:r>
      <w:r>
        <w:rPr>
          <w:rFonts w:hint="eastAsia" w:cs="宋体" w:asciiTheme="minorEastAsia" w:hAnsiTheme="minorEastAsia" w:eastAsiaTheme="minorEastAsia"/>
          <w:bCs/>
          <w:kern w:val="2"/>
          <w:sz w:val="21"/>
          <w:szCs w:val="21"/>
          <w:lang w:val="en-US" w:eastAsia="zh-CN" w:bidi="ar-SA"/>
        </w:rPr>
        <w:fldChar w:fldCharType="end"/>
      </w:r>
      <w:r>
        <w:rPr>
          <w:rFonts w:hint="eastAsia" w:cs="宋体" w:asciiTheme="minorEastAsia" w:hAnsiTheme="minorEastAsia" w:eastAsiaTheme="minorEastAsia"/>
          <w:bCs/>
          <w:sz w:val="21"/>
          <w:szCs w:val="21"/>
          <w:lang w:val="en-US" w:eastAsia="zh-CN"/>
        </w:rPr>
        <w:t>延长至</w:t>
      </w:r>
      <w:r>
        <w:rPr>
          <w:rFonts w:hint="eastAsia" w:cs="宋体" w:asciiTheme="minorEastAsia" w:hAnsiTheme="minorEastAsia" w:eastAsiaTheme="minorEastAsia"/>
          <w:bCs/>
          <w:kern w:val="2"/>
          <w:sz w:val="21"/>
          <w:szCs w:val="21"/>
          <w:lang w:val="en-US" w:eastAsia="zh-CN" w:bidi="ar-SA"/>
        </w:rPr>
        <w:fldChar w:fldCharType="begin">
          <w:ffData>
            <w:name w:val="Text2"/>
            <w:enabled/>
            <w:calcOnExit w:val="0"/>
            <w:textInput>
              <w:default w:val="9:00-17:00（不含）"/>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9:00-17:00（不含）</w:t>
      </w:r>
      <w:r>
        <w:rPr>
          <w:rFonts w:hint="eastAsia" w:cs="宋体" w:asciiTheme="minorEastAsia" w:hAnsiTheme="minorEastAsia" w:eastAsiaTheme="minorEastAsia"/>
          <w:bCs/>
          <w:kern w:val="2"/>
          <w:sz w:val="21"/>
          <w:szCs w:val="21"/>
          <w:lang w:val="en-US" w:eastAsia="zh-CN" w:bidi="ar-SA"/>
        </w:rPr>
        <w:fldChar w:fldCharType="end"/>
      </w:r>
      <w:r>
        <w:rPr>
          <w:rFonts w:hint="eastAsia"/>
          <w:kern w:val="0"/>
          <w:highlight w:val="none"/>
          <w:lang w:eastAsia="zh-CN"/>
        </w:rPr>
        <w:t>（</w:t>
      </w:r>
      <w:r>
        <w:rPr>
          <w:rFonts w:hint="eastAsia"/>
          <w:kern w:val="0"/>
          <w:highlight w:val="none"/>
          <w:lang w:val="en-US" w:eastAsia="zh-CN"/>
        </w:rPr>
        <w:t>具体以代理销售机构</w:t>
      </w:r>
      <w:r>
        <w:rPr>
          <w:rFonts w:hint="eastAsia" w:cs="Times New Roman"/>
          <w:kern w:val="0"/>
          <w:highlight w:val="none"/>
          <w:lang w:val="en-US" w:eastAsia="zh-CN"/>
        </w:rPr>
        <w:t>披露为准）。投资者可以在每个产</w:t>
      </w:r>
      <w:r>
        <w:rPr>
          <w:rFonts w:hint="eastAsia" w:cs="宋体" w:asciiTheme="minorEastAsia" w:hAnsiTheme="minorEastAsia" w:eastAsiaTheme="minorEastAsia"/>
          <w:bCs/>
          <w:sz w:val="21"/>
          <w:szCs w:val="21"/>
          <w:lang w:val="en-US" w:eastAsia="zh-CN"/>
        </w:rPr>
        <w:t>品开放日的</w:t>
      </w:r>
      <w:r>
        <w:rPr>
          <w:rFonts w:hint="eastAsia" w:cs="宋体" w:asciiTheme="minorEastAsia" w:hAnsiTheme="minorEastAsia" w:eastAsiaTheme="minorEastAsia"/>
          <w:bCs/>
          <w:kern w:val="2"/>
          <w:sz w:val="21"/>
          <w:szCs w:val="21"/>
          <w:lang w:val="en-US" w:eastAsia="zh-CN" w:bidi="ar-SA"/>
        </w:rPr>
        <w:fldChar w:fldCharType="begin">
          <w:ffData>
            <w:name w:val="Text2"/>
            <w:enabled/>
            <w:calcOnExit w:val="0"/>
            <w:textInput>
              <w:default w:val="9:00-17:00（不含）"/>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9:00-17:00（不含）</w:t>
      </w:r>
      <w:r>
        <w:rPr>
          <w:rFonts w:hint="eastAsia" w:cs="宋体" w:asciiTheme="minorEastAsia" w:hAnsiTheme="minorEastAsia" w:eastAsiaTheme="minorEastAsia"/>
          <w:bCs/>
          <w:kern w:val="2"/>
          <w:sz w:val="21"/>
          <w:szCs w:val="21"/>
          <w:lang w:val="en-US" w:eastAsia="zh-CN" w:bidi="ar-SA"/>
        </w:rPr>
        <w:fldChar w:fldCharType="end"/>
      </w:r>
      <w:r>
        <w:rPr>
          <w:rFonts w:hint="eastAsia" w:cs="宋体" w:asciiTheme="minorEastAsia" w:hAnsiTheme="minorEastAsia" w:eastAsiaTheme="minorEastAsia"/>
          <w:bCs/>
          <w:sz w:val="21"/>
          <w:szCs w:val="21"/>
          <w:lang w:val="en-US" w:eastAsia="zh-CN"/>
        </w:rPr>
        <w:t>内申购/赎回</w:t>
      </w:r>
      <w:r>
        <w:rPr>
          <w:rFonts w:hint="default" w:cs="宋体" w:asciiTheme="minorEastAsia" w:hAnsiTheme="minorEastAsia" w:eastAsiaTheme="minorEastAsia"/>
          <w:bCs/>
          <w:sz w:val="21"/>
          <w:szCs w:val="21"/>
          <w:lang w:val="en-US" w:eastAsia="zh-CN"/>
        </w:rPr>
        <w:t>本理财产品</w:t>
      </w:r>
      <w:r>
        <w:rPr>
          <w:rFonts w:hint="eastAsia" w:cs="宋体" w:asciiTheme="minorEastAsia" w:hAnsiTheme="minorEastAsia" w:eastAsiaTheme="minorEastAsia"/>
          <w:bCs/>
          <w:sz w:val="21"/>
          <w:szCs w:val="21"/>
          <w:lang w:val="en-US" w:eastAsia="zh-CN"/>
        </w:rPr>
        <w:t>份额，开放日当日</w:t>
      </w:r>
      <w:r>
        <w:rPr>
          <w:rFonts w:hint="default" w:cs="宋体" w:asciiTheme="minorEastAsia" w:hAnsiTheme="minorEastAsia" w:eastAsiaTheme="minorEastAsia"/>
          <w:bCs/>
          <w:sz w:val="21"/>
          <w:szCs w:val="21"/>
          <w:lang w:val="en-US" w:eastAsia="zh-CN"/>
        </w:rPr>
        <w:fldChar w:fldCharType="begin">
          <w:ffData>
            <w:name w:val="༂ȃȂ̄Ђ"/>
            <w:enabled/>
            <w:calcOnExit w:val="0"/>
            <w:textInput>
              <w:default w:val="17:00（不含）"/>
            </w:textInput>
          </w:ffData>
        </w:fldChar>
      </w:r>
      <w:r>
        <w:rPr>
          <w:rFonts w:hint="default" w:cs="宋体" w:asciiTheme="minorEastAsia" w:hAnsiTheme="minorEastAsia" w:eastAsiaTheme="minorEastAsia"/>
          <w:bCs/>
          <w:sz w:val="21"/>
          <w:szCs w:val="21"/>
          <w:lang w:val="en-US" w:eastAsia="zh-CN"/>
        </w:rPr>
        <w:instrText xml:space="preserve">FORMTEXT</w:instrText>
      </w:r>
      <w:r>
        <w:rPr>
          <w:rFonts w:hint="default" w:cs="宋体" w:asciiTheme="minorEastAsia" w:hAnsiTheme="minorEastAsia" w:eastAsiaTheme="minorEastAsia"/>
          <w:bCs/>
          <w:sz w:val="21"/>
          <w:szCs w:val="21"/>
          <w:lang w:val="en-US" w:eastAsia="zh-CN"/>
        </w:rPr>
        <w:fldChar w:fldCharType="separate"/>
      </w:r>
      <w:r>
        <w:rPr>
          <w:rFonts w:hint="default" w:cs="宋体" w:asciiTheme="minorEastAsia" w:hAnsiTheme="minorEastAsia" w:eastAsiaTheme="minorEastAsia"/>
          <w:bCs/>
          <w:sz w:val="21"/>
          <w:szCs w:val="21"/>
          <w:lang w:val="en-US" w:eastAsia="zh-CN"/>
        </w:rPr>
        <w:t>17:00（不含）</w:t>
      </w:r>
      <w:r>
        <w:rPr>
          <w:rFonts w:hint="default" w:cs="宋体" w:asciiTheme="minorEastAsia" w:hAnsiTheme="minorEastAsia" w:eastAsiaTheme="minorEastAsia"/>
          <w:bCs/>
          <w:sz w:val="21"/>
          <w:szCs w:val="21"/>
          <w:lang w:val="en-US" w:eastAsia="zh-CN"/>
        </w:rPr>
        <w:fldChar w:fldCharType="end"/>
      </w:r>
      <w:r>
        <w:rPr>
          <w:rFonts w:hint="eastAsia" w:cs="宋体" w:asciiTheme="minorEastAsia" w:hAnsiTheme="minorEastAsia" w:eastAsiaTheme="minorEastAsia"/>
          <w:bCs/>
          <w:sz w:val="21"/>
          <w:szCs w:val="21"/>
          <w:lang w:val="en-US" w:eastAsia="zh-CN"/>
        </w:rPr>
        <w:t>前受理当前开放日的申购/赎回申请及当前开放日之前的非开放日提出的且仍有效的申购/赎回申请，投资者在非开放日的申购/赎回申请将在下一个开放日受理。投资者提交的申购/赎回申请，可在管理人受理申请的开放日</w:t>
      </w:r>
      <w:r>
        <w:rPr>
          <w:rFonts w:hint="default" w:cs="宋体" w:asciiTheme="minorEastAsia" w:hAnsiTheme="minorEastAsia" w:eastAsiaTheme="minorEastAsia"/>
          <w:bCs/>
          <w:sz w:val="21"/>
          <w:szCs w:val="21"/>
          <w:lang w:val="en-US" w:eastAsia="zh-CN"/>
        </w:rPr>
        <w:fldChar w:fldCharType="begin">
          <w:ffData>
            <w:name w:val="༂ȃȂ̄Ђ"/>
            <w:enabled/>
            <w:calcOnExit w:val="0"/>
            <w:textInput>
              <w:default w:val="17:00（不含）"/>
            </w:textInput>
          </w:ffData>
        </w:fldChar>
      </w:r>
      <w:r>
        <w:rPr>
          <w:rFonts w:hint="default" w:cs="宋体" w:asciiTheme="minorEastAsia" w:hAnsiTheme="minorEastAsia" w:eastAsiaTheme="minorEastAsia"/>
          <w:bCs/>
          <w:sz w:val="21"/>
          <w:szCs w:val="21"/>
          <w:lang w:val="en-US" w:eastAsia="zh-CN"/>
        </w:rPr>
        <w:instrText xml:space="preserve">FORMTEXT</w:instrText>
      </w:r>
      <w:r>
        <w:rPr>
          <w:rFonts w:hint="default" w:cs="宋体" w:asciiTheme="minorEastAsia" w:hAnsiTheme="minorEastAsia" w:eastAsiaTheme="minorEastAsia"/>
          <w:bCs/>
          <w:sz w:val="21"/>
          <w:szCs w:val="21"/>
          <w:lang w:val="en-US" w:eastAsia="zh-CN"/>
        </w:rPr>
        <w:fldChar w:fldCharType="separate"/>
      </w:r>
      <w:r>
        <w:rPr>
          <w:rFonts w:hint="default" w:cs="宋体" w:asciiTheme="minorEastAsia" w:hAnsiTheme="minorEastAsia" w:eastAsiaTheme="minorEastAsia"/>
          <w:bCs/>
          <w:sz w:val="21"/>
          <w:szCs w:val="21"/>
          <w:lang w:val="en-US" w:eastAsia="zh-CN"/>
        </w:rPr>
        <w:t>17:00（不含）</w:t>
      </w:r>
      <w:r>
        <w:rPr>
          <w:rFonts w:hint="default" w:cs="宋体" w:asciiTheme="minorEastAsia" w:hAnsiTheme="minorEastAsia" w:eastAsiaTheme="minorEastAsia"/>
          <w:bCs/>
          <w:sz w:val="21"/>
          <w:szCs w:val="21"/>
          <w:lang w:val="en-US" w:eastAsia="zh-CN"/>
        </w:rPr>
        <w:fldChar w:fldCharType="end"/>
      </w:r>
      <w:r>
        <w:rPr>
          <w:rFonts w:hint="eastAsia" w:cs="宋体" w:asciiTheme="minorEastAsia" w:hAnsiTheme="minorEastAsia" w:eastAsiaTheme="minorEastAsia"/>
          <w:bCs/>
          <w:sz w:val="21"/>
          <w:szCs w:val="21"/>
          <w:lang w:val="en-US" w:eastAsia="zh-CN"/>
        </w:rPr>
        <w:t>之前撤单，之后无法撤单。</w:t>
      </w:r>
      <w:bookmarkStart w:id="2" w:name="Text1"/>
      <w:r>
        <w:rPr>
          <w:rFonts w:hint="eastAsia" w:cs="宋体" w:asciiTheme="minorEastAsia" w:hAnsiTheme="minorEastAsia" w:eastAsiaTheme="minorEastAsia"/>
          <w:bCs/>
          <w:kern w:val="2"/>
          <w:sz w:val="21"/>
          <w:szCs w:val="21"/>
          <w:lang w:val="en-US" w:eastAsia="zh-CN" w:bidi="ar-SA"/>
        </w:rPr>
        <w:fldChar w:fldCharType="begin">
          <w:ffData>
            <w:name w:val="Text1"/>
            <w:enabled/>
            <w:calcOnExit w:val="0"/>
            <w:textInput>
              <w:default w:val="代理销售机构的实际受理申请时间、是否可撤单及撤单规则可能与产品说明书不一致，具体以代理销售机构披露为准。"/>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代理销售机构的实际受理申请时间、是否可撤单及撤单规则可能与产品说明书不一致，具体以代理销售机构披露为准。</w:t>
      </w:r>
      <w:r>
        <w:rPr>
          <w:rFonts w:hint="eastAsia" w:cs="宋体" w:asciiTheme="minorEastAsia" w:hAnsiTheme="minorEastAsia" w:eastAsiaTheme="minorEastAsia"/>
          <w:bCs/>
          <w:kern w:val="2"/>
          <w:sz w:val="21"/>
          <w:szCs w:val="21"/>
          <w:lang w:val="en-US" w:eastAsia="zh-CN" w:bidi="ar-SA"/>
        </w:rPr>
        <w:fldChar w:fldCharType="end"/>
      </w:r>
      <w:bookmarkEnd w:id="2"/>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2" w:firstLineChars="200"/>
        <w:jc w:val="left"/>
        <w:textAlignment w:val="auto"/>
        <w:rPr>
          <w:rFonts w:hint="default" w:cs="宋体" w:asciiTheme="minorEastAsia" w:hAnsiTheme="minorEastAsia" w:eastAsiaTheme="minorEastAsia"/>
          <w:b/>
          <w:bCs w:val="0"/>
          <w:sz w:val="21"/>
          <w:szCs w:val="21"/>
          <w:lang w:val="en-US" w:eastAsia="zh-CN"/>
        </w:rPr>
      </w:pPr>
      <w:r>
        <w:rPr>
          <w:rFonts w:hint="eastAsia" w:cs="宋体" w:asciiTheme="minorEastAsia" w:hAnsiTheme="minorEastAsia" w:eastAsiaTheme="minorEastAsia"/>
          <w:b/>
          <w:bCs w:val="0"/>
          <w:sz w:val="21"/>
          <w:szCs w:val="21"/>
          <w:lang w:val="en-US" w:eastAsia="zh-CN"/>
        </w:rPr>
        <w:t>二、调整产品的业绩比较基准及测算依据</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eastAsiaTheme="minorEastAsia"/>
          <w:bCs/>
          <w:sz w:val="21"/>
          <w:szCs w:val="21"/>
        </w:rPr>
      </w:pPr>
      <w:r>
        <w:rPr>
          <w:rFonts w:hint="eastAsia" w:cs="宋体" w:asciiTheme="minorEastAsia" w:hAnsiTheme="minorEastAsia" w:eastAsiaTheme="minorEastAsia"/>
          <w:bCs/>
          <w:kern w:val="2"/>
          <w:sz w:val="21"/>
          <w:szCs w:val="21"/>
          <w:lang w:val="en-US" w:eastAsia="zh-CN" w:bidi="ar-SA"/>
        </w:rPr>
        <w:t>根据本产品说明书约定、实际投资运作情况及当前市场情况，拟调整产品的业绩比较基准及测算依据，业绩比较基准</w:t>
      </w:r>
      <w:r>
        <w:rPr>
          <w:rFonts w:hint="eastAsia" w:cs="宋体" w:asciiTheme="minorEastAsia" w:hAnsiTheme="minorEastAsia" w:eastAsiaTheme="minorEastAsia"/>
          <w:bCs/>
          <w:sz w:val="21"/>
          <w:szCs w:val="21"/>
        </w:rPr>
        <w:t>原表述为：</w:t>
      </w:r>
    </w:p>
    <w:tbl>
      <w:tblPr>
        <w:tblStyle w:val="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rPr>
            </w:pPr>
            <w:r>
              <w:rPr>
                <w:rFonts w:hint="eastAsia" w:cs="Times New Roman" w:asciiTheme="minorEastAsia" w:hAnsiTheme="minorEastAsia" w:eastAsiaTheme="minorEastAsia"/>
                <w:kern w:val="44"/>
                <w:sz w:val="21"/>
                <w:szCs w:val="21"/>
                <w:lang w:val="en-US" w:eastAsia="zh-CN" w:bidi="ar-SA"/>
              </w:rPr>
              <w:fldChar w:fldCharType="begin">
                <w:ffData>
                  <w:name w:val="Text106"/>
                  <w:enabled/>
                  <w:calcOnExit w:val="0"/>
                  <w:textInput>
                    <w:default w:val="E份额：2.30%-3.00%（年化）"/>
                  </w:textInput>
                </w:ffData>
              </w:fldChar>
            </w:r>
            <w:r>
              <w:rPr>
                <w:rFonts w:hint="eastAsia" w:cs="Times New Roman" w:asciiTheme="minorEastAsia" w:hAnsiTheme="minorEastAsia" w:eastAsiaTheme="minorEastAsia"/>
                <w:kern w:val="44"/>
                <w:sz w:val="21"/>
                <w:szCs w:val="21"/>
                <w:lang w:val="en-US" w:eastAsia="zh-CN" w:bidi="ar-SA"/>
              </w:rPr>
              <w:instrText xml:space="preserve">FORMTEXT</w:instrText>
            </w:r>
            <w:r>
              <w:rPr>
                <w:rFonts w:hint="eastAsia" w:cs="Times New Roman" w:asciiTheme="minorEastAsia" w:hAnsiTheme="minorEastAsia" w:eastAsiaTheme="minorEastAsia"/>
                <w:kern w:val="44"/>
                <w:sz w:val="21"/>
                <w:szCs w:val="21"/>
                <w:lang w:val="en-US" w:eastAsia="zh-CN" w:bidi="ar-SA"/>
              </w:rPr>
              <w:fldChar w:fldCharType="separate"/>
            </w:r>
            <w:r>
              <w:rPr>
                <w:rFonts w:hint="eastAsia" w:cs="Times New Roman" w:asciiTheme="minorEastAsia" w:hAnsiTheme="minorEastAsia" w:eastAsiaTheme="minorEastAsia"/>
                <w:kern w:val="44"/>
                <w:sz w:val="21"/>
                <w:szCs w:val="21"/>
                <w:lang w:val="en-US" w:eastAsia="zh-CN" w:bidi="ar-SA"/>
              </w:rPr>
              <w:t>E份额：2.30%-3.00%（年化）</w:t>
            </w:r>
            <w:r>
              <w:rPr>
                <w:rFonts w:hint="eastAsia" w:cs="Times New Roman" w:asciiTheme="minorEastAsia" w:hAnsiTheme="minorEastAsia" w:eastAsiaTheme="minorEastAsia"/>
                <w:kern w:val="44"/>
                <w:sz w:val="21"/>
                <w:szCs w:val="21"/>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cs="Times New Roman" w:asciiTheme="minorEastAsia" w:hAnsiTheme="minorEastAsia" w:eastAsiaTheme="minorEastAsia"/>
                <w:kern w:val="0"/>
                <w:sz w:val="21"/>
                <w:szCs w:val="21"/>
                <w:lang w:val="en-US" w:eastAsia="zh-CN" w:bidi="ar-SA"/>
              </w:rPr>
            </w:pPr>
            <w:bookmarkStart w:id="3" w:name="Text106"/>
            <w:bookmarkStart w:id="4" w:name="Text80"/>
            <w:r>
              <w:rPr>
                <w:rFonts w:hint="eastAsia" w:cs="Times New Roman" w:asciiTheme="minorEastAsia" w:hAnsiTheme="minorEastAsia" w:eastAsiaTheme="minorEastAsia"/>
                <w:kern w:val="44"/>
                <w:sz w:val="21"/>
                <w:szCs w:val="21"/>
                <w:lang w:val="en-US" w:eastAsia="zh-CN" w:bidi="ar-SA"/>
              </w:rPr>
              <w:fldChar w:fldCharType="begin">
                <w:ffData>
                  <w:name w:val="Text106"/>
                  <w:enabled/>
                  <w:calcOnExit w:val="0"/>
                  <w:textInput>
                    <w:default w:val="F份额：2.30%-3.00%（年化）"/>
                  </w:textInput>
                </w:ffData>
              </w:fldChar>
            </w:r>
            <w:r>
              <w:rPr>
                <w:rFonts w:hint="eastAsia" w:cs="Times New Roman" w:asciiTheme="minorEastAsia" w:hAnsiTheme="minorEastAsia" w:eastAsiaTheme="minorEastAsia"/>
                <w:kern w:val="44"/>
                <w:sz w:val="21"/>
                <w:szCs w:val="21"/>
                <w:lang w:val="en-US" w:eastAsia="zh-CN" w:bidi="ar-SA"/>
              </w:rPr>
              <w:instrText xml:space="preserve">FORMTEXT</w:instrText>
            </w:r>
            <w:r>
              <w:rPr>
                <w:rFonts w:hint="eastAsia" w:cs="Times New Roman" w:asciiTheme="minorEastAsia" w:hAnsiTheme="minorEastAsia" w:eastAsiaTheme="minorEastAsia"/>
                <w:kern w:val="44"/>
                <w:sz w:val="21"/>
                <w:szCs w:val="21"/>
                <w:lang w:val="en-US" w:eastAsia="zh-CN" w:bidi="ar-SA"/>
              </w:rPr>
              <w:fldChar w:fldCharType="separate"/>
            </w:r>
            <w:r>
              <w:rPr>
                <w:rFonts w:hint="eastAsia" w:cs="Times New Roman" w:asciiTheme="minorEastAsia" w:hAnsiTheme="minorEastAsia" w:eastAsiaTheme="minorEastAsia"/>
                <w:kern w:val="44"/>
                <w:sz w:val="21"/>
                <w:szCs w:val="21"/>
                <w:lang w:val="en-US" w:eastAsia="zh-CN" w:bidi="ar-SA"/>
              </w:rPr>
              <w:t>F份额：2.30%-3.00%（年化）</w:t>
            </w:r>
            <w:r>
              <w:rPr>
                <w:rFonts w:hint="eastAsia" w:cs="Times New Roman" w:asciiTheme="minorEastAsia" w:hAnsiTheme="minorEastAsia" w:eastAsiaTheme="minorEastAsia"/>
                <w:kern w:val="44"/>
                <w:sz w:val="21"/>
                <w:szCs w:val="21"/>
                <w:lang w:val="en-US" w:eastAsia="zh-CN" w:bidi="ar-SA"/>
              </w:rPr>
              <w:fldChar w:fldCharType="end"/>
            </w:r>
            <w:bookmarkEnd w:id="3"/>
          </w:p>
          <w:bookmarkEnd w:id="4"/>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default" w:ascii="Times New Roman" w:hAnsi="Times New Roman" w:eastAsia="宋体" w:cs="Times New Roman"/>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44"/>
                <w:sz w:val="21"/>
                <w:szCs w:val="24"/>
                <w:highlight w:val="none"/>
                <w:lang w:val="en-US" w:eastAsia="zh-CN" w:bidi="ar-SA"/>
              </w:rPr>
              <w:instrText xml:space="preserve">FORMTEXT</w:instrText>
            </w:r>
            <w:r>
              <w:rPr>
                <w:rFonts w:hint="default" w:ascii="Times New Roman" w:hAnsi="Times New Roman" w:eastAsia="宋体" w:cs="Times New Roman"/>
                <w:kern w:val="44"/>
                <w:sz w:val="21"/>
                <w:szCs w:val="24"/>
                <w:highlight w:val="none"/>
                <w:lang w:val="en-US" w:eastAsia="zh-CN" w:bidi="ar-SA"/>
              </w:rPr>
              <w:fldChar w:fldCharType="separate"/>
            </w:r>
            <w:r>
              <w:rPr>
                <w:rFonts w:hint="default" w:ascii="Times New Roman" w:hAnsi="Times New Roman" w:eastAsia="宋体" w:cs="Times New Roman"/>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44"/>
                <w:sz w:val="21"/>
                <w:szCs w:val="24"/>
                <w:highlight w:val="none"/>
                <w:lang w:val="en-US" w:eastAsia="zh-CN" w:bidi="ar-SA"/>
              </w:rPr>
              <w:fldChar w:fldCharType="end"/>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bCs/>
          <w:sz w:val="21"/>
          <w:szCs w:val="21"/>
        </w:rPr>
      </w:pPr>
      <w:r>
        <w:rPr>
          <w:rFonts w:hint="eastAsia" w:cs="宋体" w:asciiTheme="minorEastAsia" w:hAnsiTheme="minorEastAsia" w:eastAsiaTheme="minorEastAsia"/>
          <w:bCs/>
          <w:sz w:val="21"/>
          <w:szCs w:val="21"/>
        </w:rPr>
        <w:t>调</w:t>
      </w:r>
      <w:r>
        <w:rPr>
          <w:rFonts w:hint="eastAsia" w:asciiTheme="minorEastAsia" w:hAnsiTheme="minorEastAsia" w:eastAsiaTheme="minorEastAsia"/>
          <w:bCs/>
          <w:sz w:val="21"/>
          <w:szCs w:val="21"/>
        </w:rPr>
        <w:t>整为：</w:t>
      </w:r>
    </w:p>
    <w:tbl>
      <w:tblPr>
        <w:tblStyle w:val="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kern w:val="44"/>
                <w:sz w:val="21"/>
                <w:szCs w:val="21"/>
                <w:lang w:val="en-US" w:eastAsia="zh-CN" w:bidi="ar-SA"/>
              </w:rPr>
            </w:pPr>
            <w:r>
              <w:rPr>
                <w:rFonts w:hint="default"/>
                <w:kern w:val="44"/>
                <w:sz w:val="21"/>
                <w:szCs w:val="24"/>
                <w:highlight w:val="none"/>
                <w:lang w:val="en-US" w:eastAsia="zh-CN" w:bidi="ar-SA"/>
              </w:rPr>
              <w:fldChar w:fldCharType="begin">
                <w:ffData>
                  <w:name w:val="Text77"/>
                  <w:enabled w:val="0"/>
                  <w:calcOnExit w:val="0"/>
                  <w:textInput>
                    <w:default w:val="E份额：中国人民银行公布的七天通知存款利率×70%+中债-新综合全价（1年以下）指数收益率×30%"/>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E份额：中国人民银行公布的七天通知存款利率×70%+中债-新综合全价（1年以下）指数收益率×30%</w:t>
            </w:r>
            <w:r>
              <w:rPr>
                <w:rFonts w:hint="default"/>
                <w:kern w:val="44"/>
                <w:sz w:val="21"/>
                <w:szCs w:val="24"/>
                <w:highlight w:val="none"/>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cs="Times New Roman" w:asciiTheme="minorEastAsia" w:hAnsiTheme="minorEastAsia" w:eastAsiaTheme="minorEastAsia"/>
                <w:kern w:val="44"/>
                <w:sz w:val="21"/>
                <w:szCs w:val="21"/>
                <w:lang w:val="en-US" w:eastAsia="zh-CN" w:bidi="ar-SA"/>
              </w:rPr>
            </w:pPr>
            <w:r>
              <w:rPr>
                <w:rFonts w:hint="default"/>
                <w:kern w:val="44"/>
                <w:sz w:val="21"/>
                <w:szCs w:val="24"/>
                <w:highlight w:val="none"/>
                <w:lang w:val="en-US" w:eastAsia="zh-CN" w:bidi="ar-SA"/>
              </w:rPr>
              <w:fldChar w:fldCharType="begin">
                <w:ffData>
                  <w:name w:val="Text77"/>
                  <w:enabled w:val="0"/>
                  <w:calcOnExit w:val="0"/>
                  <w:textInput>
                    <w:default w:val="F份额：中国人民银行公布的七天通知存款利率×70%+中债-新综合全价（1年以下）指数收益率×30%"/>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F份额：中国人民银行公布的七天通知存款利率×70%+中债-新综合全价（1年以下）指数收益率×30%</w:t>
            </w:r>
            <w:r>
              <w:rPr>
                <w:rFonts w:hint="default"/>
                <w:kern w:val="44"/>
                <w:sz w:val="21"/>
                <w:szCs w:val="24"/>
                <w:highlight w:val="none"/>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cs="Times New Roman" w:asciiTheme="minorEastAsia" w:hAnsiTheme="minorEastAsia" w:eastAsiaTheme="minorEastAsia"/>
                <w:kern w:val="0"/>
                <w:sz w:val="21"/>
                <w:szCs w:val="21"/>
                <w:lang w:val="en-US" w:eastAsia="zh-CN" w:bidi="ar-SA"/>
              </w:rPr>
            </w:pPr>
            <w:r>
              <w:rPr>
                <w:rFonts w:cs="Times New Roman" w:asciiTheme="minorEastAsia" w:hAnsiTheme="minorEastAsia" w:eastAsiaTheme="minorEastAsia"/>
                <w:kern w:val="0"/>
                <w:sz w:val="21"/>
                <w:szCs w:val="21"/>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100%投资于固定收益类资产。本业绩比较基准由管理人依据理财产品的投资范围及比例、投资策略、收益测算、产品费用，并综合考量市场环境等因素制定。"/>
                  </w:textInput>
                </w:ffData>
              </w:fldChar>
            </w:r>
            <w:r>
              <w:rPr>
                <w:rFonts w:cs="Times New Roman" w:asciiTheme="minorEastAsia" w:hAnsiTheme="minorEastAsia" w:eastAsiaTheme="minorEastAsia"/>
                <w:kern w:val="0"/>
                <w:sz w:val="21"/>
                <w:szCs w:val="21"/>
                <w:lang w:val="en-US" w:eastAsia="zh-CN" w:bidi="ar-SA"/>
              </w:rPr>
              <w:instrText xml:space="preserve">FORMTEXT</w:instrText>
            </w:r>
            <w:r>
              <w:rPr>
                <w:rFonts w:cs="Times New Roman" w:asciiTheme="minorEastAsia" w:hAnsiTheme="minorEastAsia" w:eastAsiaTheme="minorEastAsia"/>
                <w:kern w:val="0"/>
                <w:sz w:val="21"/>
                <w:szCs w:val="21"/>
                <w:lang w:val="en-US" w:eastAsia="zh-CN" w:bidi="ar-SA"/>
              </w:rPr>
              <w:fldChar w:fldCharType="separate"/>
            </w:r>
            <w:r>
              <w:rPr>
                <w:rFonts w:cs="Times New Roman" w:asciiTheme="minorEastAsia" w:hAnsiTheme="minorEastAsia" w:eastAsiaTheme="minorEastAsia"/>
                <w:kern w:val="0"/>
                <w:sz w:val="21"/>
                <w:szCs w:val="21"/>
                <w:lang w:val="en-US" w:eastAsia="zh-CN" w:bidi="ar-SA"/>
              </w:rPr>
              <w:t>业绩比较基准不是预期收益率，不代表产品的未来表现和实际收益，不构成对产品收益的承诺。本理财产品计划100%投资于固定收益类资产。本业绩比较基准由管理人依据理财产品的投资范围及比例、投资策略、收益测算、产品费用，并综合考量市场环境等因素制定。</w:t>
            </w:r>
            <w:r>
              <w:rPr>
                <w:rFonts w:cs="Times New Roman" w:asciiTheme="minorEastAsia" w:hAnsiTheme="minorEastAsia" w:eastAsiaTheme="minorEastAsia"/>
                <w:kern w:val="0"/>
                <w:sz w:val="21"/>
                <w:szCs w:val="21"/>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eastAsia" w:ascii="宋体" w:hAnsi="宋体" w:eastAsia="宋体" w:cs="宋体"/>
                <w:kern w:val="44"/>
                <w:sz w:val="21"/>
                <w:szCs w:val="24"/>
                <w:highlight w:val="none"/>
                <w:lang w:val="en-US" w:eastAsia="zh-CN" w:bidi="ar-SA"/>
              </w:rPr>
              <w:fldChar w:fldCharType="begin">
                <w:ffData>
                  <w:name w:val="Text39"/>
                  <w:enabled/>
                  <w:calcOnExit w:val="0"/>
                  <w:textInput>
                    <w:default w:val="备注：中债-新综合全价（1年以下）指数代码：CBA00113.CS"/>
                  </w:textInput>
                </w:ffData>
              </w:fldChar>
            </w:r>
            <w:r>
              <w:rPr>
                <w:rFonts w:hint="eastAsia" w:ascii="宋体" w:hAnsi="宋体" w:eastAsia="宋体" w:cs="宋体"/>
                <w:kern w:val="44"/>
                <w:sz w:val="21"/>
                <w:szCs w:val="24"/>
                <w:highlight w:val="none"/>
                <w:lang w:val="en-US" w:eastAsia="zh-CN" w:bidi="ar-SA"/>
              </w:rPr>
              <w:instrText xml:space="preserve">FORMTEXT</w:instrText>
            </w:r>
            <w:r>
              <w:rPr>
                <w:rFonts w:hint="eastAsia" w:ascii="宋体" w:hAnsi="宋体" w:eastAsia="宋体" w:cs="宋体"/>
                <w:kern w:val="44"/>
                <w:sz w:val="21"/>
                <w:szCs w:val="24"/>
                <w:highlight w:val="none"/>
                <w:lang w:val="en-US" w:eastAsia="zh-CN" w:bidi="ar-SA"/>
              </w:rPr>
              <w:fldChar w:fldCharType="separate"/>
            </w:r>
            <w:r>
              <w:rPr>
                <w:rFonts w:hint="eastAsia" w:ascii="宋体" w:hAnsi="宋体" w:eastAsia="宋体" w:cs="宋体"/>
                <w:kern w:val="44"/>
                <w:sz w:val="21"/>
                <w:szCs w:val="24"/>
                <w:highlight w:val="none"/>
                <w:lang w:val="en-US" w:eastAsia="zh-CN" w:bidi="ar-SA"/>
              </w:rPr>
              <w:t>备注：中债-新综合全价（1年以下）指数代码：CBA00113.CS</w:t>
            </w:r>
            <w:r>
              <w:rPr>
                <w:rFonts w:hint="eastAsia" w:ascii="宋体" w:hAnsi="宋体" w:eastAsia="宋体" w:cs="宋体"/>
                <w:kern w:val="44"/>
                <w:sz w:val="21"/>
                <w:szCs w:val="24"/>
                <w:highlight w:val="no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cs="Times New Roman" w:asciiTheme="minorEastAsia" w:hAnsiTheme="minorEastAsia" w:eastAsiaTheme="minorEastAsia"/>
          <w:sz w:val="21"/>
          <w:szCs w:val="21"/>
          <w:lang w:val="en-US" w:eastAsia="zh-CN"/>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val="en-US" w:eastAsia="zh-CN"/>
        </w:rPr>
        <w:t>三、调整产品投资范围及投资比例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根据产品实际运作需要，拟对本理财产品的投资范围及投资比例进行调整，删除投资范围中关于</w:t>
      </w:r>
      <w:bookmarkStart w:id="5" w:name="Text3"/>
      <w:r>
        <w:rPr>
          <w:rFonts w:hint="eastAsia" w:cs="宋体" w:asciiTheme="minorEastAsia" w:hAnsiTheme="minorEastAsia" w:eastAsiaTheme="minorEastAsia"/>
          <w:kern w:val="2"/>
          <w:sz w:val="21"/>
          <w:szCs w:val="21"/>
          <w:lang w:val="en-US" w:eastAsia="zh-CN" w:bidi="ar-SA"/>
        </w:rPr>
        <w:fldChar w:fldCharType="begin">
          <w:ffData>
            <w:name w:val="Text3"/>
            <w:enabled/>
            <w:calcOnExit w:val="0"/>
            <w:textInput>
              <w:default w:val="“固收类衍生品资产”"/>
            </w:textInput>
          </w:ffData>
        </w:fldChar>
      </w:r>
      <w:r>
        <w:rPr>
          <w:rFonts w:hint="eastAsia" w:cs="宋体" w:asciiTheme="minorEastAsia" w:hAnsiTheme="minorEastAsia" w:eastAsiaTheme="minorEastAsia"/>
          <w:kern w:val="2"/>
          <w:sz w:val="21"/>
          <w:szCs w:val="21"/>
          <w:lang w:val="en-US" w:eastAsia="zh-CN" w:bidi="ar-SA"/>
        </w:rPr>
        <w:instrText xml:space="preserve">FORMTEXT</w:instrText>
      </w:r>
      <w:r>
        <w:rPr>
          <w:rFonts w:hint="eastAsia" w:cs="宋体" w:asciiTheme="minorEastAsia" w:hAnsiTheme="minorEastAsia" w:eastAsiaTheme="minorEastAsia"/>
          <w:kern w:val="2"/>
          <w:sz w:val="21"/>
          <w:szCs w:val="21"/>
          <w:lang w:val="en-US" w:eastAsia="zh-CN" w:bidi="ar-SA"/>
        </w:rPr>
        <w:fldChar w:fldCharType="separate"/>
      </w:r>
      <w:r>
        <w:rPr>
          <w:rFonts w:hint="eastAsia" w:cs="宋体" w:asciiTheme="minorEastAsia" w:hAnsiTheme="minorEastAsia" w:eastAsiaTheme="minorEastAsia"/>
          <w:kern w:val="2"/>
          <w:sz w:val="21"/>
          <w:szCs w:val="21"/>
          <w:lang w:val="en-US" w:eastAsia="zh-CN" w:bidi="ar-SA"/>
        </w:rPr>
        <w:t>“固收类衍生品资产”</w:t>
      </w:r>
      <w:r>
        <w:rPr>
          <w:rFonts w:hint="eastAsia" w:cs="宋体" w:asciiTheme="minorEastAsia" w:hAnsiTheme="minorEastAsia" w:eastAsiaTheme="minorEastAsia"/>
          <w:kern w:val="2"/>
          <w:sz w:val="21"/>
          <w:szCs w:val="21"/>
          <w:lang w:val="en-US" w:eastAsia="zh-CN" w:bidi="ar-SA"/>
        </w:rPr>
        <w:fldChar w:fldCharType="end"/>
      </w:r>
      <w:bookmarkEnd w:id="5"/>
      <w:r>
        <w:rPr>
          <w:rFonts w:hint="eastAsia" w:cs="宋体" w:asciiTheme="minorEastAsia" w:hAnsiTheme="minorEastAsia" w:eastAsiaTheme="minorEastAsia"/>
          <w:kern w:val="2"/>
          <w:sz w:val="21"/>
          <w:szCs w:val="21"/>
          <w:lang w:val="en-US" w:eastAsia="zh-CN" w:bidi="ar-SA"/>
        </w:rPr>
        <w:t>的表述，调整后的投资范围及投资比例如下：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asciiTheme="minorEastAsia" w:hAnsiTheme="minorEastAsia" w:eastAsiaTheme="minorEastAsia"/>
          <w:sz w:val="21"/>
          <w:szCs w:val="21"/>
        </w:rPr>
        <w:fldChar w:fldCharType="begin">
          <w:ffData>
            <w:enabled/>
            <w:calcOnExit w:val="0"/>
            <w:textInput>
              <w:default w:val="（一）投资范围"/>
            </w:textInput>
          </w:ffData>
        </w:fldChar>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FORMTEXT</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hint="eastAsia" w:cs="宋体" w:asciiTheme="minorEastAsia" w:hAnsiTheme="minorEastAsia" w:eastAsiaTheme="minorEastAsia"/>
          <w:sz w:val="21"/>
          <w:szCs w:val="21"/>
        </w:rPr>
        <w:t>（一）投资范围</w:t>
      </w:r>
      <w:r>
        <w:rPr>
          <w:rFonts w:asciiTheme="minorEastAsia" w:hAnsiTheme="minorEastAsia" w:eastAsiaTheme="minorEastAsia"/>
          <w:sz w:val="21"/>
          <w:szCs w:val="21"/>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enabled/>
            <w:calcOnExit w:val="0"/>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bookmarkStart w:id="6" w:name="Text125"/>
      <w:r>
        <w:rPr>
          <w:rFonts w:hint="default" w:cs="Times New Roman" w:asciiTheme="minorEastAsia" w:hAnsiTheme="minorEastAsia" w:eastAsiaTheme="minorEastAsia"/>
          <w:sz w:val="21"/>
          <w:szCs w:val="21"/>
          <w:lang w:val="en-US" w:eastAsia="zh-CN"/>
        </w:rPr>
        <w:fldChar w:fldCharType="begin">
          <w:ffData>
            <w:name w:val="Text125"/>
            <w:enabled/>
            <w:calcOnExit w:val="0"/>
            <w:textInput>
              <w:default w:val="本理财产品投资于固定收益类资产和固收类衍生品资产。其中："/>
            </w:textInput>
          </w:ffData>
        </w:fldChar>
      </w:r>
      <w:r>
        <w:rPr>
          <w:rFonts w:hint="default" w:cs="Times New Roman" w:asciiTheme="minorEastAsia" w:hAnsiTheme="minorEastAsia" w:eastAsiaTheme="minorEastAsia"/>
          <w:sz w:val="21"/>
          <w:szCs w:val="21"/>
          <w:lang w:val="en-US" w:eastAsia="zh-CN"/>
        </w:rPr>
        <w:instrText xml:space="preserve">FORMTEXT</w:instrText>
      </w:r>
      <w:r>
        <w:rPr>
          <w:rFonts w:hint="default"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本理财产品投资于固定收益类资产。其中：</w:t>
      </w:r>
      <w:r>
        <w:rPr>
          <w:rFonts w:hint="default" w:cs="Times New Roman" w:asciiTheme="minorEastAsia" w:hAnsiTheme="minorEastAsia" w:eastAsiaTheme="minorEastAsia"/>
          <w:sz w:val="21"/>
          <w:szCs w:val="21"/>
          <w:lang w:val="en-US" w:eastAsia="zh-CN"/>
        </w:rPr>
        <w:fldChar w:fldCharType="end"/>
      </w:r>
      <w:bookmarkEnd w:id="6"/>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固定收益类资产：银行存款、大额存单、货币市场工具、国债、地方政府债券、中央银行票据、政府机构债券、金融债券、同业存单、公司信用类债券、次级债、二级资本债、可转换债券、可交换债券、在银行间市场和证券交易所市场发行的资产支持证券、应纳入债权类资产的永续债等；固定收益类公募基金；投资于上述资产的资产管理计划和信托计划。</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end"/>
      </w:r>
      <w:r>
        <w:rPr>
          <w:rFonts w:hint="eastAsia" w:cs="Times New Roman" w:asciiTheme="minorEastAsia" w:hAnsiTheme="minorEastAsia" w:eastAsiaTheme="minorEastAsia"/>
          <w:sz w:val="21"/>
          <w:szCs w:val="21"/>
          <w:lang w:val="en-US" w:eastAsia="zh-CN"/>
        </w:rPr>
        <w:fldChar w:fldCharType="begin">
          <w:ffData>
            <w:enabled/>
            <w:calcOnExit w:val="0"/>
            <w:textInput>
              <w:default w:val="（二）投资比例"/>
            </w:textInput>
          </w:ffData>
        </w:fldChar>
      </w:r>
      <w:r>
        <w:rPr>
          <w:rFonts w:hint="eastAsia" w:cs="Times New Roman" w:asciiTheme="minorEastAsia" w:hAnsiTheme="minorEastAsia" w:eastAsiaTheme="minorEastAsia"/>
          <w:sz w:val="21"/>
          <w:szCs w:val="21"/>
          <w:lang w:val="en-US" w:eastAsia="zh-CN"/>
        </w:rPr>
        <w:instrText xml:space="preserve"> FORMTEXT </w:instrText>
      </w:r>
      <w:r>
        <w:rPr>
          <w:rFonts w:hint="eastAsia" w:cs="Times New Roman" w:asciiTheme="minorEastAsia" w:hAnsiTheme="minorEastAsia" w:eastAsiaTheme="minorEastAsia"/>
          <w:sz w:val="21"/>
          <w:szCs w:val="21"/>
          <w:lang w:val="en-US" w:eastAsia="zh-CN"/>
        </w:rPr>
        <w:fldChar w:fldCharType="separate"/>
      </w:r>
      <w:r>
        <w:rPr>
          <w:rFonts w:hint="eastAsia" w:cs="Times New Roman" w:asciiTheme="minorEastAsia" w:hAnsiTheme="minorEastAsia" w:eastAsiaTheme="minorEastAsia"/>
          <w:sz w:val="21"/>
          <w:szCs w:val="21"/>
          <w:lang w:val="en-US" w:eastAsia="zh-CN"/>
        </w:rPr>
        <w:t>（二）投资比例</w:t>
      </w:r>
      <w:r>
        <w:rPr>
          <w:rFonts w:hint="eastAsia" w:cs="Times New Roman" w:asciiTheme="minorEastAsia" w:hAnsiTheme="minorEastAsia" w:eastAsiaTheme="min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1.固定收益类资产＝100%"/>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1.固定收益类资产＝100%</w:t>
      </w:r>
      <w:r>
        <w:rPr>
          <w:rFonts w:hint="eastAsia" w:cs="Times New Roman" w:asciiTheme="minorEastAsia" w:hAnsiTheme="minorEastAsia" w:eastAsiaTheme="minorEastAsia"/>
          <w:kern w:val="2"/>
          <w:sz w:val="21"/>
          <w:szCs w:val="21"/>
          <w:lang w:val="en-US" w:eastAsia="zh-CN" w:bidi="ar-SA"/>
        </w:rPr>
        <w:fldChar w:fldCharType="end"/>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cs="Times New Roman" w:asciiTheme="minorEastAsia" w:hAnsiTheme="minorEastAsia" w:eastAsiaTheme="minorEastAsia"/>
          <w:b/>
          <w:bCs/>
          <w:sz w:val="21"/>
          <w:szCs w:val="21"/>
          <w:lang w:val="en-US" w:eastAsia="zh-CN"/>
        </w:rPr>
      </w:pPr>
      <w:r>
        <w:rPr>
          <w:rFonts w:hint="eastAsia" w:cs="Times New Roman" w:asciiTheme="minorEastAsia" w:hAnsiTheme="minorEastAsia" w:eastAsiaTheme="minorEastAsia"/>
          <w:b/>
          <w:bCs/>
          <w:sz w:val="21"/>
          <w:szCs w:val="21"/>
          <w:lang w:val="en-US" w:eastAsia="zh-CN"/>
        </w:rPr>
        <w:t>四、更新产品代理销售机构信息</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为满足投资者的投资需求，自</w:t>
      </w:r>
      <w:bookmarkStart w:id="7" w:name="XX机构"/>
      <w:r>
        <w:rPr>
          <w:rFonts w:hint="eastAsia" w:cs="Times New Roman" w:asciiTheme="minorEastAsia" w:hAnsiTheme="minorEastAsia" w:eastAsiaTheme="minorEastAsia"/>
          <w:kern w:val="2"/>
          <w:sz w:val="21"/>
          <w:szCs w:val="21"/>
          <w:lang w:val="en-US" w:eastAsia="zh-CN" w:bidi="ar-SA"/>
        </w:rPr>
        <w:fldChar w:fldCharType="begin">
          <w:ffData>
            <w:name w:val="XX机构"/>
            <w:enabled/>
            <w:calcOnExit w:val="0"/>
            <w:textInput>
              <w:default w:val="2025年12月18日（含）"/>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2025年12月18日（含）</w:t>
      </w:r>
      <w:r>
        <w:rPr>
          <w:rFonts w:hint="eastAsia" w:cs="Times New Roman" w:asciiTheme="minorEastAsia" w:hAnsiTheme="minorEastAsia" w:eastAsiaTheme="minorEastAsia"/>
          <w:kern w:val="2"/>
          <w:sz w:val="21"/>
          <w:szCs w:val="21"/>
          <w:lang w:val="en-US" w:eastAsia="zh-CN" w:bidi="ar-SA"/>
        </w:rPr>
        <w:fldChar w:fldCharType="end"/>
      </w:r>
      <w:bookmarkEnd w:id="7"/>
      <w:r>
        <w:rPr>
          <w:rFonts w:hint="eastAsia" w:cs="Times New Roman" w:asciiTheme="minorEastAsia" w:hAnsiTheme="minorEastAsia" w:eastAsiaTheme="minorEastAsia"/>
          <w:sz w:val="21"/>
          <w:szCs w:val="21"/>
          <w:lang w:val="en-US" w:eastAsia="zh-CN"/>
        </w:rPr>
        <w:t>起，</w:t>
      </w:r>
      <w:bookmarkStart w:id="8" w:name="FileSave"/>
      <w:r>
        <w:rPr>
          <w:rFonts w:hint="eastAsia" w:cs="Times New Roman" w:asciiTheme="minorEastAsia" w:hAnsiTheme="minorEastAsia" w:eastAsiaTheme="minorEastAsia"/>
          <w:kern w:val="2"/>
          <w:sz w:val="21"/>
          <w:szCs w:val="21"/>
          <w:lang w:val="en-US" w:eastAsia="zh-CN" w:bidi="ar-SA"/>
        </w:rPr>
        <w:fldChar w:fldCharType="begin">
          <w:ffData>
            <w:name w:val="FileSave"/>
            <w:enabled/>
            <w:calcOnExit w:val="0"/>
            <w:textInput>
              <w:default w:val="民生理财富竹固收91天持有期2号理财产品E份额、F份额"/>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民生理财富竹固收91天持有期2号理财产品E份额、F份额</w:t>
      </w:r>
      <w:r>
        <w:rPr>
          <w:rFonts w:hint="eastAsia" w:cs="Times New Roman" w:asciiTheme="minorEastAsia" w:hAnsiTheme="minorEastAsia" w:eastAsiaTheme="minorEastAsia"/>
          <w:kern w:val="2"/>
          <w:sz w:val="21"/>
          <w:szCs w:val="21"/>
          <w:lang w:val="en-US" w:eastAsia="zh-CN" w:bidi="ar-SA"/>
        </w:rPr>
        <w:fldChar w:fldCharType="end"/>
      </w:r>
      <w:bookmarkEnd w:id="8"/>
      <w:r>
        <w:rPr>
          <w:rFonts w:hint="eastAsia" w:cs="Times New Roman" w:asciiTheme="minorEastAsia" w:hAnsiTheme="minorEastAsia" w:eastAsiaTheme="minorEastAsia"/>
          <w:sz w:val="21"/>
          <w:szCs w:val="21"/>
          <w:lang w:val="en-US" w:eastAsia="zh-CN"/>
        </w:rPr>
        <w:t>将</w:t>
      </w:r>
      <w:bookmarkStart w:id="9" w:name="正文"/>
      <w:r>
        <w:rPr>
          <w:rFonts w:hint="eastAsia" w:cs="Times New Roman" w:asciiTheme="minorEastAsia" w:hAnsiTheme="minorEastAsia" w:eastAsiaTheme="minorEastAsia"/>
          <w:sz w:val="21"/>
          <w:szCs w:val="21"/>
          <w:lang w:val="en-US" w:eastAsia="zh-CN"/>
        </w:rPr>
        <w:t>增加</w:t>
      </w:r>
      <w:r>
        <w:rPr>
          <w:rFonts w:hint="eastAsia" w:cs="Times New Roman" w:asciiTheme="minorEastAsia" w:hAnsiTheme="minorEastAsia" w:eastAsiaTheme="minorEastAsia"/>
          <w:sz w:val="21"/>
          <w:szCs w:val="21"/>
          <w:lang w:val="en-US" w:eastAsia="zh-CN"/>
        </w:rPr>
        <w:fldChar w:fldCharType="begin">
          <w:ffData>
            <w:name w:val="正文"/>
            <w:enabled/>
            <w:calcOnExit w:val="0"/>
            <w:textInput>
              <w:default w:val="招商银行股份有限公司"/>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eastAsia" w:cs="Times New Roman" w:asciiTheme="minorEastAsia" w:hAnsiTheme="minorEastAsia" w:eastAsiaTheme="minorEastAsia"/>
          <w:sz w:val="21"/>
          <w:szCs w:val="21"/>
          <w:lang w:val="en-US" w:eastAsia="zh-CN"/>
        </w:rPr>
        <w:t>招商银行股份有限公司</w:t>
      </w:r>
      <w:r>
        <w:rPr>
          <w:rFonts w:hint="eastAsia" w:cs="Times New Roman" w:asciiTheme="minorEastAsia" w:hAnsiTheme="minorEastAsia" w:eastAsiaTheme="minorEastAsia"/>
          <w:sz w:val="21"/>
          <w:szCs w:val="21"/>
          <w:lang w:val="en-US" w:eastAsia="zh-CN"/>
        </w:rPr>
        <w:fldChar w:fldCharType="end"/>
      </w:r>
      <w:bookmarkEnd w:id="9"/>
      <w:r>
        <w:rPr>
          <w:rFonts w:hint="eastAsia" w:cs="Times New Roman" w:asciiTheme="minorEastAsia" w:hAnsiTheme="minorEastAsia" w:eastAsiaTheme="minorEastAsia"/>
          <w:sz w:val="21"/>
          <w:szCs w:val="21"/>
          <w:lang w:val="en-US" w:eastAsia="zh-CN"/>
        </w:rPr>
        <w:t>作为本理财产品的代理销售机构，</w:t>
      </w:r>
      <w:bookmarkStart w:id="10" w:name="Text6"/>
      <w:r>
        <w:rPr>
          <w:rFonts w:hint="eastAsia" w:cs="Times New Roman" w:asciiTheme="minorEastAsia" w:hAnsiTheme="minorEastAsia" w:eastAsiaTheme="minorEastAsia"/>
          <w:kern w:val="2"/>
          <w:sz w:val="21"/>
          <w:szCs w:val="21"/>
          <w:lang w:val="en-US" w:eastAsia="zh-CN" w:bidi="ar-SA"/>
        </w:rPr>
        <w:fldChar w:fldCharType="begin">
          <w:ffData>
            <w:name w:val="Text6"/>
            <w:enabled/>
            <w:calcOnExit w:val="0"/>
            <w:textInput>
              <w:default w:val="其中，E份额产品代码：FBAE32552E，招商银行销售代码：MSPB0104；F份额产品代码：FBAE32552F，招商银行销售代码：MS040205。"/>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其中，E份额产品代码：FBAE32552E，招商银行销售代码：MSPB0104；F份额产品代码：FBAE32552F，招商银行销售代码：MS040205。</w:t>
      </w:r>
      <w:r>
        <w:rPr>
          <w:rFonts w:hint="eastAsia" w:cs="Times New Roman" w:asciiTheme="minorEastAsia" w:hAnsiTheme="minorEastAsia" w:eastAsiaTheme="minorEastAsia"/>
          <w:kern w:val="2"/>
          <w:sz w:val="21"/>
          <w:szCs w:val="21"/>
          <w:lang w:val="en-US" w:eastAsia="zh-CN" w:bidi="ar-SA"/>
        </w:rPr>
        <w:fldChar w:fldCharType="end"/>
      </w:r>
      <w:bookmarkEnd w:id="10"/>
      <w:r>
        <w:rPr>
          <w:rFonts w:hint="eastAsia" w:cs="Times New Roman" w:asciiTheme="minorEastAsia" w:hAnsiTheme="minorEastAsia" w:eastAsiaTheme="minorEastAsia"/>
          <w:sz w:val="21"/>
          <w:szCs w:val="21"/>
          <w:lang w:val="en-US" w:eastAsia="zh-CN"/>
        </w:rPr>
        <w:t>更新后的代理销售机构基本信息如</w:t>
      </w:r>
      <w:bookmarkStart w:id="13" w:name="_GoBack"/>
      <w:bookmarkEnd w:id="13"/>
      <w:r>
        <w:rPr>
          <w:rFonts w:hint="eastAsia" w:cs="Times New Roman" w:asciiTheme="minorEastAsia" w:hAnsiTheme="minorEastAsia" w:eastAsiaTheme="minorEastAsia"/>
          <w:sz w:val="21"/>
          <w:szCs w:val="21"/>
          <w:lang w:val="en-US" w:eastAsia="zh-CN"/>
        </w:rPr>
        <w:t>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name w:val="Text87"/>
            <w:enabled/>
            <w:calcOnExit w:val="0"/>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机构名称：广东南粤银行股份有限公司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注册地址：广东省湛江市湛江经济技术开发区乐山路27号财富汇金融中心1层01、02号商铺、2层01号商铺、3层01号商铺、39-45层办公室</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官方网站：www.gdnybank.com</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客户服务热线：4000961818（全国） 961818（广东）</w:t>
      </w:r>
      <w:r>
        <w:rPr>
          <w:rFonts w:hint="eastAsia" w:cs="Times New Roman" w:asciiTheme="minorEastAsia" w:hAnsiTheme="minorEastAsia" w:eastAsiaTheme="min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name w:val="Text136"/>
            <w:enabled/>
            <w:calcOnExit w:val="0"/>
            <w:textInput/>
          </w:ffData>
        </w:fldChar>
      </w:r>
      <w:bookmarkStart w:id="11" w:name="Text136"/>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机构名称：招商银行股份有限公司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注册地址：深圳市福田区深南大道7088号招商银行大厦</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官方网站：www.cmbchina.com</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b/>
          <w:bCs/>
          <w:highlight w:val="none"/>
          <w:lang w:bidi="ar"/>
        </w:rPr>
      </w:pPr>
      <w:r>
        <w:rPr>
          <w:rFonts w:hint="default" w:cs="Times New Roman" w:asciiTheme="minorEastAsia" w:hAnsiTheme="minorEastAsia" w:eastAsiaTheme="minorEastAsia"/>
          <w:sz w:val="21"/>
          <w:szCs w:val="21"/>
          <w:lang w:val="en-US" w:eastAsia="zh-CN"/>
        </w:rPr>
        <w:t>客户服务热线：95555</w:t>
      </w:r>
      <w:r>
        <w:rPr>
          <w:rFonts w:hint="eastAsia" w:cs="Times New Roman" w:asciiTheme="minorEastAsia" w:hAnsiTheme="minorEastAsia" w:eastAsiaTheme="minorEastAsia"/>
          <w:sz w:val="21"/>
          <w:szCs w:val="21"/>
          <w:lang w:val="en-US" w:eastAsia="zh-CN"/>
        </w:rPr>
        <w:fldChar w:fldCharType="end"/>
      </w:r>
      <w:bookmarkEnd w:id="11"/>
    </w:p>
    <w:p>
      <w:pPr>
        <w:keepLines w:val="0"/>
        <w:pageBreakBefore w:val="0"/>
        <w:kinsoku/>
        <w:wordWrap/>
        <w:overflowPunct/>
        <w:topLinePunct w:val="0"/>
        <w:bidi w:val="0"/>
        <w:snapToGrid/>
        <w:spacing w:line="360" w:lineRule="auto"/>
        <w:ind w:right="0" w:rightChars="0" w:firstLine="420" w:firstLineChars="200"/>
        <w:textAlignment w:val="auto"/>
        <w:rPr>
          <w:rFonts w:hint="default" w:cs="Times New Roman" w:asciiTheme="minorEastAsia" w:hAnsiTheme="minorEastAsia" w:eastAsiaTheme="minorEastAsia"/>
          <w:sz w:val="21"/>
          <w:szCs w:val="21"/>
          <w:lang w:val="en-US" w:eastAsia="zh-CN"/>
        </w:rPr>
      </w:pPr>
      <w:r>
        <w:rPr>
          <w:rFonts w:hint="eastAsia"/>
          <w:b w:val="0"/>
          <w:bCs w:val="0"/>
          <w:highlight w:val="none"/>
          <w:lang w:bidi="ar"/>
        </w:rPr>
        <w:fldChar w:fldCharType="begin">
          <w:ffData>
            <w:name w:val="Text87"/>
            <w:enabled/>
            <w:calcOnExit w:val="0"/>
            <w:textInput/>
          </w:ffData>
        </w:fldChar>
      </w:r>
      <w:r>
        <w:rPr>
          <w:rFonts w:hint="eastAsia"/>
          <w:b w:val="0"/>
          <w:bCs w:val="0"/>
          <w:highlight w:val="none"/>
          <w:lang w:bidi="ar"/>
        </w:rPr>
        <w:instrText xml:space="preserve">FORMTEXT</w:instrText>
      </w:r>
      <w:r>
        <w:rPr>
          <w:rFonts w:hint="eastAsia"/>
          <w:b w:val="0"/>
          <w:bCs w:val="0"/>
          <w:highlight w:val="none"/>
          <w:lang w:bidi="ar"/>
        </w:rPr>
        <w:fldChar w:fldCharType="separate"/>
      </w:r>
      <w:r>
        <w:rPr>
          <w:rFonts w:hint="default"/>
          <w:b w:val="0"/>
          <w:bCs w:val="0"/>
          <w:highlight w:val="none"/>
          <w:lang w:val="en-US" w:bidi="ar"/>
        </w:rPr>
        <w:t>     </w:t>
      </w:r>
      <w:r>
        <w:rPr>
          <w:rFonts w:hint="eastAsia"/>
          <w:b w:val="0"/>
          <w:bCs w:val="0"/>
          <w:highlight w:val="none"/>
          <w:lang w:bidi="ar"/>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有关修改详见管理人更新后的《理财产品风险揭示书》《理财产品说明书》《理财产品投资者权益须知》及《理财产品投资协议书》</w:t>
      </w:r>
      <w:r>
        <w:rPr>
          <w:rFonts w:hint="eastAsia" w:cs="仿宋" w:asciiTheme="minorEastAsia" w:hAnsiTheme="minorEastAsia" w:eastAsiaTheme="minorEastAsia"/>
          <w:sz w:val="21"/>
          <w:szCs w:val="21"/>
        </w:rPr>
        <w:t>。</w:t>
      </w:r>
      <w:r>
        <w:rPr>
          <w:rFonts w:hint="eastAsia" w:cs="仿宋" w:asciiTheme="minorEastAsia" w:hAnsiTheme="minorEastAsia" w:eastAsiaTheme="minorEastAsia"/>
          <w:sz w:val="21"/>
          <w:szCs w:val="21"/>
          <w:lang w:val="en-US" w:eastAsia="zh-CN"/>
        </w:rPr>
        <w:t>以上调整不会对本产品的实际投资运作产生影响，</w:t>
      </w:r>
      <w:r>
        <w:rPr>
          <w:rFonts w:hint="eastAsia" w:ascii="宋体" w:hAnsi="宋体" w:eastAsia="宋体" w:cs="宋体"/>
          <w:sz w:val="21"/>
          <w:szCs w:val="21"/>
          <w:lang w:val="en-US" w:eastAsia="zh-CN"/>
        </w:rPr>
        <w:t>投资者可在每个产品开放日通过代理销售机构办理相关业务</w:t>
      </w:r>
      <w:r>
        <w:rPr>
          <w:rFonts w:hint="eastAsia" w:ascii="宋体" w:hAnsi="宋体"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感谢您一直以来对民生理财有限责任公司的支持！敬请关注民生理财正在热销的理财产品。</w:t>
      </w:r>
    </w:p>
    <w:p>
      <w:pPr>
        <w:pStyle w:val="10"/>
        <w:keepNext w:val="0"/>
        <w:keepLines w:val="0"/>
        <w:pageBreakBefore w:val="0"/>
        <w:kinsoku/>
        <w:wordWrap/>
        <w:overflowPunct/>
        <w:topLinePunct w:val="0"/>
        <w:autoSpaceDE/>
        <w:autoSpaceDN/>
        <w:bidi w:val="0"/>
        <w:adjustRightInd/>
        <w:snapToGrid/>
        <w:spacing w:line="360" w:lineRule="auto"/>
        <w:ind w:firstLine="560"/>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特此公告。</w:t>
      </w:r>
    </w:p>
    <w:p>
      <w:pPr>
        <w:pStyle w:val="10"/>
        <w:keepNext w:val="0"/>
        <w:keepLines w:val="0"/>
        <w:pageBreakBefore w:val="0"/>
        <w:kinsoku/>
        <w:wordWrap/>
        <w:overflowPunct/>
        <w:topLinePunct w:val="0"/>
        <w:autoSpaceDE/>
        <w:autoSpaceDN/>
        <w:bidi w:val="0"/>
        <w:adjustRightInd/>
        <w:snapToGrid/>
        <w:spacing w:line="360" w:lineRule="auto"/>
        <w:textAlignment w:val="auto"/>
        <w:rPr>
          <w:rFonts w:cs="仿宋" w:asciiTheme="minorEastAsia" w:hAnsiTheme="minorEastAsia" w:eastAsiaTheme="minorEastAsia"/>
          <w:sz w:val="21"/>
          <w:szCs w:val="21"/>
        </w:rPr>
      </w:pPr>
    </w:p>
    <w:p>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民生理财有限责任公司</w:t>
      </w:r>
    </w:p>
    <w:p>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cs="Times New Roman" w:asciiTheme="minorEastAsia" w:hAnsiTheme="minorEastAsia" w:eastAsiaTheme="minorEastAsia"/>
          <w:kern w:val="2"/>
          <w:sz w:val="21"/>
          <w:szCs w:val="21"/>
        </w:rPr>
      </w:pPr>
      <w:bookmarkStart w:id="12" w:name="Text8"/>
      <w:r>
        <w:rPr>
          <w:rFonts w:cs="Times New Roman" w:asciiTheme="minorEastAsia" w:hAnsiTheme="minorEastAsia" w:eastAsiaTheme="minorEastAsia"/>
          <w:kern w:val="2"/>
          <w:sz w:val="21"/>
          <w:szCs w:val="21"/>
          <w:lang w:val="en-US" w:eastAsia="zh-CN" w:bidi="ar-SA"/>
        </w:rPr>
        <w:fldChar w:fldCharType="begin">
          <w:ffData>
            <w:name w:val="Text8"/>
            <w:enabled/>
            <w:calcOnExit w:val="0"/>
            <w:textInput>
              <w:default w:val="2025年12月15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2025年12月15日</w:t>
      </w:r>
      <w:r>
        <w:rPr>
          <w:rFonts w:cs="Times New Roman" w:asciiTheme="minorEastAsia" w:hAnsiTheme="minorEastAsia" w:eastAsiaTheme="minorEastAsia"/>
          <w:kern w:val="2"/>
          <w:sz w:val="21"/>
          <w:szCs w:val="21"/>
          <w:lang w:val="en-US" w:eastAsia="zh-CN" w:bidi="ar-SA"/>
        </w:rPr>
        <w:fldChar w:fldCharType="end"/>
      </w:r>
      <w:bookmarkEnd w:id="12"/>
    </w:p>
    <w:p>
      <w:pPr>
        <w:pStyle w:val="10"/>
        <w:spacing w:line="540" w:lineRule="atLeast"/>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E5420"/>
    <w:rsid w:val="001C541F"/>
    <w:rsid w:val="001F04D5"/>
    <w:rsid w:val="002A5885"/>
    <w:rsid w:val="00392524"/>
    <w:rsid w:val="0062058E"/>
    <w:rsid w:val="00713E00"/>
    <w:rsid w:val="007E51E1"/>
    <w:rsid w:val="007F0CF5"/>
    <w:rsid w:val="00AC27CA"/>
    <w:rsid w:val="00BF246D"/>
    <w:rsid w:val="00C7782F"/>
    <w:rsid w:val="00CA3DB1"/>
    <w:rsid w:val="00CC6727"/>
    <w:rsid w:val="00D01542"/>
    <w:rsid w:val="00F3260A"/>
    <w:rsid w:val="030F09AF"/>
    <w:rsid w:val="03830C97"/>
    <w:rsid w:val="05347AD2"/>
    <w:rsid w:val="05CB0295"/>
    <w:rsid w:val="06655073"/>
    <w:rsid w:val="06DB3D3F"/>
    <w:rsid w:val="08275217"/>
    <w:rsid w:val="0A6D3AAC"/>
    <w:rsid w:val="0BA00B5F"/>
    <w:rsid w:val="0D307569"/>
    <w:rsid w:val="0D9B7F84"/>
    <w:rsid w:val="0E88787D"/>
    <w:rsid w:val="0F101C83"/>
    <w:rsid w:val="13D209C0"/>
    <w:rsid w:val="145357CE"/>
    <w:rsid w:val="145C6999"/>
    <w:rsid w:val="175A4F5C"/>
    <w:rsid w:val="1765414D"/>
    <w:rsid w:val="17CC230C"/>
    <w:rsid w:val="185632B7"/>
    <w:rsid w:val="19D24A40"/>
    <w:rsid w:val="1AA4758C"/>
    <w:rsid w:val="1C2721F1"/>
    <w:rsid w:val="1C85102B"/>
    <w:rsid w:val="1D71005A"/>
    <w:rsid w:val="1F7543DF"/>
    <w:rsid w:val="1F860F84"/>
    <w:rsid w:val="1FE92264"/>
    <w:rsid w:val="20536FB9"/>
    <w:rsid w:val="21F850E3"/>
    <w:rsid w:val="23A560EB"/>
    <w:rsid w:val="240A497C"/>
    <w:rsid w:val="24D1520C"/>
    <w:rsid w:val="25C1601B"/>
    <w:rsid w:val="25D078E2"/>
    <w:rsid w:val="264C248B"/>
    <w:rsid w:val="26C7447F"/>
    <w:rsid w:val="26E304A2"/>
    <w:rsid w:val="27C11C87"/>
    <w:rsid w:val="281377F4"/>
    <w:rsid w:val="282947F3"/>
    <w:rsid w:val="28AC2371"/>
    <w:rsid w:val="294A14FA"/>
    <w:rsid w:val="2D104B23"/>
    <w:rsid w:val="30A714B4"/>
    <w:rsid w:val="31A04A78"/>
    <w:rsid w:val="31FB7608"/>
    <w:rsid w:val="341B270C"/>
    <w:rsid w:val="37085F28"/>
    <w:rsid w:val="3771784D"/>
    <w:rsid w:val="37E33B6B"/>
    <w:rsid w:val="38466C54"/>
    <w:rsid w:val="3C3D0051"/>
    <w:rsid w:val="3D4E4889"/>
    <w:rsid w:val="3DD46D58"/>
    <w:rsid w:val="3E240874"/>
    <w:rsid w:val="3E257D01"/>
    <w:rsid w:val="3FF25841"/>
    <w:rsid w:val="43505534"/>
    <w:rsid w:val="448C255B"/>
    <w:rsid w:val="46685E10"/>
    <w:rsid w:val="47CA5719"/>
    <w:rsid w:val="48B867FE"/>
    <w:rsid w:val="49B45094"/>
    <w:rsid w:val="4C5C213F"/>
    <w:rsid w:val="4CAA3D66"/>
    <w:rsid w:val="4CB4682F"/>
    <w:rsid w:val="4D0E02FD"/>
    <w:rsid w:val="4D1E7B13"/>
    <w:rsid w:val="4DDF7D83"/>
    <w:rsid w:val="52441AE7"/>
    <w:rsid w:val="530B573F"/>
    <w:rsid w:val="555C35FA"/>
    <w:rsid w:val="56C20BE3"/>
    <w:rsid w:val="5808024E"/>
    <w:rsid w:val="584A55DA"/>
    <w:rsid w:val="58A13F6B"/>
    <w:rsid w:val="59F2429E"/>
    <w:rsid w:val="59FE204F"/>
    <w:rsid w:val="5BE76CD7"/>
    <w:rsid w:val="5C3B12A9"/>
    <w:rsid w:val="5CCD537D"/>
    <w:rsid w:val="5CD03480"/>
    <w:rsid w:val="5D7F5AF4"/>
    <w:rsid w:val="5D8764E9"/>
    <w:rsid w:val="5E150B56"/>
    <w:rsid w:val="60157639"/>
    <w:rsid w:val="608955C6"/>
    <w:rsid w:val="608C237F"/>
    <w:rsid w:val="6142577F"/>
    <w:rsid w:val="62077CBC"/>
    <w:rsid w:val="62310EF4"/>
    <w:rsid w:val="63E17D6C"/>
    <w:rsid w:val="641C1EF0"/>
    <w:rsid w:val="649B5961"/>
    <w:rsid w:val="65461FDF"/>
    <w:rsid w:val="6571624E"/>
    <w:rsid w:val="661D1C23"/>
    <w:rsid w:val="66A20705"/>
    <w:rsid w:val="673533A0"/>
    <w:rsid w:val="680F7FBC"/>
    <w:rsid w:val="68101B70"/>
    <w:rsid w:val="6A667C1B"/>
    <w:rsid w:val="6B52734E"/>
    <w:rsid w:val="6CC514F0"/>
    <w:rsid w:val="6CEA29ED"/>
    <w:rsid w:val="6D20367C"/>
    <w:rsid w:val="6D3A1056"/>
    <w:rsid w:val="6DC46D4A"/>
    <w:rsid w:val="6EC868EA"/>
    <w:rsid w:val="6ECD38C4"/>
    <w:rsid w:val="6EDF073E"/>
    <w:rsid w:val="6EDF4F45"/>
    <w:rsid w:val="6F521788"/>
    <w:rsid w:val="6F952C46"/>
    <w:rsid w:val="6FBE07A3"/>
    <w:rsid w:val="70E61A7D"/>
    <w:rsid w:val="71DA188E"/>
    <w:rsid w:val="72396872"/>
    <w:rsid w:val="729F1A9A"/>
    <w:rsid w:val="737412C0"/>
    <w:rsid w:val="74661472"/>
    <w:rsid w:val="76635464"/>
    <w:rsid w:val="78715728"/>
    <w:rsid w:val="78827FE6"/>
    <w:rsid w:val="796C7E7C"/>
    <w:rsid w:val="797D4CB6"/>
    <w:rsid w:val="79882B42"/>
    <w:rsid w:val="79B75647"/>
    <w:rsid w:val="7B531B94"/>
    <w:rsid w:val="7B7E60AF"/>
    <w:rsid w:val="7D395FCA"/>
    <w:rsid w:val="7E87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Words>
  <Characters>1442</Characters>
  <Lines>12</Lines>
  <Paragraphs>3</Paragraphs>
  <TotalTime>1</TotalTime>
  <ScaleCrop>false</ScaleCrop>
  <LinksUpToDate>false</LinksUpToDate>
  <CharactersWithSpaces>1691</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2025-12-10T06:11:47Z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CVWFI6GH79VQ0TTGQZRNYL057ZD0OYVREX06BJDBXFG8TEWTZRBR0CJWFYRTPD6RAUM6COLSZIX78HJJQFFTKFFN8RZMWI5BANOD0HB339BACB9A065FD660BF6F86FA86EF91D7</vt:lpwstr>
  </property>
  <property fmtid="{D5CDD505-2E9C-101B-9397-08002B2CF9AE}" pid="5" name="ICV">
    <vt:lpwstr>0C0BABE89C3F4762A998CFA42A98F07F</vt:lpwstr>
  </property>
</Properties>
</file>