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杭银理财幸福99月添益1801期理财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杭银理财幸福99月添益1801期理财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FRG1801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1.6682%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1.3668%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3.3278%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1.6628%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2.5937%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2.9541%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3.2996%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4.1873%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3.2983%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-1.9664%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-3.0974%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1.6614%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3.0189%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5.3386%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3.4852%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3.3644%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3.3805%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3.6203%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3.8019%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3.6542%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3.9218%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3.6117%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3.3812%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4.5131%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3.5826%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3.6809%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2019-09-06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3.9315%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4.2421%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4.2508%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4.3153%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4.5886%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4.2010%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4.4525%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5.1584%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2018-11-06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4.9837%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杭银理财幸福99月添益1801期理财B款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FRG1801B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1.3704%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3.2321%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1.7653%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2.6504%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2.3568%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-0.2013%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杭银理财幸福99月添益1801期理财C款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FRG1801C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1.8844%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2.4935%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1.2600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2.0781%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1.3519%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2.8811%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2025年12月4日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