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1470"/>
        </w:tabs>
        <w:spacing w:line="540" w:lineRule="atLeast"/>
        <w:jc w:val="center"/>
        <w:rPr>
          <w:rFonts w:ascii="宋体" w:hAnsi="宋体"/>
          <w:b/>
          <w:sz w:val="30"/>
          <w:szCs w:val="30"/>
        </w:rPr>
      </w:pPr>
      <w:bookmarkStart w:id="0" w:name="_Hlk204693869"/>
      <w:r>
        <w:rPr>
          <w:rFonts w:hint="eastAsia" w:ascii="宋体" w:hAnsi="宋体"/>
          <w:b/>
          <w:sz w:val="30"/>
          <w:szCs w:val="30"/>
        </w:rPr>
        <w:t>关于</w:t>
      </w:r>
      <w:r>
        <w:rPr>
          <w:rFonts w:hint="eastAsia" w:ascii="宋体" w:hAnsi="宋体"/>
          <w:b/>
          <w:sz w:val="30"/>
          <w:szCs w:val="30"/>
          <w:lang w:val="en-US" w:eastAsia="zh-CN"/>
        </w:rPr>
        <w:t>更新</w:t>
      </w:r>
      <w:bookmarkStart w:id="1"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贵竹固收增利月月盈30天持有期21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民生理财贵竹固收增利月月盈30天持有期21号理财产品</w:t>
      </w:r>
      <w:r>
        <w:rPr>
          <w:rFonts w:hint="eastAsia" w:ascii="宋体" w:hAnsi="宋体" w:eastAsia="宋体" w:cs="宋体"/>
          <w:b/>
          <w:kern w:val="0"/>
          <w:sz w:val="30"/>
          <w:szCs w:val="30"/>
          <w:lang w:val="en-US" w:eastAsia="zh-CN" w:bidi="ar-SA"/>
        </w:rPr>
        <w:fldChar w:fldCharType="end"/>
      </w:r>
      <w:bookmarkEnd w:id="1"/>
    </w:p>
    <w:p>
      <w:pPr>
        <w:pStyle w:val="10"/>
        <w:tabs>
          <w:tab w:val="left" w:pos="1470"/>
        </w:tabs>
        <w:spacing w:line="540" w:lineRule="atLeast"/>
        <w:jc w:val="center"/>
        <w:rPr>
          <w:rFonts w:ascii="宋体" w:hAnsi="宋体"/>
          <w:b/>
          <w:sz w:val="30"/>
          <w:szCs w:val="30"/>
        </w:rPr>
      </w:pPr>
      <w:r>
        <w:rPr>
          <w:rFonts w:hint="eastAsia" w:ascii="宋体" w:hAnsi="宋体"/>
          <w:b/>
          <w:sz w:val="30"/>
          <w:szCs w:val="30"/>
        </w:rPr>
        <w:t>合同</w:t>
      </w:r>
      <w:r>
        <w:rPr>
          <w:rFonts w:hint="eastAsia" w:ascii="宋体" w:hAnsi="宋体"/>
          <w:b/>
          <w:sz w:val="30"/>
          <w:szCs w:val="30"/>
          <w:lang w:val="en-US" w:eastAsia="zh-CN"/>
        </w:rPr>
        <w:t>部分条款</w:t>
      </w:r>
      <w:r>
        <w:rPr>
          <w:rFonts w:hint="eastAsia" w:ascii="宋体" w:hAnsi="宋体"/>
          <w:b/>
          <w:sz w:val="30"/>
          <w:szCs w:val="30"/>
        </w:rPr>
        <w:t>的公告</w:t>
      </w:r>
    </w:p>
    <w:bookmarkEnd w:id="0"/>
    <w:p>
      <w:pPr>
        <w:pStyle w:val="10"/>
        <w:spacing w:line="360" w:lineRule="auto"/>
        <w:rPr>
          <w:rFonts w:asciiTheme="minorEastAsia" w:hAnsiTheme="minorEastAsia" w:eastAsiaTheme="minorEastAsia"/>
        </w:rPr>
      </w:pPr>
    </w:p>
    <w:p>
      <w:pPr>
        <w:pStyle w:val="10"/>
        <w:spacing w:line="360" w:lineRule="auto"/>
        <w:rPr>
          <w:rFonts w:cs="仿宋" w:asciiTheme="minorEastAsia" w:hAnsiTheme="minorEastAsia" w:eastAsiaTheme="minorEastAsia"/>
        </w:rPr>
      </w:pPr>
      <w:r>
        <w:rPr>
          <w:rFonts w:hint="eastAsia" w:cs="仿宋" w:asciiTheme="minorEastAsia" w:hAnsiTheme="minorEastAsia" w:eastAsiaTheme="minorEastAsia"/>
        </w:rPr>
        <w:t>尊敬的投资者：</w:t>
      </w:r>
    </w:p>
    <w:p>
      <w:pPr>
        <w:spacing w:line="360" w:lineRule="auto"/>
        <w:ind w:firstLine="420" w:firstLineChars="200"/>
        <w:jc w:val="left"/>
        <w:rPr>
          <w:rFonts w:asciiTheme="minorEastAsia" w:hAnsiTheme="minorEastAsia" w:eastAsiaTheme="minorEastAsia"/>
          <w:bCs/>
          <w:szCs w:val="21"/>
        </w:rPr>
      </w:pPr>
      <w:r>
        <w:rPr>
          <w:rFonts w:hint="eastAsia" w:ascii="宋体" w:hAnsi="宋体" w:cs="宋体"/>
          <w:b w:val="0"/>
          <w:bCs/>
          <w:kern w:val="2"/>
          <w:sz w:val="21"/>
          <w:szCs w:val="21"/>
          <w:lang w:val="en-US" w:eastAsia="zh-CN" w:bidi="ar-SA"/>
        </w:rPr>
        <w:t>根据《中华人民共和国反洗钱法（2024年修订）》等相关法律法规的要求，</w:t>
      </w:r>
      <w:r>
        <w:rPr>
          <w:rFonts w:hint="eastAsia" w:cs="仿宋" w:asciiTheme="minorEastAsia" w:hAnsiTheme="minorEastAsia" w:eastAsiaTheme="minorEastAsia"/>
          <w:szCs w:val="21"/>
        </w:rPr>
        <w:t>我司计划</w:t>
      </w:r>
      <w:bookmarkStart w:id="2" w:name="XX机构"/>
      <w:r>
        <w:rPr>
          <w:rFonts w:hint="eastAsia" w:cs="仿宋" w:asciiTheme="minorEastAsia" w:hAnsiTheme="minorEastAsia" w:eastAsiaTheme="minorEastAsia"/>
          <w:szCs w:val="21"/>
        </w:rPr>
        <w:t>自</w:t>
      </w:r>
      <w:bookmarkEnd w:id="2"/>
      <w:bookmarkStart w:id="3" w:name="Text1"/>
      <w:r>
        <w:rPr>
          <w:rFonts w:hint="eastAsia" w:cs="仿宋" w:asciiTheme="minorEastAsia" w:hAnsiTheme="minorEastAsia" w:eastAsiaTheme="minorEastAsia"/>
          <w:bCs/>
          <w:kern w:val="2"/>
          <w:sz w:val="21"/>
          <w:szCs w:val="21"/>
          <w:lang w:val="en-US" w:eastAsia="zh-CN" w:bidi="ar-SA"/>
        </w:rPr>
        <w:fldChar w:fldCharType="begin">
          <w:ffData>
            <w:name w:val="Text1"/>
            <w:enabled/>
            <w:calcOnExit w:val="0"/>
            <w:textInput>
              <w:default w:val="2025年11月28日"/>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2025年11月28日</w:t>
      </w:r>
      <w:r>
        <w:rPr>
          <w:rFonts w:hint="eastAsia" w:cs="仿宋" w:asciiTheme="minorEastAsia" w:hAnsiTheme="minorEastAsia" w:eastAsiaTheme="minorEastAsia"/>
          <w:bCs/>
          <w:kern w:val="2"/>
          <w:sz w:val="21"/>
          <w:szCs w:val="21"/>
          <w:lang w:val="en-US" w:eastAsia="zh-CN" w:bidi="ar-SA"/>
        </w:rPr>
        <w:fldChar w:fldCharType="end"/>
      </w:r>
      <w:bookmarkEnd w:id="3"/>
      <w:r>
        <w:rPr>
          <w:rFonts w:hint="eastAsia" w:cs="仿宋" w:asciiTheme="minorEastAsia" w:hAnsiTheme="minorEastAsia" w:eastAsiaTheme="minorEastAsia"/>
          <w:bCs/>
          <w:szCs w:val="21"/>
        </w:rPr>
        <w:t>起对</w:t>
      </w:r>
      <w:bookmarkStart w:id="4" w:name="Text3"/>
      <w:r>
        <w:rPr>
          <w:rFonts w:hint="eastAsia" w:cs="仿宋" w:asciiTheme="minorEastAsia" w:hAnsiTheme="minorEastAsia" w:eastAsiaTheme="minorEastAsia"/>
          <w:bCs/>
          <w:kern w:val="2"/>
          <w:sz w:val="21"/>
          <w:szCs w:val="21"/>
          <w:lang w:val="en-US" w:eastAsia="zh-CN" w:bidi="ar-SA"/>
        </w:rPr>
        <w:fldChar w:fldCharType="begin">
          <w:ffData>
            <w:name w:val="Text3"/>
            <w:enabled/>
            <w:calcOnExit w:val="0"/>
            <w:textInput>
              <w:default w:val="民生理财贵竹固收增利月月盈30天持有期21号理财产品"/>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民生理财贵竹固收增利月月盈30天持有期21号理财产品</w:t>
      </w:r>
      <w:r>
        <w:rPr>
          <w:rFonts w:hint="eastAsia" w:cs="仿宋" w:asciiTheme="minorEastAsia" w:hAnsiTheme="minorEastAsia" w:eastAsiaTheme="minorEastAsia"/>
          <w:bCs/>
          <w:kern w:val="2"/>
          <w:sz w:val="21"/>
          <w:szCs w:val="21"/>
          <w:lang w:val="en-US" w:eastAsia="zh-CN" w:bidi="ar-SA"/>
        </w:rPr>
        <w:fldChar w:fldCharType="end"/>
      </w:r>
      <w:bookmarkEnd w:id="4"/>
      <w:r>
        <w:rPr>
          <w:rFonts w:hint="eastAsia" w:cs="仿宋" w:asciiTheme="minorEastAsia" w:hAnsiTheme="minorEastAsia" w:eastAsiaTheme="minorEastAsia"/>
          <w:bCs/>
          <w:szCs w:val="21"/>
          <w:lang w:val="en-US" w:eastAsia="zh-CN"/>
        </w:rPr>
        <w:t>的合同条款</w:t>
      </w:r>
      <w:r>
        <w:rPr>
          <w:rFonts w:hint="eastAsia" w:cs="宋体" w:asciiTheme="minorEastAsia" w:hAnsiTheme="minorEastAsia" w:eastAsiaTheme="minorEastAsia"/>
          <w:bCs/>
          <w:szCs w:val="21"/>
        </w:rPr>
        <w:t>进行优化</w:t>
      </w:r>
      <w:r>
        <w:rPr>
          <w:rFonts w:hint="eastAsia" w:asciiTheme="minorEastAsia" w:hAnsiTheme="minorEastAsia" w:eastAsiaTheme="minorEastAsia"/>
          <w:bCs/>
          <w:szCs w:val="21"/>
        </w:rPr>
        <w:t>，具体如下：</w:t>
      </w:r>
    </w:p>
    <w:p>
      <w:pPr>
        <w:pStyle w:val="2"/>
      </w:pPr>
      <w:bookmarkStart w:id="7" w:name="_GoBack"/>
      <w:bookmarkEnd w:id="7"/>
    </w:p>
    <w:p>
      <w:pPr>
        <w:spacing w:line="360" w:lineRule="auto"/>
        <w:ind w:firstLine="42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一、优化反洗钱条款表述</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优化《理财产品投资协议书》中关于反洗钱条款的相关表述，明确投资者不得从事违反联合国安理会、中国或其他需适用制裁规则的活动，并补充说明发生洗钱风险时管理人和代理销售机构可能采取的管理措施。</w:t>
      </w:r>
    </w:p>
    <w:p>
      <w:pPr>
        <w:pStyle w:val="2"/>
      </w:pPr>
    </w:p>
    <w:p>
      <w:pPr>
        <w:spacing w:line="360" w:lineRule="auto"/>
        <w:ind w:firstLine="420" w:firstLineChars="200"/>
        <w:rPr>
          <w:rFonts w:ascii="宋体" w:hAnsi="宋体" w:cs="宋体"/>
          <w:szCs w:val="21"/>
        </w:rPr>
      </w:pPr>
      <w:bookmarkStart w:id="5" w:name="Text5"/>
      <w:r>
        <w:rPr>
          <w:rFonts w:hint="eastAsia" w:cs="Times New Roman" w:asciiTheme="minorEastAsia" w:hAnsiTheme="minorEastAsia" w:eastAsiaTheme="minorEastAsia"/>
          <w:kern w:val="2"/>
          <w:sz w:val="21"/>
          <w:szCs w:val="21"/>
          <w:lang w:val="en-US" w:eastAsia="zh-CN" w:bidi="ar-SA"/>
        </w:rPr>
        <w:fldChar w:fldCharType="begin">
          <w:ffData>
            <w:name w:val="Text5"/>
            <w:enabled/>
            <w:calcOnExit w:val="0"/>
            <w:textInput>
              <w:default w:val="有关修改详见管理人更新后的《理财产品投资协议书》。"/>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有关修改详见管理人更新后的《理财产品投资协议书》。</w:t>
      </w:r>
      <w:r>
        <w:rPr>
          <w:rFonts w:hint="eastAsia" w:cs="Times New Roman" w:asciiTheme="minorEastAsia" w:hAnsiTheme="minorEastAsia" w:eastAsiaTheme="minorEastAsia"/>
          <w:kern w:val="2"/>
          <w:sz w:val="21"/>
          <w:szCs w:val="21"/>
          <w:lang w:val="en-US" w:eastAsia="zh-CN" w:bidi="ar-SA"/>
        </w:rPr>
        <w:fldChar w:fldCharType="end"/>
      </w:r>
      <w:bookmarkEnd w:id="5"/>
      <w:r>
        <w:rPr>
          <w:rFonts w:hint="eastAsia" w:cs="仿宋" w:asciiTheme="minorEastAsia" w:hAnsiTheme="minorEastAsia" w:eastAsiaTheme="minorEastAsia"/>
          <w:szCs w:val="21"/>
        </w:rPr>
        <w:t>以上调整不会对本产品的实际投资运作产生影响，</w:t>
      </w:r>
      <w:r>
        <w:rPr>
          <w:rFonts w:hint="eastAsia" w:ascii="宋体" w:hAnsi="宋体" w:cs="宋体"/>
          <w:szCs w:val="21"/>
        </w:rPr>
        <w:t>投资者可在每个产品开放日通过代理销售机构办理相关业务。</w:t>
      </w:r>
    </w:p>
    <w:p>
      <w:pPr>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感谢您一直以来对民生理财有限责任公司的支持！敬请关注民生理财正在热销的理财产品。</w:t>
      </w:r>
    </w:p>
    <w:p>
      <w:pPr>
        <w:pStyle w:val="10"/>
        <w:spacing w:line="360" w:lineRule="auto"/>
        <w:ind w:firstLine="560"/>
        <w:rPr>
          <w:rFonts w:cs="仿宋" w:asciiTheme="minorEastAsia" w:hAnsiTheme="minorEastAsia" w:eastAsiaTheme="minorEastAsia"/>
        </w:rPr>
      </w:pPr>
      <w:r>
        <w:rPr>
          <w:rFonts w:hint="eastAsia" w:cs="仿宋" w:asciiTheme="minorEastAsia" w:hAnsiTheme="minorEastAsia" w:eastAsiaTheme="minorEastAsia"/>
        </w:rPr>
        <w:t>特此公告。</w:t>
      </w:r>
    </w:p>
    <w:p>
      <w:pPr>
        <w:pStyle w:val="10"/>
        <w:spacing w:line="360" w:lineRule="auto"/>
        <w:jc w:val="right"/>
        <w:rPr>
          <w:rFonts w:cs="仿宋" w:asciiTheme="minorEastAsia" w:hAnsiTheme="minorEastAsia" w:eastAsiaTheme="minorEastAsia"/>
        </w:rPr>
      </w:pPr>
      <w:r>
        <w:rPr>
          <w:rFonts w:hint="eastAsia" w:cs="仿宋" w:asciiTheme="minorEastAsia" w:hAnsiTheme="minorEastAsia" w:eastAsiaTheme="minorEastAsia"/>
        </w:rPr>
        <w:t>民生理财有限责任公司</w:t>
      </w:r>
    </w:p>
    <w:p>
      <w:pPr>
        <w:pStyle w:val="10"/>
        <w:spacing w:line="360" w:lineRule="auto"/>
        <w:jc w:val="right"/>
        <w:rPr>
          <w:rFonts w:cs="Times New Roman" w:asciiTheme="minorEastAsia" w:hAnsiTheme="minorEastAsia" w:eastAsiaTheme="minorEastAsia"/>
          <w:kern w:val="2"/>
        </w:rPr>
      </w:pPr>
      <w:bookmarkStart w:id="6" w:name="Text6"/>
      <w:r>
        <w:rPr>
          <w:rFonts w:cs="Times New Roman" w:asciiTheme="minorEastAsia" w:hAnsiTheme="minorEastAsia" w:eastAsiaTheme="minorEastAsia"/>
          <w:kern w:val="2"/>
          <w:sz w:val="21"/>
          <w:szCs w:val="21"/>
          <w:lang w:val="en-US" w:eastAsia="zh-CN" w:bidi="ar-SA"/>
        </w:rPr>
        <w:fldChar w:fldCharType="begin">
          <w:ffData>
            <w:name w:val="Text6"/>
            <w:enabled w:val="0"/>
            <w:calcOnExit w:val="0"/>
            <w:textInput>
              <w:default w:val="2025年11月25日"/>
            </w:textInput>
          </w:ffData>
        </w:fldChar>
      </w:r>
      <w:r>
        <w:rPr>
          <w:rFonts w:cs="Times New Roman" w:asciiTheme="minorEastAsia" w:hAnsiTheme="minorEastAsia" w:eastAsiaTheme="minorEastAsia"/>
          <w:kern w:val="2"/>
          <w:sz w:val="21"/>
          <w:szCs w:val="21"/>
          <w:lang w:val="en-US" w:eastAsia="zh-CN" w:bidi="ar-SA"/>
        </w:rPr>
        <w:instrText xml:space="preserve">FORMTEXT</w:instrText>
      </w:r>
      <w:r>
        <w:rPr>
          <w:rFonts w:cs="Times New Roman" w:asciiTheme="minorEastAsia" w:hAnsiTheme="minorEastAsia" w:eastAsiaTheme="minorEastAsia"/>
          <w:kern w:val="2"/>
          <w:sz w:val="21"/>
          <w:szCs w:val="21"/>
          <w:lang w:val="en-US" w:eastAsia="zh-CN" w:bidi="ar-SA"/>
        </w:rPr>
        <w:fldChar w:fldCharType="separate"/>
      </w:r>
      <w:r>
        <w:rPr>
          <w:rFonts w:cs="Times New Roman" w:asciiTheme="minorEastAsia" w:hAnsiTheme="minorEastAsia" w:eastAsiaTheme="minorEastAsia"/>
          <w:kern w:val="2"/>
          <w:sz w:val="21"/>
          <w:szCs w:val="21"/>
          <w:lang w:val="en-US" w:eastAsia="zh-CN" w:bidi="ar-SA"/>
        </w:rPr>
        <w:t>2025年11月25日</w:t>
      </w:r>
      <w:r>
        <w:rPr>
          <w:rFonts w:cs="Times New Roman" w:asciiTheme="minorEastAsia" w:hAnsiTheme="minorEastAsia" w:eastAsiaTheme="minorEastAsia"/>
          <w:kern w:val="2"/>
          <w:sz w:val="21"/>
          <w:szCs w:val="21"/>
          <w:lang w:val="en-US" w:eastAsia="zh-CN" w:bidi="ar-SA"/>
        </w:rPr>
        <w:fldChar w:fldCharType="end"/>
      </w:r>
      <w:bookmarkEnd w:id="6"/>
    </w:p>
    <w:p>
      <w:pPr>
        <w:pStyle w:val="10"/>
        <w:spacing w:line="360" w:lineRule="auto"/>
        <w:jc w:val="right"/>
        <w:rPr>
          <w:rFonts w:cs="Times New Roman" w:asciiTheme="minorEastAsia" w:hAnsiTheme="minorEastAsia" w:eastAsiaTheme="minorEastAsia"/>
          <w:kern w:val="2"/>
        </w:rPr>
      </w:pPr>
    </w:p>
    <w:p>
      <w:pPr>
        <w:rPr>
          <w:rFonts w:ascii="宋体" w:hAnsi="宋体" w:cs="Times New Roman"/>
          <w:kern w:val="2"/>
          <w:szCs w:val="22"/>
        </w:rPr>
      </w:pPr>
      <w:r>
        <w:rPr>
          <w:rFonts w:hint="eastAsia" w:ascii="宋体" w:hAnsi="宋体" w:cs="Times New Roman"/>
          <w:kern w:val="2"/>
          <w:szCs w:val="22"/>
        </w:rPr>
        <w:t xml:space="preserve"> </w:t>
      </w:r>
    </w:p>
    <w:p>
      <w:pPr>
        <w:pStyle w:val="10"/>
        <w:spacing w:line="540" w:lineRule="atLeast"/>
        <w:ind w:right="560"/>
        <w:jc w:val="right"/>
        <w:rPr>
          <w:rFonts w:cs="Times New Roman" w:asciiTheme="minorEastAsia" w:hAnsiTheme="minorEastAsia" w:eastAsiaTheme="minorEastAsia"/>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F5"/>
    <w:rsid w:val="000476E4"/>
    <w:rsid w:val="000B19A6"/>
    <w:rsid w:val="000D4400"/>
    <w:rsid w:val="000E5420"/>
    <w:rsid w:val="00124084"/>
    <w:rsid w:val="00175344"/>
    <w:rsid w:val="0018467E"/>
    <w:rsid w:val="001C541F"/>
    <w:rsid w:val="001F04D5"/>
    <w:rsid w:val="002A4D89"/>
    <w:rsid w:val="002A5885"/>
    <w:rsid w:val="0031155C"/>
    <w:rsid w:val="00312717"/>
    <w:rsid w:val="003510FC"/>
    <w:rsid w:val="00392524"/>
    <w:rsid w:val="003D1FB8"/>
    <w:rsid w:val="004462E6"/>
    <w:rsid w:val="00476CDA"/>
    <w:rsid w:val="004949EB"/>
    <w:rsid w:val="004A3AB1"/>
    <w:rsid w:val="004B0881"/>
    <w:rsid w:val="004C2E9E"/>
    <w:rsid w:val="004E75B6"/>
    <w:rsid w:val="004F7CDF"/>
    <w:rsid w:val="00513291"/>
    <w:rsid w:val="005174DB"/>
    <w:rsid w:val="0052146F"/>
    <w:rsid w:val="0058463D"/>
    <w:rsid w:val="00594D81"/>
    <w:rsid w:val="005C2D8B"/>
    <w:rsid w:val="005C3BF8"/>
    <w:rsid w:val="005E0BE5"/>
    <w:rsid w:val="0062058E"/>
    <w:rsid w:val="00661481"/>
    <w:rsid w:val="006C0C07"/>
    <w:rsid w:val="006C42DF"/>
    <w:rsid w:val="006C6049"/>
    <w:rsid w:val="00713E00"/>
    <w:rsid w:val="007251F6"/>
    <w:rsid w:val="00731135"/>
    <w:rsid w:val="00764471"/>
    <w:rsid w:val="007E3967"/>
    <w:rsid w:val="007E51E1"/>
    <w:rsid w:val="007F0CF5"/>
    <w:rsid w:val="00801187"/>
    <w:rsid w:val="00873CBE"/>
    <w:rsid w:val="008A0022"/>
    <w:rsid w:val="008B6627"/>
    <w:rsid w:val="009033FA"/>
    <w:rsid w:val="00903B51"/>
    <w:rsid w:val="00922641"/>
    <w:rsid w:val="00953E05"/>
    <w:rsid w:val="0098316C"/>
    <w:rsid w:val="009905D7"/>
    <w:rsid w:val="00A46C30"/>
    <w:rsid w:val="00A664D3"/>
    <w:rsid w:val="00A86E6E"/>
    <w:rsid w:val="00A91956"/>
    <w:rsid w:val="00AA55E6"/>
    <w:rsid w:val="00AC27CA"/>
    <w:rsid w:val="00B009C6"/>
    <w:rsid w:val="00B50CDB"/>
    <w:rsid w:val="00BB3771"/>
    <w:rsid w:val="00BD641F"/>
    <w:rsid w:val="00BF246D"/>
    <w:rsid w:val="00BF3F41"/>
    <w:rsid w:val="00C74771"/>
    <w:rsid w:val="00C7782F"/>
    <w:rsid w:val="00C930F1"/>
    <w:rsid w:val="00CA3DB1"/>
    <w:rsid w:val="00CC6727"/>
    <w:rsid w:val="00D01542"/>
    <w:rsid w:val="00D73E0F"/>
    <w:rsid w:val="00D84D67"/>
    <w:rsid w:val="00DC4310"/>
    <w:rsid w:val="00DE494D"/>
    <w:rsid w:val="00DF26F8"/>
    <w:rsid w:val="00E00FC7"/>
    <w:rsid w:val="00F3260A"/>
    <w:rsid w:val="00F521DE"/>
    <w:rsid w:val="00FC0072"/>
    <w:rsid w:val="0156126F"/>
    <w:rsid w:val="030F09AF"/>
    <w:rsid w:val="05347AD2"/>
    <w:rsid w:val="05CB0295"/>
    <w:rsid w:val="06655073"/>
    <w:rsid w:val="0A6D3AAC"/>
    <w:rsid w:val="0A6E5BCC"/>
    <w:rsid w:val="0BA00B5F"/>
    <w:rsid w:val="0D307569"/>
    <w:rsid w:val="0DF471F4"/>
    <w:rsid w:val="0E007051"/>
    <w:rsid w:val="0F101C83"/>
    <w:rsid w:val="10E85D69"/>
    <w:rsid w:val="11000DEA"/>
    <w:rsid w:val="11DB0D58"/>
    <w:rsid w:val="11E41641"/>
    <w:rsid w:val="137974FF"/>
    <w:rsid w:val="13D209C0"/>
    <w:rsid w:val="145357CE"/>
    <w:rsid w:val="145C6999"/>
    <w:rsid w:val="1513181F"/>
    <w:rsid w:val="15E85921"/>
    <w:rsid w:val="175A4F5C"/>
    <w:rsid w:val="17CC230C"/>
    <w:rsid w:val="182413FF"/>
    <w:rsid w:val="185632B7"/>
    <w:rsid w:val="19D24A40"/>
    <w:rsid w:val="1AA4758C"/>
    <w:rsid w:val="1B172E82"/>
    <w:rsid w:val="1BC81323"/>
    <w:rsid w:val="1C2721F1"/>
    <w:rsid w:val="1C85102B"/>
    <w:rsid w:val="1F860F84"/>
    <w:rsid w:val="1FE92264"/>
    <w:rsid w:val="20536FB9"/>
    <w:rsid w:val="22FE6DF7"/>
    <w:rsid w:val="22FF1AE1"/>
    <w:rsid w:val="2303547D"/>
    <w:rsid w:val="23676D5B"/>
    <w:rsid w:val="240A497C"/>
    <w:rsid w:val="243F5695"/>
    <w:rsid w:val="24D1520C"/>
    <w:rsid w:val="253A0094"/>
    <w:rsid w:val="25C1601B"/>
    <w:rsid w:val="25D078E2"/>
    <w:rsid w:val="260237C0"/>
    <w:rsid w:val="264C248B"/>
    <w:rsid w:val="26C7447F"/>
    <w:rsid w:val="26E304A2"/>
    <w:rsid w:val="27C11C87"/>
    <w:rsid w:val="282947F3"/>
    <w:rsid w:val="28AC2371"/>
    <w:rsid w:val="294A14FA"/>
    <w:rsid w:val="2AA73585"/>
    <w:rsid w:val="2B02041C"/>
    <w:rsid w:val="2B303A6B"/>
    <w:rsid w:val="2D104B23"/>
    <w:rsid w:val="2D805FC0"/>
    <w:rsid w:val="2E0D5A3A"/>
    <w:rsid w:val="2F184319"/>
    <w:rsid w:val="30A714B4"/>
    <w:rsid w:val="31FB7608"/>
    <w:rsid w:val="3267334F"/>
    <w:rsid w:val="338C2A24"/>
    <w:rsid w:val="341B270C"/>
    <w:rsid w:val="37085F28"/>
    <w:rsid w:val="3771784D"/>
    <w:rsid w:val="37CF301E"/>
    <w:rsid w:val="38466C54"/>
    <w:rsid w:val="3A0C7BB3"/>
    <w:rsid w:val="3A3C6845"/>
    <w:rsid w:val="3AC12021"/>
    <w:rsid w:val="3AE80991"/>
    <w:rsid w:val="3CD157EA"/>
    <w:rsid w:val="3D4E4889"/>
    <w:rsid w:val="3DD46D58"/>
    <w:rsid w:val="3F6B2930"/>
    <w:rsid w:val="3FF25841"/>
    <w:rsid w:val="414803DC"/>
    <w:rsid w:val="41582240"/>
    <w:rsid w:val="42FC76D0"/>
    <w:rsid w:val="43505534"/>
    <w:rsid w:val="448C255B"/>
    <w:rsid w:val="449E4C01"/>
    <w:rsid w:val="47436329"/>
    <w:rsid w:val="47CA5719"/>
    <w:rsid w:val="49B45094"/>
    <w:rsid w:val="4CAA3D66"/>
    <w:rsid w:val="4CB4682F"/>
    <w:rsid w:val="4DEA20DE"/>
    <w:rsid w:val="4E8F44F1"/>
    <w:rsid w:val="52441AE7"/>
    <w:rsid w:val="52E85936"/>
    <w:rsid w:val="530B573F"/>
    <w:rsid w:val="53996B26"/>
    <w:rsid w:val="548D6A45"/>
    <w:rsid w:val="549A78CA"/>
    <w:rsid w:val="5555648E"/>
    <w:rsid w:val="555B244A"/>
    <w:rsid w:val="568026F8"/>
    <w:rsid w:val="5808024E"/>
    <w:rsid w:val="584A55DA"/>
    <w:rsid w:val="58A13F6B"/>
    <w:rsid w:val="58F16C7A"/>
    <w:rsid w:val="59FE204F"/>
    <w:rsid w:val="5B736D19"/>
    <w:rsid w:val="5BA416E6"/>
    <w:rsid w:val="5C3B12A9"/>
    <w:rsid w:val="5CCD537D"/>
    <w:rsid w:val="5D8764E9"/>
    <w:rsid w:val="608C237F"/>
    <w:rsid w:val="60BB3CCD"/>
    <w:rsid w:val="6142577F"/>
    <w:rsid w:val="61E60D60"/>
    <w:rsid w:val="62077CBC"/>
    <w:rsid w:val="62BF666C"/>
    <w:rsid w:val="63676EDF"/>
    <w:rsid w:val="63E9098A"/>
    <w:rsid w:val="63F70A47"/>
    <w:rsid w:val="641C1EF0"/>
    <w:rsid w:val="649B5961"/>
    <w:rsid w:val="65461FDF"/>
    <w:rsid w:val="6571624E"/>
    <w:rsid w:val="657219D1"/>
    <w:rsid w:val="661D1C23"/>
    <w:rsid w:val="66A20705"/>
    <w:rsid w:val="673533A0"/>
    <w:rsid w:val="68101B70"/>
    <w:rsid w:val="6B092C65"/>
    <w:rsid w:val="6B46058E"/>
    <w:rsid w:val="6B52734E"/>
    <w:rsid w:val="6B901C87"/>
    <w:rsid w:val="6CEA29ED"/>
    <w:rsid w:val="6D20367C"/>
    <w:rsid w:val="6D3A1056"/>
    <w:rsid w:val="6EC868EA"/>
    <w:rsid w:val="6EDF073E"/>
    <w:rsid w:val="6EDF4F45"/>
    <w:rsid w:val="6F952C46"/>
    <w:rsid w:val="6FBE07A3"/>
    <w:rsid w:val="6FDC299B"/>
    <w:rsid w:val="709948F9"/>
    <w:rsid w:val="70E61A7D"/>
    <w:rsid w:val="71DA188E"/>
    <w:rsid w:val="729F1A9A"/>
    <w:rsid w:val="72B80445"/>
    <w:rsid w:val="74661472"/>
    <w:rsid w:val="75014172"/>
    <w:rsid w:val="76635464"/>
    <w:rsid w:val="78827FE6"/>
    <w:rsid w:val="796C7E7C"/>
    <w:rsid w:val="79B75647"/>
    <w:rsid w:val="79BD1B05"/>
    <w:rsid w:val="7B0326A2"/>
    <w:rsid w:val="7B7E60AF"/>
    <w:rsid w:val="7D395FCA"/>
    <w:rsid w:val="7D99569A"/>
    <w:rsid w:val="7F42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99"/>
    <w:rPr>
      <w:rFonts w:ascii="宋体" w:hAnsi="Courier New"/>
    </w:rPr>
  </w:style>
  <w:style w:type="paragraph" w:styleId="3">
    <w:name w:val="Normal Indent"/>
    <w:basedOn w:val="1"/>
    <w:qFormat/>
    <w:uiPriority w:val="0"/>
    <w:pPr>
      <w:ind w:firstLine="420" w:firstLine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pPr>
    <w:rPr>
      <w:rFonts w:cs="宋体"/>
      <w:kern w:val="0"/>
      <w:szCs w:val="21"/>
    </w:rPr>
  </w:style>
  <w:style w:type="character" w:customStyle="1" w:styleId="11">
    <w:name w:val="页眉 字符"/>
    <w:basedOn w:val="9"/>
    <w:link w:val="5"/>
    <w:qFormat/>
    <w:uiPriority w:val="0"/>
    <w:rPr>
      <w:rFonts w:ascii="Calibri" w:hAnsi="Calibri" w:eastAsia="宋体" w:cs="Times New Roman"/>
      <w:kern w:val="2"/>
      <w:sz w:val="18"/>
      <w:szCs w:val="18"/>
    </w:rPr>
  </w:style>
  <w:style w:type="character" w:customStyle="1" w:styleId="12">
    <w:name w:val="页脚 字符"/>
    <w:basedOn w:val="9"/>
    <w:link w:val="4"/>
    <w:qFormat/>
    <w:uiPriority w:val="0"/>
    <w:rPr>
      <w:rFonts w:ascii="Calibri" w:hAnsi="Calibri" w:eastAsia="宋体" w:cs="Times New Roman"/>
      <w:kern w:val="2"/>
      <w:sz w:val="18"/>
      <w:szCs w:val="18"/>
    </w:rPr>
  </w:style>
  <w:style w:type="character" w:styleId="13">
    <w:name w:val="Placeholder Text"/>
    <w:basedOn w:val="9"/>
    <w:semiHidden/>
    <w:qFormat/>
    <w:uiPriority w:val="99"/>
    <w:rPr>
      <w:color w:val="808080"/>
    </w:rPr>
  </w:style>
  <w:style w:type="paragraph" w:customStyle="1" w:styleId="14">
    <w:name w:val="Revision"/>
    <w:hidden/>
    <w:semiHidden/>
    <w:qFormat/>
    <w:uiPriority w:val="99"/>
    <w:rPr>
      <w:rFonts w:ascii="Calibri" w:hAnsi="Calibri" w:eastAsia="宋体" w:cs="Times New Roman"/>
      <w:kern w:val="2"/>
      <w:sz w:val="21"/>
      <w:szCs w:val="22"/>
      <w:lang w:val="en-US" w:eastAsia="zh-CN" w:bidi="ar-SA"/>
    </w:rPr>
  </w:style>
  <w:style w:type="character" w:customStyle="1" w:styleId="15">
    <w:name w:val="纯文本 字符"/>
    <w:basedOn w:val="9"/>
    <w:link w:val="2"/>
    <w:qFormat/>
    <w:uiPriority w:val="99"/>
    <w:rPr>
      <w:rFonts w:ascii="宋体" w:hAnsi="Courier New" w:eastAsia="宋体" w:cs="Times New Roman"/>
      <w:kern w:val="2"/>
      <w:sz w:val="21"/>
      <w:szCs w:val="22"/>
    </w:rPr>
  </w:style>
  <w:style w:type="paragraph" w:customStyle="1" w:styleId="16">
    <w:name w:val="msonormal"/>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56E7-2805-45E7-9A23-ABCCF205E480}">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505</Characters>
  <Lines>4</Lines>
  <Paragraphs>1</Paragraphs>
  <TotalTime>7</TotalTime>
  <ScaleCrop>false</ScaleCrop>
  <LinksUpToDate>false</LinksUpToDate>
  <CharactersWithSpaces>592</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2025-11-11T08:26:52Z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SYWMR6BV79VQ0THGRGRNRL0C7NMMOAYR9F0XWJEPXGI8TFCTZMBRPCJ6FYYHP86RXFM69OZMZIA78IJJROFA0F8D8RM0WLLB8JODPHB32FEC3F1663522278B6D7F317A2F21F9E</vt:lpwstr>
  </property>
  <property fmtid="{D5CDD505-2E9C-101B-9397-08002B2CF9AE}" pid="5" name="ICV">
    <vt:lpwstr>AB18E738DEA4484FB4B9EE444F955892_13</vt:lpwstr>
  </property>
</Properties>
</file>