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D2A13" w14:textId="212313E8" w:rsidR="00A64B97" w:rsidRDefault="000B0046" w:rsidP="00A94551">
      <w:pPr>
        <w:spacing w:before="111"/>
        <w:ind w:right="314"/>
        <w:jc w:val="center"/>
        <w:rPr>
          <w:b/>
          <w:sz w:val="31"/>
          <w:lang w:eastAsia="zh-CN"/>
        </w:rPr>
      </w:pPr>
      <w:r>
        <w:rPr>
          <w:rFonts w:hint="eastAsia"/>
          <w:b/>
          <w:sz w:val="31"/>
          <w:lang w:eastAsia="zh-CN"/>
        </w:rPr>
        <w:t>南方成长先锋混合型证券投资基金</w:t>
      </w:r>
      <w:r w:rsidR="00DE5972">
        <w:rPr>
          <w:rFonts w:hint="eastAsia"/>
          <w:b/>
          <w:sz w:val="31"/>
          <w:lang w:eastAsia="zh-CN"/>
        </w:rPr>
        <w:t>（</w:t>
      </w:r>
      <w:r w:rsidR="001C5F55">
        <w:rPr>
          <w:rFonts w:hint="eastAsia"/>
          <w:b/>
          <w:sz w:val="31"/>
          <w:lang w:eastAsia="zh-CN"/>
        </w:rPr>
        <w:t>C</w:t>
      </w:r>
      <w:r w:rsidR="00DE5972">
        <w:rPr>
          <w:rFonts w:hint="eastAsia"/>
          <w:b/>
          <w:sz w:val="31"/>
          <w:lang w:eastAsia="zh-CN"/>
        </w:rPr>
        <w:t>类</w:t>
      </w:r>
      <w:r w:rsidR="00DE5972">
        <w:rPr>
          <w:b/>
          <w:sz w:val="31"/>
          <w:lang w:eastAsia="zh-CN"/>
        </w:rPr>
        <w:t>份额</w:t>
      </w:r>
      <w:r w:rsidR="00DE5972">
        <w:rPr>
          <w:rFonts w:hint="eastAsia"/>
          <w:b/>
          <w:sz w:val="31"/>
          <w:lang w:eastAsia="zh-CN"/>
        </w:rPr>
        <w:t>）</w:t>
      </w:r>
    </w:p>
    <w:p w14:paraId="7473DFAF" w14:textId="77777777" w:rsidR="00394D28" w:rsidRPr="00394D28" w:rsidRDefault="00394D28" w:rsidP="00A94551">
      <w:pPr>
        <w:spacing w:before="111"/>
        <w:ind w:right="314"/>
        <w:jc w:val="center"/>
        <w:rPr>
          <w:b/>
          <w:sz w:val="31"/>
          <w:lang w:eastAsia="zh-CN"/>
        </w:rPr>
      </w:pPr>
      <w:r w:rsidRPr="00394D28">
        <w:rPr>
          <w:b/>
          <w:sz w:val="31"/>
          <w:lang w:eastAsia="zh-CN"/>
        </w:rPr>
        <w:t>基金产品资料概要</w:t>
      </w:r>
    </w:p>
    <w:p w14:paraId="1C59330A" w14:textId="77777777" w:rsidR="00394D28" w:rsidRDefault="00394D28" w:rsidP="00A94551">
      <w:pPr>
        <w:jc w:val="center"/>
        <w:rPr>
          <w:sz w:val="24"/>
          <w:lang w:eastAsia="zh-CN"/>
        </w:rPr>
      </w:pPr>
    </w:p>
    <w:p w14:paraId="2507C0DB" w14:textId="75F75135" w:rsidR="00CC2C39" w:rsidRPr="001657D6" w:rsidRDefault="00A871FD" w:rsidP="00A94551">
      <w:pPr>
        <w:jc w:val="right"/>
        <w:rPr>
          <w:rFonts w:ascii="仿宋" w:eastAsia="仿宋" w:hAnsi="仿宋"/>
          <w:sz w:val="24"/>
          <w:szCs w:val="24"/>
          <w:lang w:eastAsia="zh-CN"/>
        </w:rPr>
      </w:pPr>
      <w:r w:rsidRPr="001657D6">
        <w:rPr>
          <w:rFonts w:ascii="仿宋" w:eastAsia="仿宋" w:hAnsi="仿宋"/>
          <w:sz w:val="24"/>
          <w:szCs w:val="24"/>
          <w:lang w:eastAsia="zh-CN"/>
        </w:rPr>
        <w:t>更新日期：</w:t>
      </w:r>
      <w:r w:rsidR="000B0046">
        <w:rPr>
          <w:rFonts w:ascii="仿宋" w:eastAsia="仿宋" w:hAnsi="仿宋"/>
          <w:sz w:val="24"/>
          <w:szCs w:val="24"/>
          <w:lang w:eastAsia="zh-CN"/>
        </w:rPr>
        <w:t>2020</w:t>
      </w:r>
      <w:r w:rsidR="000B0046" w:rsidRPr="001657D6">
        <w:rPr>
          <w:rFonts w:ascii="仿宋" w:eastAsia="仿宋" w:hAnsi="仿宋"/>
          <w:sz w:val="24"/>
          <w:szCs w:val="24"/>
          <w:lang w:eastAsia="zh-CN"/>
        </w:rPr>
        <w:t>年</w:t>
      </w:r>
      <w:r w:rsidR="00E152DF">
        <w:rPr>
          <w:rFonts w:ascii="仿宋" w:eastAsia="仿宋" w:hAnsi="仿宋"/>
          <w:sz w:val="24"/>
          <w:szCs w:val="24"/>
          <w:lang w:eastAsia="zh-CN"/>
        </w:rPr>
        <w:t>5</w:t>
      </w:r>
      <w:r w:rsidR="007E2762">
        <w:rPr>
          <w:rFonts w:ascii="仿宋" w:eastAsia="仿宋" w:hAnsi="仿宋" w:hint="eastAsia"/>
          <w:sz w:val="24"/>
          <w:szCs w:val="24"/>
          <w:lang w:eastAsia="zh-CN"/>
        </w:rPr>
        <w:t>月</w:t>
      </w:r>
      <w:r w:rsidR="00E152DF">
        <w:rPr>
          <w:rFonts w:ascii="仿宋" w:eastAsia="仿宋" w:hAnsi="仿宋"/>
          <w:sz w:val="24"/>
          <w:szCs w:val="24"/>
          <w:lang w:eastAsia="zh-CN"/>
        </w:rPr>
        <w:t>18</w:t>
      </w:r>
      <w:r w:rsidRPr="001657D6">
        <w:rPr>
          <w:rFonts w:ascii="仿宋" w:eastAsia="仿宋" w:hAnsi="仿宋"/>
          <w:sz w:val="24"/>
          <w:szCs w:val="24"/>
          <w:lang w:eastAsia="zh-CN"/>
        </w:rPr>
        <w:t>日</w:t>
      </w:r>
    </w:p>
    <w:p w14:paraId="357E4A35" w14:textId="63F0F983" w:rsidR="00CC2C39" w:rsidRPr="002C45BC" w:rsidRDefault="00A871FD" w:rsidP="00A94551">
      <w:pPr>
        <w:spacing w:before="111"/>
        <w:ind w:right="314"/>
        <w:jc w:val="center"/>
        <w:rPr>
          <w:b/>
          <w:sz w:val="31"/>
          <w:lang w:eastAsia="zh-CN"/>
        </w:rPr>
      </w:pPr>
      <w:r w:rsidRPr="002C45BC">
        <w:rPr>
          <w:b/>
          <w:sz w:val="31"/>
          <w:lang w:eastAsia="zh-CN"/>
        </w:rPr>
        <w:t>本概要提供本基金的重要信息，是</w:t>
      </w:r>
      <w:r w:rsidR="00B01B6A">
        <w:rPr>
          <w:rFonts w:hint="eastAsia"/>
          <w:b/>
          <w:sz w:val="31"/>
          <w:lang w:eastAsia="zh-CN"/>
        </w:rPr>
        <w:t>招募说明书</w:t>
      </w:r>
      <w:r w:rsidRPr="002C45BC">
        <w:rPr>
          <w:b/>
          <w:sz w:val="31"/>
          <w:lang w:eastAsia="zh-CN"/>
        </w:rPr>
        <w:t>的一部分。</w:t>
      </w:r>
    </w:p>
    <w:p w14:paraId="48F19305" w14:textId="0AB64239" w:rsidR="00CC2C39" w:rsidRDefault="00A871FD" w:rsidP="00A94551">
      <w:pPr>
        <w:spacing w:before="223"/>
        <w:ind w:right="268"/>
        <w:jc w:val="center"/>
        <w:rPr>
          <w:b/>
          <w:sz w:val="31"/>
          <w:lang w:eastAsia="zh-CN"/>
        </w:rPr>
      </w:pPr>
      <w:r w:rsidRPr="002C45BC">
        <w:rPr>
          <w:b/>
          <w:sz w:val="31"/>
          <w:lang w:eastAsia="zh-CN"/>
        </w:rPr>
        <w:t>作出投资决定前，请阅读完整的</w:t>
      </w:r>
      <w:r w:rsidR="00B01B6A">
        <w:rPr>
          <w:rFonts w:hint="eastAsia"/>
          <w:b/>
          <w:sz w:val="31"/>
          <w:lang w:eastAsia="zh-CN"/>
        </w:rPr>
        <w:t>招募说明书等</w:t>
      </w:r>
      <w:r w:rsidRPr="002C45BC">
        <w:rPr>
          <w:b/>
          <w:sz w:val="31"/>
          <w:lang w:eastAsia="zh-CN"/>
        </w:rPr>
        <w:t>销售文件。</w:t>
      </w:r>
      <w:bookmarkStart w:id="0" w:name="_GoBack"/>
      <w:bookmarkEnd w:id="0"/>
    </w:p>
    <w:p w14:paraId="76A1F065" w14:textId="77777777" w:rsidR="0091358C" w:rsidRPr="009A6799" w:rsidRDefault="0091358C" w:rsidP="00A94551">
      <w:pPr>
        <w:spacing w:before="223"/>
        <w:ind w:right="268"/>
        <w:rPr>
          <w:b/>
          <w:sz w:val="31"/>
          <w:lang w:eastAsia="zh-CN"/>
        </w:rPr>
      </w:pPr>
    </w:p>
    <w:p w14:paraId="3D903AC4" w14:textId="77777777" w:rsidR="00CC2C39" w:rsidRPr="00D43ABE" w:rsidRDefault="00D43ABE" w:rsidP="00A94551">
      <w:pPr>
        <w:spacing w:afterLines="100" w:after="240" w:line="290" w:lineRule="exact"/>
        <w:rPr>
          <w:rFonts w:ascii="仿宋" w:eastAsia="仿宋" w:hAnsi="仿宋"/>
          <w:b/>
          <w:sz w:val="24"/>
          <w:szCs w:val="24"/>
          <w:lang w:eastAsia="zh-CN"/>
        </w:rPr>
      </w:pPr>
      <w:r w:rsidRPr="00D43ABE">
        <w:rPr>
          <w:rFonts w:ascii="仿宋" w:eastAsia="仿宋" w:hAnsi="仿宋" w:hint="eastAsia"/>
          <w:b/>
          <w:sz w:val="24"/>
          <w:szCs w:val="24"/>
          <w:lang w:eastAsia="zh-CN"/>
        </w:rPr>
        <w:t>一、</w:t>
      </w:r>
      <w:r w:rsidR="00A871FD" w:rsidRPr="00D43ABE">
        <w:rPr>
          <w:rFonts w:ascii="仿宋" w:eastAsia="仿宋" w:hAnsi="仿宋"/>
          <w:b/>
          <w:sz w:val="24"/>
          <w:szCs w:val="24"/>
          <w:lang w:eastAsia="zh-CN"/>
        </w:rPr>
        <w:t>产品概况</w:t>
      </w:r>
    </w:p>
    <w:tbl>
      <w:tblPr>
        <w:tblW w:w="9183" w:type="dxa"/>
        <w:tblInd w:w="567" w:type="dxa"/>
        <w:tblBorders>
          <w:top w:val="single" w:sz="4" w:space="0" w:color="auto"/>
          <w:bottom w:val="single" w:sz="8" w:space="0" w:color="auto"/>
          <w:insideH w:val="dashed" w:sz="4" w:space="0" w:color="auto"/>
        </w:tblBorders>
        <w:tblLook w:val="04A0" w:firstRow="1" w:lastRow="0" w:firstColumn="1" w:lastColumn="0" w:noHBand="0" w:noVBand="1"/>
      </w:tblPr>
      <w:tblGrid>
        <w:gridCol w:w="1985"/>
        <w:gridCol w:w="2946"/>
        <w:gridCol w:w="1984"/>
        <w:gridCol w:w="2268"/>
      </w:tblGrid>
      <w:tr w:rsidR="00A93CB8" w:rsidRPr="00615902" w14:paraId="4B7F8E81" w14:textId="77777777" w:rsidTr="00055EF3">
        <w:trPr>
          <w:trHeight w:val="285"/>
        </w:trPr>
        <w:tc>
          <w:tcPr>
            <w:tcW w:w="1985" w:type="dxa"/>
            <w:shd w:val="clear" w:color="auto" w:fill="auto"/>
            <w:noWrap/>
            <w:vAlign w:val="center"/>
            <w:hideMark/>
          </w:tcPr>
          <w:p w14:paraId="612B5694" w14:textId="77777777" w:rsidR="00A93CB8" w:rsidRPr="0091358C" w:rsidRDefault="00A93CB8" w:rsidP="00A94551">
            <w:pPr>
              <w:widowControl/>
              <w:autoSpaceDE/>
              <w:autoSpaceDN/>
              <w:jc w:val="both"/>
              <w:rPr>
                <w:rFonts w:ascii="仿宋" w:eastAsia="仿宋" w:hAnsi="仿宋"/>
                <w:b/>
                <w:color w:val="000000"/>
                <w:sz w:val="24"/>
                <w:szCs w:val="24"/>
                <w:lang w:eastAsia="zh-CN"/>
              </w:rPr>
            </w:pPr>
            <w:r w:rsidRPr="0091358C">
              <w:rPr>
                <w:rFonts w:ascii="仿宋" w:eastAsia="仿宋" w:hAnsi="仿宋" w:hint="eastAsia"/>
                <w:b/>
                <w:color w:val="000000"/>
                <w:sz w:val="24"/>
                <w:szCs w:val="24"/>
                <w:lang w:eastAsia="zh-CN"/>
              </w:rPr>
              <w:t>基金简称</w:t>
            </w:r>
          </w:p>
        </w:tc>
        <w:tc>
          <w:tcPr>
            <w:tcW w:w="2946" w:type="dxa"/>
            <w:shd w:val="clear" w:color="auto" w:fill="auto"/>
            <w:vAlign w:val="center"/>
          </w:tcPr>
          <w:p w14:paraId="56A562C0" w14:textId="59BF6546" w:rsidR="00A93CB8" w:rsidRPr="00615902" w:rsidRDefault="002E04AA" w:rsidP="000B0046">
            <w:pPr>
              <w:widowControl/>
              <w:autoSpaceDE/>
              <w:autoSpaceDN/>
              <w:rPr>
                <w:rFonts w:ascii="仿宋" w:eastAsia="仿宋" w:hAnsi="仿宋"/>
                <w:color w:val="000000"/>
                <w:sz w:val="24"/>
                <w:szCs w:val="24"/>
                <w:lang w:eastAsia="zh-CN"/>
              </w:rPr>
            </w:pPr>
            <w:r>
              <w:rPr>
                <w:rFonts w:ascii="仿宋" w:eastAsia="仿宋" w:hAnsi="仿宋" w:hint="eastAsia"/>
                <w:color w:val="000000"/>
                <w:sz w:val="24"/>
                <w:szCs w:val="24"/>
                <w:lang w:eastAsia="zh-CN"/>
              </w:rPr>
              <w:t>南方</w:t>
            </w:r>
            <w:r w:rsidR="000B0046">
              <w:rPr>
                <w:rFonts w:ascii="仿宋" w:eastAsia="仿宋" w:hAnsi="仿宋" w:hint="eastAsia"/>
                <w:color w:val="000000"/>
                <w:sz w:val="24"/>
                <w:szCs w:val="24"/>
                <w:lang w:eastAsia="zh-CN"/>
              </w:rPr>
              <w:t>成长先锋</w:t>
            </w:r>
            <w:r>
              <w:rPr>
                <w:rFonts w:ascii="仿宋" w:eastAsia="仿宋" w:hAnsi="仿宋" w:hint="eastAsia"/>
                <w:color w:val="000000"/>
                <w:sz w:val="24"/>
                <w:szCs w:val="24"/>
                <w:lang w:eastAsia="zh-CN"/>
              </w:rPr>
              <w:t>混合</w:t>
            </w:r>
            <w:r w:rsidR="001C5F55">
              <w:rPr>
                <w:rFonts w:ascii="仿宋" w:eastAsia="仿宋" w:hAnsi="仿宋"/>
                <w:color w:val="000000"/>
                <w:sz w:val="24"/>
                <w:szCs w:val="24"/>
                <w:lang w:eastAsia="zh-CN"/>
              </w:rPr>
              <w:t>C</w:t>
            </w:r>
          </w:p>
        </w:tc>
        <w:tc>
          <w:tcPr>
            <w:tcW w:w="1984" w:type="dxa"/>
            <w:shd w:val="clear" w:color="auto" w:fill="auto"/>
            <w:noWrap/>
            <w:vAlign w:val="center"/>
            <w:hideMark/>
          </w:tcPr>
          <w:p w14:paraId="21CA4AAD" w14:textId="77777777" w:rsidR="00A93CB8" w:rsidRPr="00A93CB8" w:rsidRDefault="00A93CB8" w:rsidP="00A94551">
            <w:pPr>
              <w:widowControl/>
              <w:autoSpaceDE/>
              <w:autoSpaceDN/>
              <w:rPr>
                <w:rFonts w:ascii="仿宋" w:eastAsia="仿宋" w:hAnsi="仿宋"/>
                <w:b/>
                <w:color w:val="000000"/>
                <w:sz w:val="24"/>
                <w:szCs w:val="24"/>
                <w:lang w:eastAsia="zh-CN"/>
              </w:rPr>
            </w:pPr>
            <w:r w:rsidRPr="00A93CB8">
              <w:rPr>
                <w:rFonts w:ascii="仿宋" w:eastAsia="仿宋" w:hAnsi="仿宋" w:hint="eastAsia"/>
                <w:b/>
                <w:color w:val="000000"/>
                <w:sz w:val="24"/>
                <w:szCs w:val="24"/>
                <w:lang w:eastAsia="zh-CN"/>
              </w:rPr>
              <w:t>基金代码</w:t>
            </w:r>
          </w:p>
        </w:tc>
        <w:tc>
          <w:tcPr>
            <w:tcW w:w="2268" w:type="dxa"/>
            <w:shd w:val="clear" w:color="auto" w:fill="auto"/>
            <w:vAlign w:val="center"/>
          </w:tcPr>
          <w:p w14:paraId="689F8A0A" w14:textId="6F0CCC3D" w:rsidR="00A93CB8" w:rsidRPr="00C31159" w:rsidRDefault="00090B76" w:rsidP="00A94551">
            <w:pPr>
              <w:widowControl/>
              <w:autoSpaceDE/>
              <w:autoSpaceDN/>
              <w:rPr>
                <w:rFonts w:ascii="仿宋" w:eastAsia="仿宋" w:hAnsi="仿宋"/>
                <w:color w:val="000000"/>
                <w:sz w:val="24"/>
                <w:szCs w:val="24"/>
                <w:lang w:eastAsia="zh-CN"/>
              </w:rPr>
            </w:pPr>
            <w:r>
              <w:rPr>
                <w:rFonts w:ascii="仿宋" w:eastAsia="仿宋" w:hAnsi="仿宋"/>
                <w:color w:val="000000"/>
                <w:sz w:val="24"/>
                <w:szCs w:val="24"/>
                <w:lang w:eastAsia="zh-CN"/>
              </w:rPr>
              <w:t>009319</w:t>
            </w:r>
          </w:p>
        </w:tc>
      </w:tr>
      <w:tr w:rsidR="00A93CB8" w:rsidRPr="00615902" w14:paraId="4A08EC27" w14:textId="77777777" w:rsidTr="00055EF3">
        <w:trPr>
          <w:trHeight w:val="285"/>
        </w:trPr>
        <w:tc>
          <w:tcPr>
            <w:tcW w:w="1985" w:type="dxa"/>
            <w:shd w:val="clear" w:color="auto" w:fill="auto"/>
            <w:noWrap/>
            <w:vAlign w:val="center"/>
            <w:hideMark/>
          </w:tcPr>
          <w:p w14:paraId="778AC1C7" w14:textId="77777777" w:rsidR="00A93CB8" w:rsidRPr="0091358C" w:rsidRDefault="00A93CB8" w:rsidP="00A94551">
            <w:pPr>
              <w:widowControl/>
              <w:autoSpaceDE/>
              <w:autoSpaceDN/>
              <w:rPr>
                <w:rFonts w:ascii="仿宋" w:eastAsia="仿宋" w:hAnsi="仿宋"/>
                <w:b/>
                <w:color w:val="000000"/>
                <w:sz w:val="24"/>
                <w:szCs w:val="24"/>
                <w:lang w:eastAsia="zh-CN"/>
              </w:rPr>
            </w:pPr>
            <w:r w:rsidRPr="0091358C">
              <w:rPr>
                <w:rFonts w:ascii="仿宋" w:eastAsia="仿宋" w:hAnsi="仿宋" w:hint="eastAsia"/>
                <w:b/>
                <w:color w:val="000000"/>
                <w:sz w:val="24"/>
                <w:szCs w:val="24"/>
                <w:lang w:eastAsia="zh-CN"/>
              </w:rPr>
              <w:t>基金管理人</w:t>
            </w:r>
          </w:p>
        </w:tc>
        <w:tc>
          <w:tcPr>
            <w:tcW w:w="2946" w:type="dxa"/>
            <w:shd w:val="clear" w:color="auto" w:fill="auto"/>
            <w:vAlign w:val="center"/>
          </w:tcPr>
          <w:p w14:paraId="2138E41C" w14:textId="77777777" w:rsidR="00A93CB8" w:rsidRPr="00615902" w:rsidRDefault="00A93CB8" w:rsidP="00A94551">
            <w:pPr>
              <w:widowControl/>
              <w:autoSpaceDE/>
              <w:autoSpaceDN/>
              <w:rPr>
                <w:rFonts w:ascii="仿宋" w:eastAsia="仿宋" w:hAnsi="仿宋"/>
                <w:color w:val="000000"/>
                <w:sz w:val="24"/>
                <w:szCs w:val="24"/>
                <w:lang w:eastAsia="zh-CN"/>
              </w:rPr>
            </w:pPr>
            <w:r w:rsidRPr="00ED5DC0">
              <w:rPr>
                <w:rFonts w:ascii="仿宋" w:eastAsia="仿宋" w:hAnsi="仿宋" w:hint="eastAsia"/>
                <w:color w:val="000000"/>
                <w:sz w:val="24"/>
                <w:szCs w:val="24"/>
                <w:lang w:eastAsia="zh-CN"/>
              </w:rPr>
              <w:t>南方基金管理股份有限公司</w:t>
            </w:r>
          </w:p>
        </w:tc>
        <w:tc>
          <w:tcPr>
            <w:tcW w:w="1984" w:type="dxa"/>
            <w:shd w:val="clear" w:color="auto" w:fill="auto"/>
            <w:noWrap/>
            <w:vAlign w:val="center"/>
            <w:hideMark/>
          </w:tcPr>
          <w:p w14:paraId="1E93C08B" w14:textId="77777777" w:rsidR="00A93CB8" w:rsidRPr="00A93CB8" w:rsidRDefault="00A93CB8" w:rsidP="00A94551">
            <w:pPr>
              <w:widowControl/>
              <w:autoSpaceDE/>
              <w:autoSpaceDN/>
              <w:rPr>
                <w:rFonts w:ascii="仿宋" w:eastAsia="仿宋" w:hAnsi="仿宋"/>
                <w:b/>
                <w:color w:val="000000"/>
                <w:sz w:val="24"/>
                <w:szCs w:val="24"/>
                <w:lang w:eastAsia="zh-CN"/>
              </w:rPr>
            </w:pPr>
            <w:r w:rsidRPr="00A93CB8">
              <w:rPr>
                <w:rFonts w:ascii="仿宋" w:eastAsia="仿宋" w:hAnsi="仿宋" w:hint="eastAsia"/>
                <w:b/>
                <w:color w:val="000000"/>
                <w:sz w:val="24"/>
                <w:szCs w:val="24"/>
                <w:lang w:eastAsia="zh-CN"/>
              </w:rPr>
              <w:t>基金托管人</w:t>
            </w:r>
          </w:p>
        </w:tc>
        <w:tc>
          <w:tcPr>
            <w:tcW w:w="2268" w:type="dxa"/>
            <w:shd w:val="clear" w:color="auto" w:fill="auto"/>
            <w:vAlign w:val="center"/>
          </w:tcPr>
          <w:p w14:paraId="254E5B15" w14:textId="3A4FBDC8" w:rsidR="00A93CB8" w:rsidRPr="00C31159" w:rsidRDefault="00830F09" w:rsidP="00A94551">
            <w:pPr>
              <w:widowControl/>
              <w:autoSpaceDE/>
              <w:autoSpaceDN/>
              <w:rPr>
                <w:rFonts w:ascii="仿宋" w:eastAsia="仿宋" w:hAnsi="仿宋"/>
                <w:color w:val="000000"/>
                <w:sz w:val="24"/>
                <w:szCs w:val="24"/>
                <w:lang w:eastAsia="zh-CN"/>
              </w:rPr>
            </w:pPr>
            <w:r>
              <w:rPr>
                <w:rFonts w:ascii="仿宋" w:eastAsia="仿宋" w:hAnsi="仿宋" w:hint="eastAsia"/>
                <w:color w:val="000000"/>
                <w:sz w:val="24"/>
                <w:szCs w:val="24"/>
                <w:lang w:eastAsia="zh-CN"/>
              </w:rPr>
              <w:t>交通</w:t>
            </w:r>
            <w:r w:rsidRPr="002E04AA">
              <w:rPr>
                <w:rFonts w:ascii="仿宋" w:eastAsia="仿宋" w:hAnsi="仿宋" w:hint="eastAsia"/>
                <w:color w:val="000000"/>
                <w:sz w:val="24"/>
                <w:szCs w:val="24"/>
                <w:lang w:eastAsia="zh-CN"/>
              </w:rPr>
              <w:t>银行股份有限公司</w:t>
            </w:r>
          </w:p>
        </w:tc>
      </w:tr>
      <w:tr w:rsidR="00777AFC" w:rsidRPr="00615902" w14:paraId="54FAD552" w14:textId="77777777" w:rsidTr="00055EF3">
        <w:trPr>
          <w:trHeight w:val="285"/>
        </w:trPr>
        <w:tc>
          <w:tcPr>
            <w:tcW w:w="1985" w:type="dxa"/>
            <w:shd w:val="clear" w:color="auto" w:fill="auto"/>
            <w:noWrap/>
            <w:vAlign w:val="center"/>
            <w:hideMark/>
          </w:tcPr>
          <w:p w14:paraId="53585E7F" w14:textId="77777777" w:rsidR="00777AFC" w:rsidRPr="0091358C" w:rsidRDefault="00777AFC" w:rsidP="00A94551">
            <w:pPr>
              <w:widowControl/>
              <w:autoSpaceDE/>
              <w:autoSpaceDN/>
              <w:rPr>
                <w:rFonts w:ascii="仿宋" w:eastAsia="仿宋" w:hAnsi="仿宋"/>
                <w:b/>
                <w:color w:val="000000"/>
                <w:sz w:val="24"/>
                <w:szCs w:val="24"/>
                <w:lang w:eastAsia="zh-CN"/>
              </w:rPr>
            </w:pPr>
            <w:r w:rsidRPr="0091358C">
              <w:rPr>
                <w:rFonts w:ascii="仿宋" w:eastAsia="仿宋" w:hAnsi="仿宋" w:hint="eastAsia"/>
                <w:b/>
                <w:color w:val="000000"/>
                <w:sz w:val="24"/>
                <w:szCs w:val="24"/>
                <w:lang w:eastAsia="zh-CN"/>
              </w:rPr>
              <w:t>基金合同生效日</w:t>
            </w:r>
          </w:p>
        </w:tc>
        <w:tc>
          <w:tcPr>
            <w:tcW w:w="2946" w:type="dxa"/>
            <w:shd w:val="clear" w:color="auto" w:fill="auto"/>
            <w:vAlign w:val="center"/>
          </w:tcPr>
          <w:p w14:paraId="002E0F2C" w14:textId="77777777" w:rsidR="00777AFC" w:rsidRPr="00615902" w:rsidRDefault="00FB50CA" w:rsidP="00A94551">
            <w:pPr>
              <w:widowControl/>
              <w:autoSpaceDE/>
              <w:autoSpaceDN/>
              <w:rPr>
                <w:rFonts w:ascii="仿宋" w:eastAsia="仿宋" w:hAnsi="仿宋"/>
                <w:color w:val="000000"/>
                <w:sz w:val="24"/>
                <w:szCs w:val="24"/>
                <w:lang w:eastAsia="zh-CN"/>
              </w:rPr>
            </w:pPr>
            <w:r>
              <w:rPr>
                <w:rFonts w:ascii="仿宋" w:eastAsia="仿宋" w:hAnsi="仿宋"/>
                <w:color w:val="000000"/>
                <w:sz w:val="24"/>
                <w:szCs w:val="24"/>
                <w:lang w:eastAsia="zh-CN"/>
              </w:rPr>
              <w:t>-</w:t>
            </w:r>
          </w:p>
        </w:tc>
        <w:tc>
          <w:tcPr>
            <w:tcW w:w="1984" w:type="dxa"/>
            <w:shd w:val="clear" w:color="auto" w:fill="auto"/>
            <w:noWrap/>
            <w:vAlign w:val="center"/>
            <w:hideMark/>
          </w:tcPr>
          <w:p w14:paraId="0208C715" w14:textId="77777777" w:rsidR="00777AFC" w:rsidRPr="00A93CB8" w:rsidRDefault="00777AFC" w:rsidP="00A94551">
            <w:pPr>
              <w:widowControl/>
              <w:autoSpaceDE/>
              <w:autoSpaceDN/>
              <w:rPr>
                <w:rFonts w:ascii="仿宋" w:eastAsia="仿宋" w:hAnsi="仿宋"/>
                <w:b/>
                <w:color w:val="000000"/>
                <w:sz w:val="24"/>
                <w:szCs w:val="24"/>
                <w:lang w:eastAsia="zh-CN"/>
              </w:rPr>
            </w:pPr>
            <w:r w:rsidRPr="00A93CB8">
              <w:rPr>
                <w:rFonts w:ascii="仿宋" w:eastAsia="仿宋" w:hAnsi="仿宋" w:hint="eastAsia"/>
                <w:b/>
                <w:color w:val="000000"/>
                <w:sz w:val="24"/>
                <w:szCs w:val="24"/>
                <w:lang w:eastAsia="zh-CN"/>
              </w:rPr>
              <w:t>交易币种</w:t>
            </w:r>
          </w:p>
        </w:tc>
        <w:tc>
          <w:tcPr>
            <w:tcW w:w="2268" w:type="dxa"/>
            <w:shd w:val="clear" w:color="auto" w:fill="auto"/>
            <w:vAlign w:val="center"/>
          </w:tcPr>
          <w:p w14:paraId="25CA17AC" w14:textId="77777777" w:rsidR="00777AFC" w:rsidRPr="00C31159" w:rsidRDefault="006E35D2" w:rsidP="00A94551">
            <w:pPr>
              <w:widowControl/>
              <w:autoSpaceDE/>
              <w:autoSpaceDN/>
              <w:rPr>
                <w:rFonts w:ascii="仿宋" w:eastAsia="仿宋" w:hAnsi="仿宋"/>
                <w:color w:val="000000"/>
                <w:sz w:val="24"/>
                <w:szCs w:val="24"/>
                <w:lang w:eastAsia="zh-CN"/>
              </w:rPr>
            </w:pPr>
            <w:r>
              <w:rPr>
                <w:rFonts w:ascii="仿宋" w:eastAsia="仿宋" w:hAnsi="仿宋" w:hint="eastAsia"/>
                <w:color w:val="000000"/>
                <w:sz w:val="24"/>
                <w:szCs w:val="24"/>
                <w:lang w:eastAsia="zh-CN"/>
              </w:rPr>
              <w:t>人民币</w:t>
            </w:r>
          </w:p>
        </w:tc>
      </w:tr>
      <w:tr w:rsidR="00777AFC" w:rsidRPr="00615902" w14:paraId="63B647A8" w14:textId="77777777" w:rsidTr="00055EF3">
        <w:trPr>
          <w:trHeight w:val="285"/>
        </w:trPr>
        <w:tc>
          <w:tcPr>
            <w:tcW w:w="1985" w:type="dxa"/>
            <w:shd w:val="clear" w:color="auto" w:fill="auto"/>
            <w:noWrap/>
            <w:vAlign w:val="center"/>
            <w:hideMark/>
          </w:tcPr>
          <w:p w14:paraId="35D69F6A" w14:textId="77777777" w:rsidR="00777AFC" w:rsidRPr="0091358C" w:rsidRDefault="00777AFC" w:rsidP="00A94551">
            <w:pPr>
              <w:widowControl/>
              <w:autoSpaceDE/>
              <w:autoSpaceDN/>
              <w:rPr>
                <w:rFonts w:ascii="仿宋" w:eastAsia="仿宋" w:hAnsi="仿宋"/>
                <w:b/>
                <w:color w:val="000000"/>
                <w:sz w:val="24"/>
                <w:szCs w:val="24"/>
                <w:lang w:eastAsia="zh-CN"/>
              </w:rPr>
            </w:pPr>
            <w:r w:rsidRPr="0091358C">
              <w:rPr>
                <w:rFonts w:ascii="仿宋" w:eastAsia="仿宋" w:hAnsi="仿宋" w:hint="eastAsia"/>
                <w:b/>
                <w:color w:val="000000"/>
                <w:sz w:val="24"/>
                <w:szCs w:val="24"/>
                <w:lang w:eastAsia="zh-CN"/>
              </w:rPr>
              <w:t>基金类型</w:t>
            </w:r>
          </w:p>
        </w:tc>
        <w:tc>
          <w:tcPr>
            <w:tcW w:w="2946" w:type="dxa"/>
            <w:shd w:val="clear" w:color="auto" w:fill="auto"/>
            <w:vAlign w:val="center"/>
          </w:tcPr>
          <w:p w14:paraId="05AE87F8" w14:textId="06D822FF" w:rsidR="00777AFC" w:rsidRPr="00615902" w:rsidRDefault="002E04AA" w:rsidP="00A94551">
            <w:pPr>
              <w:widowControl/>
              <w:autoSpaceDE/>
              <w:autoSpaceDN/>
              <w:rPr>
                <w:rFonts w:ascii="仿宋" w:eastAsia="仿宋" w:hAnsi="仿宋"/>
                <w:color w:val="000000"/>
                <w:sz w:val="24"/>
                <w:szCs w:val="24"/>
                <w:lang w:eastAsia="zh-CN"/>
              </w:rPr>
            </w:pPr>
            <w:r>
              <w:rPr>
                <w:rFonts w:ascii="仿宋" w:eastAsia="仿宋" w:hAnsi="仿宋" w:hint="eastAsia"/>
                <w:color w:val="000000"/>
                <w:sz w:val="24"/>
                <w:szCs w:val="24"/>
                <w:lang w:eastAsia="zh-CN"/>
              </w:rPr>
              <w:t>混合</w:t>
            </w:r>
            <w:r w:rsidR="009A6799">
              <w:rPr>
                <w:rFonts w:ascii="仿宋" w:eastAsia="仿宋" w:hAnsi="仿宋" w:hint="eastAsia"/>
                <w:color w:val="000000"/>
                <w:sz w:val="24"/>
                <w:szCs w:val="24"/>
                <w:lang w:eastAsia="zh-CN"/>
              </w:rPr>
              <w:t>型</w:t>
            </w:r>
          </w:p>
        </w:tc>
        <w:tc>
          <w:tcPr>
            <w:tcW w:w="1984" w:type="dxa"/>
            <w:shd w:val="clear" w:color="auto" w:fill="auto"/>
            <w:noWrap/>
            <w:vAlign w:val="center"/>
          </w:tcPr>
          <w:p w14:paraId="13A2DC22" w14:textId="77777777" w:rsidR="00777AFC" w:rsidRPr="00A93CB8" w:rsidRDefault="00777AFC" w:rsidP="00A94551">
            <w:pPr>
              <w:widowControl/>
              <w:autoSpaceDE/>
              <w:autoSpaceDN/>
              <w:rPr>
                <w:rFonts w:ascii="仿宋" w:eastAsia="仿宋" w:hAnsi="仿宋"/>
                <w:b/>
                <w:color w:val="000000"/>
                <w:sz w:val="24"/>
                <w:szCs w:val="24"/>
                <w:lang w:eastAsia="zh-CN"/>
              </w:rPr>
            </w:pPr>
            <w:r w:rsidRPr="00A93CB8">
              <w:rPr>
                <w:rFonts w:ascii="仿宋" w:eastAsia="仿宋" w:hAnsi="仿宋" w:hint="eastAsia"/>
                <w:b/>
                <w:color w:val="000000"/>
                <w:sz w:val="24"/>
                <w:szCs w:val="24"/>
                <w:lang w:eastAsia="zh-CN"/>
              </w:rPr>
              <w:t>开放频率</w:t>
            </w:r>
          </w:p>
        </w:tc>
        <w:tc>
          <w:tcPr>
            <w:tcW w:w="2268" w:type="dxa"/>
            <w:shd w:val="clear" w:color="auto" w:fill="auto"/>
            <w:vAlign w:val="center"/>
          </w:tcPr>
          <w:p w14:paraId="69E3D02D" w14:textId="77EC225C" w:rsidR="00777AFC" w:rsidRPr="00C31159" w:rsidRDefault="009A6799" w:rsidP="00A94551">
            <w:pPr>
              <w:widowControl/>
              <w:autoSpaceDE/>
              <w:autoSpaceDN/>
              <w:rPr>
                <w:rFonts w:ascii="仿宋" w:eastAsia="仿宋" w:hAnsi="仿宋"/>
                <w:color w:val="000000"/>
                <w:sz w:val="24"/>
                <w:szCs w:val="24"/>
                <w:lang w:eastAsia="zh-CN"/>
              </w:rPr>
            </w:pPr>
            <w:r>
              <w:rPr>
                <w:rFonts w:ascii="仿宋" w:eastAsia="仿宋" w:hAnsi="仿宋" w:hint="eastAsia"/>
                <w:color w:val="000000"/>
                <w:sz w:val="24"/>
                <w:szCs w:val="24"/>
                <w:lang w:eastAsia="zh-CN"/>
              </w:rPr>
              <w:t>每个开放日</w:t>
            </w:r>
          </w:p>
        </w:tc>
      </w:tr>
      <w:tr w:rsidR="00512E8B" w:rsidRPr="00615902" w14:paraId="3AE82E26" w14:textId="77777777" w:rsidTr="00CB5FC6">
        <w:trPr>
          <w:trHeight w:val="285"/>
        </w:trPr>
        <w:tc>
          <w:tcPr>
            <w:tcW w:w="1985" w:type="dxa"/>
            <w:shd w:val="clear" w:color="auto" w:fill="auto"/>
            <w:noWrap/>
            <w:vAlign w:val="center"/>
            <w:hideMark/>
          </w:tcPr>
          <w:p w14:paraId="62E7D4CA" w14:textId="77777777" w:rsidR="00512E8B" w:rsidRPr="0091358C" w:rsidRDefault="00512E8B" w:rsidP="00A94551">
            <w:pPr>
              <w:widowControl/>
              <w:autoSpaceDE/>
              <w:autoSpaceDN/>
              <w:rPr>
                <w:rFonts w:ascii="仿宋" w:eastAsia="仿宋" w:hAnsi="仿宋"/>
                <w:b/>
                <w:color w:val="000000"/>
                <w:sz w:val="24"/>
                <w:szCs w:val="24"/>
                <w:lang w:eastAsia="zh-CN"/>
              </w:rPr>
            </w:pPr>
            <w:r w:rsidRPr="0091358C">
              <w:rPr>
                <w:rFonts w:ascii="仿宋" w:eastAsia="仿宋" w:hAnsi="仿宋" w:hint="eastAsia"/>
                <w:b/>
                <w:color w:val="000000"/>
                <w:sz w:val="24"/>
                <w:szCs w:val="24"/>
                <w:lang w:eastAsia="zh-CN"/>
              </w:rPr>
              <w:t>运作方式</w:t>
            </w:r>
          </w:p>
        </w:tc>
        <w:tc>
          <w:tcPr>
            <w:tcW w:w="7198" w:type="dxa"/>
            <w:gridSpan w:val="3"/>
            <w:shd w:val="clear" w:color="auto" w:fill="auto"/>
            <w:vAlign w:val="center"/>
          </w:tcPr>
          <w:p w14:paraId="5017C4DD" w14:textId="78F67C5F" w:rsidR="00512E8B" w:rsidRPr="00C31159" w:rsidRDefault="00512E8B" w:rsidP="00512E8B">
            <w:pPr>
              <w:widowControl/>
              <w:autoSpaceDE/>
              <w:autoSpaceDN/>
              <w:rPr>
                <w:rFonts w:ascii="仿宋" w:eastAsia="仿宋" w:hAnsi="仿宋"/>
                <w:color w:val="000000"/>
                <w:sz w:val="24"/>
                <w:szCs w:val="24"/>
                <w:lang w:eastAsia="zh-CN"/>
              </w:rPr>
            </w:pPr>
            <w:r w:rsidRPr="00512E8B">
              <w:rPr>
                <w:rFonts w:ascii="仿宋" w:eastAsia="仿宋" w:hAnsi="仿宋" w:hint="eastAsia"/>
                <w:color w:val="000000"/>
                <w:sz w:val="24"/>
                <w:szCs w:val="24"/>
                <w:lang w:eastAsia="zh-CN"/>
              </w:rPr>
              <w:t>契约型开放式</w:t>
            </w:r>
          </w:p>
        </w:tc>
      </w:tr>
      <w:tr w:rsidR="00777AFC" w:rsidRPr="00A93CB8" w14:paraId="273D5D1B" w14:textId="77777777" w:rsidTr="00055EF3">
        <w:trPr>
          <w:trHeight w:val="580"/>
        </w:trPr>
        <w:tc>
          <w:tcPr>
            <w:tcW w:w="1985" w:type="dxa"/>
            <w:vMerge w:val="restart"/>
            <w:shd w:val="clear" w:color="auto" w:fill="auto"/>
            <w:noWrap/>
            <w:vAlign w:val="center"/>
            <w:hideMark/>
          </w:tcPr>
          <w:p w14:paraId="783F35CD" w14:textId="77777777" w:rsidR="00777AFC" w:rsidRPr="0091358C" w:rsidRDefault="00777AFC" w:rsidP="00A94551">
            <w:pPr>
              <w:widowControl/>
              <w:autoSpaceDE/>
              <w:autoSpaceDN/>
              <w:rPr>
                <w:rFonts w:ascii="仿宋" w:eastAsia="仿宋" w:hAnsi="仿宋"/>
                <w:b/>
                <w:color w:val="000000"/>
                <w:sz w:val="24"/>
                <w:szCs w:val="24"/>
                <w:lang w:eastAsia="zh-CN"/>
              </w:rPr>
            </w:pPr>
            <w:r w:rsidRPr="0091358C">
              <w:rPr>
                <w:rFonts w:ascii="仿宋" w:eastAsia="仿宋" w:hAnsi="仿宋" w:hint="eastAsia"/>
                <w:b/>
                <w:color w:val="000000"/>
                <w:sz w:val="24"/>
                <w:szCs w:val="24"/>
                <w:lang w:eastAsia="zh-CN"/>
              </w:rPr>
              <w:t>基金经理</w:t>
            </w:r>
          </w:p>
        </w:tc>
        <w:tc>
          <w:tcPr>
            <w:tcW w:w="2946" w:type="dxa"/>
            <w:vMerge w:val="restart"/>
            <w:shd w:val="clear" w:color="auto" w:fill="auto"/>
            <w:vAlign w:val="center"/>
          </w:tcPr>
          <w:p w14:paraId="2BFFFD0C" w14:textId="230E3070" w:rsidR="00777AFC" w:rsidRPr="00615902" w:rsidRDefault="00D517BA" w:rsidP="00A94551">
            <w:pPr>
              <w:widowControl/>
              <w:autoSpaceDE/>
              <w:autoSpaceDN/>
              <w:rPr>
                <w:rFonts w:ascii="仿宋" w:eastAsia="仿宋" w:hAnsi="仿宋"/>
                <w:color w:val="000000"/>
                <w:sz w:val="24"/>
                <w:szCs w:val="24"/>
                <w:lang w:eastAsia="zh-CN"/>
              </w:rPr>
            </w:pPr>
            <w:r>
              <w:rPr>
                <w:rFonts w:ascii="仿宋" w:eastAsia="仿宋" w:hAnsi="仿宋" w:hint="eastAsia"/>
                <w:color w:val="000000"/>
                <w:sz w:val="24"/>
                <w:szCs w:val="24"/>
                <w:lang w:eastAsia="zh-CN"/>
              </w:rPr>
              <w:t>茅炜、</w:t>
            </w:r>
            <w:r>
              <w:rPr>
                <w:rFonts w:ascii="仿宋" w:eastAsia="仿宋" w:hAnsi="仿宋"/>
                <w:color w:val="000000"/>
                <w:sz w:val="24"/>
                <w:szCs w:val="24"/>
                <w:lang w:eastAsia="zh-CN"/>
              </w:rPr>
              <w:t>王博</w:t>
            </w:r>
          </w:p>
        </w:tc>
        <w:tc>
          <w:tcPr>
            <w:tcW w:w="1984" w:type="dxa"/>
            <w:shd w:val="clear" w:color="auto" w:fill="auto"/>
            <w:noWrap/>
            <w:vAlign w:val="center"/>
            <w:hideMark/>
          </w:tcPr>
          <w:p w14:paraId="169B8DB4" w14:textId="77777777" w:rsidR="00777AFC" w:rsidRPr="00A93CB8" w:rsidRDefault="00777AFC" w:rsidP="00A94551">
            <w:pPr>
              <w:widowControl/>
              <w:autoSpaceDE/>
              <w:autoSpaceDN/>
              <w:rPr>
                <w:rFonts w:ascii="仿宋" w:eastAsia="仿宋" w:hAnsi="仿宋"/>
                <w:b/>
                <w:color w:val="000000"/>
                <w:sz w:val="24"/>
                <w:szCs w:val="24"/>
                <w:lang w:eastAsia="zh-CN"/>
              </w:rPr>
            </w:pPr>
            <w:r w:rsidRPr="00A93CB8">
              <w:rPr>
                <w:rFonts w:ascii="仿宋" w:eastAsia="仿宋" w:hAnsi="仿宋" w:hint="eastAsia"/>
                <w:b/>
                <w:color w:val="000000"/>
                <w:sz w:val="24"/>
                <w:szCs w:val="24"/>
                <w:lang w:eastAsia="zh-CN"/>
              </w:rPr>
              <w:t>开始担任本基金基金经理的日期</w:t>
            </w:r>
          </w:p>
        </w:tc>
        <w:tc>
          <w:tcPr>
            <w:tcW w:w="2268" w:type="dxa"/>
            <w:shd w:val="clear" w:color="auto" w:fill="auto"/>
            <w:vAlign w:val="center"/>
          </w:tcPr>
          <w:p w14:paraId="6897EBC9" w14:textId="2F4F665C" w:rsidR="00777AFC" w:rsidRPr="00C31159" w:rsidRDefault="00326ADB" w:rsidP="00A94551">
            <w:pPr>
              <w:widowControl/>
              <w:autoSpaceDE/>
              <w:autoSpaceDN/>
              <w:rPr>
                <w:rFonts w:ascii="仿宋" w:eastAsia="仿宋" w:hAnsi="仿宋"/>
                <w:color w:val="000000"/>
                <w:sz w:val="24"/>
                <w:szCs w:val="24"/>
                <w:lang w:eastAsia="zh-CN"/>
              </w:rPr>
            </w:pPr>
            <w:r>
              <w:rPr>
                <w:rFonts w:ascii="仿宋" w:eastAsia="仿宋" w:hAnsi="仿宋"/>
                <w:color w:val="000000"/>
                <w:sz w:val="24"/>
                <w:szCs w:val="24"/>
                <w:lang w:eastAsia="zh-CN"/>
              </w:rPr>
              <w:t>-</w:t>
            </w:r>
          </w:p>
        </w:tc>
      </w:tr>
      <w:tr w:rsidR="00777AFC" w:rsidRPr="00615902" w14:paraId="0B7370E4" w14:textId="77777777" w:rsidTr="00055EF3">
        <w:trPr>
          <w:trHeight w:val="285"/>
        </w:trPr>
        <w:tc>
          <w:tcPr>
            <w:tcW w:w="1985" w:type="dxa"/>
            <w:vMerge/>
            <w:shd w:val="clear" w:color="auto" w:fill="auto"/>
            <w:vAlign w:val="center"/>
          </w:tcPr>
          <w:p w14:paraId="78299B8A" w14:textId="77777777" w:rsidR="00777AFC" w:rsidRPr="0091358C" w:rsidRDefault="00777AFC" w:rsidP="00A94551">
            <w:pPr>
              <w:widowControl/>
              <w:autoSpaceDE/>
              <w:autoSpaceDN/>
              <w:rPr>
                <w:rFonts w:ascii="仿宋" w:eastAsia="仿宋" w:hAnsi="仿宋"/>
                <w:b/>
                <w:color w:val="000000"/>
                <w:sz w:val="24"/>
                <w:szCs w:val="24"/>
                <w:lang w:eastAsia="zh-CN"/>
              </w:rPr>
            </w:pPr>
          </w:p>
        </w:tc>
        <w:tc>
          <w:tcPr>
            <w:tcW w:w="2946" w:type="dxa"/>
            <w:vMerge/>
            <w:shd w:val="clear" w:color="auto" w:fill="auto"/>
            <w:vAlign w:val="center"/>
          </w:tcPr>
          <w:p w14:paraId="6F40E8F4" w14:textId="77777777" w:rsidR="00777AFC" w:rsidRPr="00615902" w:rsidRDefault="00777AFC" w:rsidP="00A94551">
            <w:pPr>
              <w:widowControl/>
              <w:autoSpaceDE/>
              <w:autoSpaceDN/>
              <w:rPr>
                <w:rFonts w:ascii="仿宋" w:eastAsia="仿宋" w:hAnsi="仿宋"/>
                <w:color w:val="000000"/>
                <w:sz w:val="24"/>
                <w:szCs w:val="24"/>
                <w:lang w:eastAsia="zh-CN"/>
              </w:rPr>
            </w:pPr>
          </w:p>
        </w:tc>
        <w:tc>
          <w:tcPr>
            <w:tcW w:w="1984" w:type="dxa"/>
            <w:shd w:val="clear" w:color="auto" w:fill="auto"/>
            <w:noWrap/>
            <w:vAlign w:val="center"/>
          </w:tcPr>
          <w:p w14:paraId="2835C12B" w14:textId="77777777" w:rsidR="00777AFC" w:rsidRPr="00615902" w:rsidRDefault="00777AFC" w:rsidP="00A94551">
            <w:pPr>
              <w:widowControl/>
              <w:autoSpaceDE/>
              <w:autoSpaceDN/>
              <w:rPr>
                <w:rFonts w:ascii="仿宋" w:eastAsia="仿宋" w:hAnsi="仿宋"/>
                <w:color w:val="000000"/>
                <w:sz w:val="24"/>
                <w:szCs w:val="24"/>
                <w:lang w:eastAsia="zh-CN"/>
              </w:rPr>
            </w:pPr>
            <w:r w:rsidRPr="00A93CB8">
              <w:rPr>
                <w:rFonts w:ascii="仿宋" w:eastAsia="仿宋" w:hAnsi="仿宋" w:hint="eastAsia"/>
                <w:b/>
                <w:color w:val="000000"/>
                <w:sz w:val="24"/>
                <w:szCs w:val="24"/>
                <w:lang w:eastAsia="zh-CN"/>
              </w:rPr>
              <w:t>证券从业日期</w:t>
            </w:r>
          </w:p>
        </w:tc>
        <w:tc>
          <w:tcPr>
            <w:tcW w:w="2268" w:type="dxa"/>
            <w:shd w:val="clear" w:color="auto" w:fill="auto"/>
            <w:vAlign w:val="center"/>
          </w:tcPr>
          <w:p w14:paraId="3CCA2C03" w14:textId="2A289ADB" w:rsidR="00777AFC" w:rsidRDefault="002566DB" w:rsidP="00815FF9">
            <w:pPr>
              <w:widowControl/>
              <w:autoSpaceDE/>
              <w:autoSpaceDN/>
              <w:rPr>
                <w:rFonts w:ascii="仿宋" w:eastAsia="仿宋" w:hAnsi="仿宋"/>
                <w:color w:val="000000"/>
                <w:sz w:val="24"/>
                <w:szCs w:val="24"/>
                <w:lang w:eastAsia="zh-CN"/>
              </w:rPr>
            </w:pPr>
            <w:r>
              <w:rPr>
                <w:rFonts w:ascii="仿宋" w:eastAsia="仿宋" w:hAnsi="仿宋" w:hint="eastAsia"/>
                <w:color w:val="000000"/>
                <w:sz w:val="24"/>
                <w:szCs w:val="24"/>
                <w:lang w:eastAsia="zh-CN"/>
              </w:rPr>
              <w:t>茅炜</w:t>
            </w:r>
            <w:r>
              <w:rPr>
                <w:rFonts w:ascii="仿宋" w:eastAsia="仿宋" w:hAnsi="仿宋"/>
                <w:color w:val="000000"/>
                <w:sz w:val="24"/>
                <w:szCs w:val="24"/>
                <w:lang w:eastAsia="zh-CN"/>
              </w:rPr>
              <w:t>：</w:t>
            </w:r>
            <w:r w:rsidR="00815FF9">
              <w:rPr>
                <w:rFonts w:ascii="仿宋" w:eastAsia="仿宋" w:hAnsi="仿宋"/>
                <w:color w:val="000000"/>
                <w:sz w:val="24"/>
                <w:szCs w:val="24"/>
                <w:lang w:eastAsia="zh-CN"/>
              </w:rPr>
              <w:t>20</w:t>
            </w:r>
            <w:r w:rsidR="009A6799">
              <w:rPr>
                <w:rFonts w:ascii="仿宋" w:eastAsia="仿宋" w:hAnsi="仿宋"/>
                <w:color w:val="000000"/>
                <w:sz w:val="24"/>
                <w:szCs w:val="24"/>
                <w:lang w:eastAsia="zh-CN"/>
              </w:rPr>
              <w:t>0</w:t>
            </w:r>
            <w:r w:rsidR="002E04AA">
              <w:rPr>
                <w:rFonts w:ascii="仿宋" w:eastAsia="仿宋" w:hAnsi="仿宋"/>
                <w:color w:val="000000"/>
                <w:sz w:val="24"/>
                <w:szCs w:val="24"/>
                <w:lang w:eastAsia="zh-CN"/>
              </w:rPr>
              <w:t>8</w:t>
            </w:r>
            <w:r w:rsidR="00326ADB">
              <w:rPr>
                <w:rFonts w:ascii="仿宋" w:eastAsia="仿宋" w:hAnsi="仿宋" w:hint="eastAsia"/>
                <w:color w:val="000000"/>
                <w:sz w:val="24"/>
                <w:szCs w:val="24"/>
                <w:lang w:eastAsia="zh-CN"/>
              </w:rPr>
              <w:t>年</w:t>
            </w:r>
            <w:r w:rsidR="00FC142C">
              <w:rPr>
                <w:rFonts w:ascii="仿宋" w:eastAsia="仿宋" w:hAnsi="仿宋"/>
                <w:color w:val="000000"/>
                <w:sz w:val="24"/>
                <w:szCs w:val="24"/>
                <w:lang w:eastAsia="zh-CN"/>
              </w:rPr>
              <w:t>1</w:t>
            </w:r>
            <w:r w:rsidR="00326ADB">
              <w:rPr>
                <w:rFonts w:ascii="仿宋" w:eastAsia="仿宋" w:hAnsi="仿宋" w:hint="eastAsia"/>
                <w:color w:val="000000"/>
                <w:sz w:val="24"/>
                <w:szCs w:val="24"/>
                <w:lang w:eastAsia="zh-CN"/>
              </w:rPr>
              <w:t>月</w:t>
            </w:r>
            <w:r w:rsidR="00FC142C">
              <w:rPr>
                <w:rFonts w:ascii="仿宋" w:eastAsia="仿宋" w:hAnsi="仿宋"/>
                <w:color w:val="000000"/>
                <w:sz w:val="24"/>
                <w:szCs w:val="24"/>
                <w:lang w:eastAsia="zh-CN"/>
              </w:rPr>
              <w:t>20</w:t>
            </w:r>
            <w:r w:rsidR="00326ADB">
              <w:rPr>
                <w:rFonts w:ascii="仿宋" w:eastAsia="仿宋" w:hAnsi="仿宋" w:hint="eastAsia"/>
                <w:color w:val="000000"/>
                <w:sz w:val="24"/>
                <w:szCs w:val="24"/>
                <w:lang w:eastAsia="zh-CN"/>
              </w:rPr>
              <w:t>日</w:t>
            </w:r>
          </w:p>
          <w:p w14:paraId="31405115" w14:textId="4562859D" w:rsidR="002566DB" w:rsidRPr="00A020C0" w:rsidRDefault="002566DB" w:rsidP="00815FF9">
            <w:pPr>
              <w:widowControl/>
              <w:autoSpaceDE/>
              <w:autoSpaceDN/>
              <w:rPr>
                <w:rFonts w:ascii="仿宋" w:eastAsia="仿宋" w:hAnsi="仿宋"/>
                <w:color w:val="000000"/>
                <w:sz w:val="24"/>
                <w:szCs w:val="24"/>
                <w:lang w:eastAsia="zh-CN"/>
              </w:rPr>
            </w:pPr>
            <w:r>
              <w:rPr>
                <w:rFonts w:ascii="仿宋" w:eastAsia="仿宋" w:hAnsi="仿宋" w:hint="eastAsia"/>
                <w:color w:val="000000"/>
                <w:sz w:val="24"/>
                <w:szCs w:val="24"/>
                <w:lang w:eastAsia="zh-CN"/>
              </w:rPr>
              <w:t>王博</w:t>
            </w:r>
            <w:r>
              <w:rPr>
                <w:rFonts w:ascii="仿宋" w:eastAsia="仿宋" w:hAnsi="仿宋"/>
                <w:color w:val="000000"/>
                <w:sz w:val="24"/>
                <w:szCs w:val="24"/>
                <w:lang w:eastAsia="zh-CN"/>
              </w:rPr>
              <w:t>：</w:t>
            </w:r>
            <w:r w:rsidR="00FC142C">
              <w:rPr>
                <w:rFonts w:ascii="仿宋" w:eastAsia="仿宋" w:hAnsi="仿宋" w:hint="eastAsia"/>
                <w:color w:val="000000"/>
                <w:sz w:val="24"/>
                <w:szCs w:val="24"/>
                <w:lang w:eastAsia="zh-CN"/>
              </w:rPr>
              <w:t>201</w:t>
            </w:r>
            <w:r w:rsidR="00FC142C">
              <w:rPr>
                <w:rFonts w:ascii="仿宋" w:eastAsia="仿宋" w:hAnsi="仿宋"/>
                <w:color w:val="000000"/>
                <w:sz w:val="24"/>
                <w:szCs w:val="24"/>
                <w:lang w:eastAsia="zh-CN"/>
              </w:rPr>
              <w:t>5</w:t>
            </w:r>
            <w:r w:rsidR="00FC142C">
              <w:rPr>
                <w:rFonts w:ascii="仿宋" w:eastAsia="仿宋" w:hAnsi="仿宋" w:hint="eastAsia"/>
                <w:color w:val="000000"/>
                <w:sz w:val="24"/>
                <w:szCs w:val="24"/>
                <w:lang w:eastAsia="zh-CN"/>
              </w:rPr>
              <w:t>年7月6日</w:t>
            </w:r>
          </w:p>
        </w:tc>
      </w:tr>
      <w:tr w:rsidR="00D20491" w:rsidRPr="00615902" w14:paraId="009804DC" w14:textId="77777777" w:rsidTr="00CF39AE">
        <w:trPr>
          <w:trHeight w:val="285"/>
        </w:trPr>
        <w:tc>
          <w:tcPr>
            <w:tcW w:w="1985" w:type="dxa"/>
            <w:shd w:val="clear" w:color="auto" w:fill="auto"/>
            <w:vAlign w:val="center"/>
          </w:tcPr>
          <w:p w14:paraId="4D146F4E" w14:textId="6F02CDA2" w:rsidR="00D20491" w:rsidRPr="0091358C" w:rsidRDefault="00D20491" w:rsidP="00A94551">
            <w:pPr>
              <w:widowControl/>
              <w:autoSpaceDE/>
              <w:autoSpaceDN/>
              <w:rPr>
                <w:rFonts w:ascii="仿宋" w:eastAsia="仿宋" w:hAnsi="仿宋"/>
                <w:b/>
                <w:color w:val="000000"/>
                <w:sz w:val="24"/>
                <w:szCs w:val="24"/>
                <w:lang w:eastAsia="zh-CN"/>
              </w:rPr>
            </w:pPr>
            <w:r>
              <w:rPr>
                <w:rFonts w:ascii="仿宋" w:eastAsia="仿宋" w:hAnsi="仿宋" w:hint="eastAsia"/>
                <w:b/>
                <w:color w:val="000000"/>
                <w:sz w:val="24"/>
                <w:szCs w:val="24"/>
                <w:lang w:eastAsia="zh-CN"/>
              </w:rPr>
              <w:t>其他</w:t>
            </w:r>
          </w:p>
        </w:tc>
        <w:tc>
          <w:tcPr>
            <w:tcW w:w="7198" w:type="dxa"/>
            <w:gridSpan w:val="3"/>
            <w:shd w:val="clear" w:color="auto" w:fill="auto"/>
            <w:vAlign w:val="center"/>
          </w:tcPr>
          <w:p w14:paraId="27871E3E" w14:textId="23DA6444" w:rsidR="002566DB" w:rsidRPr="002566DB" w:rsidRDefault="002566DB" w:rsidP="002566DB">
            <w:pPr>
              <w:widowControl/>
              <w:autoSpaceDE/>
              <w:autoSpaceDN/>
              <w:rPr>
                <w:rFonts w:ascii="仿宋" w:eastAsia="仿宋" w:hAnsi="仿宋"/>
                <w:bCs/>
                <w:color w:val="000000"/>
                <w:sz w:val="24"/>
                <w:szCs w:val="24"/>
                <w:lang w:eastAsia="zh-CN"/>
              </w:rPr>
            </w:pPr>
            <w:r w:rsidRPr="002566DB">
              <w:rPr>
                <w:rFonts w:ascii="仿宋" w:eastAsia="仿宋" w:hAnsi="仿宋" w:hint="eastAsia"/>
                <w:bCs/>
                <w:color w:val="000000"/>
                <w:sz w:val="24"/>
                <w:szCs w:val="24"/>
                <w:lang w:eastAsia="zh-CN"/>
              </w:rPr>
              <w:t>《基金合同》生效后，连续</w:t>
            </w:r>
            <w:r w:rsidRPr="002566DB">
              <w:rPr>
                <w:rFonts w:ascii="仿宋" w:eastAsia="仿宋" w:hAnsi="仿宋"/>
                <w:bCs/>
                <w:color w:val="000000"/>
                <w:sz w:val="24"/>
                <w:szCs w:val="24"/>
                <w:lang w:eastAsia="zh-CN"/>
              </w:rPr>
              <w:t>20个工作日出现基金份额持有人数量不满200人或者基金资产净值低于5000万元情形的，基金管理人应当在定期报告中予以披露；连续50个工作日出现前述情形的，基金合同应当终止，无需召开基金份额持有人大会。</w:t>
            </w:r>
          </w:p>
          <w:p w14:paraId="553F832C" w14:textId="05A00918" w:rsidR="002566DB" w:rsidRPr="00D20491" w:rsidRDefault="002566DB" w:rsidP="002566DB">
            <w:pPr>
              <w:widowControl/>
              <w:autoSpaceDE/>
              <w:autoSpaceDN/>
              <w:rPr>
                <w:rFonts w:ascii="仿宋" w:eastAsia="仿宋" w:hAnsi="仿宋"/>
                <w:bCs/>
                <w:color w:val="000000"/>
                <w:sz w:val="24"/>
                <w:szCs w:val="24"/>
                <w:lang w:eastAsia="zh-CN"/>
              </w:rPr>
            </w:pPr>
            <w:r w:rsidRPr="002566DB">
              <w:rPr>
                <w:rFonts w:ascii="仿宋" w:eastAsia="仿宋" w:hAnsi="仿宋" w:hint="eastAsia"/>
                <w:bCs/>
                <w:color w:val="000000"/>
                <w:sz w:val="24"/>
                <w:szCs w:val="24"/>
                <w:lang w:eastAsia="zh-CN"/>
              </w:rPr>
              <w:t>法律法规或中国证监会另有规定时，从其规定。</w:t>
            </w:r>
          </w:p>
        </w:tc>
      </w:tr>
    </w:tbl>
    <w:p w14:paraId="56763800" w14:textId="77777777" w:rsidR="00A85C8E" w:rsidRDefault="00A85C8E" w:rsidP="00A94551">
      <w:pPr>
        <w:spacing w:afterLines="100" w:after="240" w:line="290" w:lineRule="exact"/>
        <w:rPr>
          <w:rFonts w:ascii="仿宋" w:eastAsia="仿宋" w:hAnsi="仿宋"/>
          <w:b/>
          <w:sz w:val="24"/>
          <w:szCs w:val="24"/>
          <w:lang w:eastAsia="zh-CN"/>
        </w:rPr>
      </w:pPr>
    </w:p>
    <w:p w14:paraId="66BEA1A2" w14:textId="45653384" w:rsidR="00C01A47" w:rsidRPr="000F2E0F" w:rsidRDefault="00A871FD" w:rsidP="00A94551">
      <w:pPr>
        <w:spacing w:afterLines="100" w:after="240" w:line="290" w:lineRule="exact"/>
        <w:rPr>
          <w:rFonts w:ascii="仿宋" w:eastAsia="仿宋" w:hAnsi="仿宋"/>
          <w:b/>
          <w:sz w:val="24"/>
          <w:szCs w:val="24"/>
          <w:lang w:eastAsia="zh-CN"/>
        </w:rPr>
      </w:pPr>
      <w:r w:rsidRPr="000F2E0F">
        <w:rPr>
          <w:rFonts w:ascii="仿宋" w:eastAsia="仿宋" w:hAnsi="仿宋"/>
          <w:b/>
          <w:sz w:val="24"/>
          <w:szCs w:val="24"/>
          <w:lang w:eastAsia="zh-CN"/>
        </w:rPr>
        <w:t>二、基金投资与净值表现</w:t>
      </w:r>
    </w:p>
    <w:p w14:paraId="3A4BB6A4" w14:textId="77777777" w:rsidR="00FC7122" w:rsidRDefault="00C01A47" w:rsidP="00A94551">
      <w:pPr>
        <w:spacing w:line="290" w:lineRule="exact"/>
        <w:rPr>
          <w:rFonts w:ascii="仿宋" w:eastAsia="仿宋" w:hAnsi="仿宋"/>
          <w:b/>
          <w:sz w:val="24"/>
          <w:szCs w:val="24"/>
          <w:lang w:eastAsia="zh-CN"/>
        </w:rPr>
      </w:pPr>
      <w:r w:rsidRPr="000F2E0F">
        <w:rPr>
          <w:rFonts w:ascii="仿宋" w:eastAsia="仿宋" w:hAnsi="仿宋" w:hint="eastAsia"/>
          <w:b/>
          <w:sz w:val="24"/>
          <w:szCs w:val="24"/>
          <w:lang w:eastAsia="zh-CN"/>
        </w:rPr>
        <w:t>（</w:t>
      </w:r>
      <w:r w:rsidR="00A871FD" w:rsidRPr="000F2E0F">
        <w:rPr>
          <w:rFonts w:ascii="仿宋" w:eastAsia="仿宋" w:hAnsi="仿宋"/>
          <w:b/>
          <w:sz w:val="24"/>
          <w:szCs w:val="24"/>
          <w:lang w:eastAsia="zh-CN"/>
        </w:rPr>
        <w:t>一）投资目标与投资策略</w:t>
      </w:r>
    </w:p>
    <w:p w14:paraId="05AA95E9" w14:textId="77777777" w:rsidR="00F531FA" w:rsidRPr="000F2E0F" w:rsidRDefault="00F531FA" w:rsidP="00A94551">
      <w:pPr>
        <w:spacing w:line="290" w:lineRule="exact"/>
        <w:rPr>
          <w:rFonts w:ascii="仿宋" w:eastAsia="仿宋" w:hAnsi="仿宋"/>
          <w:b/>
          <w:sz w:val="24"/>
          <w:szCs w:val="24"/>
          <w:lang w:eastAsia="zh-CN"/>
        </w:rPr>
      </w:pPr>
    </w:p>
    <w:tbl>
      <w:tblPr>
        <w:tblW w:w="8505" w:type="dxa"/>
        <w:tblInd w:w="567"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1701"/>
        <w:gridCol w:w="6804"/>
      </w:tblGrid>
      <w:tr w:rsidR="00332EC9" w:rsidRPr="002D1208" w14:paraId="6A5A6926" w14:textId="77777777" w:rsidTr="00A94551">
        <w:trPr>
          <w:trHeight w:val="318"/>
        </w:trPr>
        <w:tc>
          <w:tcPr>
            <w:tcW w:w="1701" w:type="dxa"/>
            <w:tcBorders>
              <w:top w:val="single" w:sz="4" w:space="0" w:color="auto"/>
              <w:bottom w:val="dashed" w:sz="4" w:space="0" w:color="auto"/>
              <w:right w:val="nil"/>
            </w:tcBorders>
            <w:shd w:val="clear" w:color="auto" w:fill="auto"/>
            <w:noWrap/>
            <w:vAlign w:val="center"/>
            <w:hideMark/>
          </w:tcPr>
          <w:p w14:paraId="7C45C76F" w14:textId="77777777" w:rsidR="00332EC9" w:rsidRPr="000F2E0F" w:rsidRDefault="00332EC9" w:rsidP="00A94551">
            <w:pPr>
              <w:widowControl/>
              <w:autoSpaceDE/>
              <w:autoSpaceDN/>
              <w:rPr>
                <w:rFonts w:ascii="仿宋" w:eastAsia="仿宋" w:hAnsi="仿宋"/>
                <w:b/>
                <w:color w:val="000000"/>
                <w:sz w:val="24"/>
                <w:szCs w:val="24"/>
                <w:lang w:eastAsia="zh-CN"/>
              </w:rPr>
            </w:pPr>
            <w:r w:rsidRPr="000F2E0F">
              <w:rPr>
                <w:rFonts w:ascii="仿宋" w:eastAsia="仿宋" w:hAnsi="仿宋" w:hint="eastAsia"/>
                <w:b/>
                <w:color w:val="000000"/>
                <w:sz w:val="24"/>
                <w:szCs w:val="24"/>
                <w:lang w:eastAsia="zh-CN"/>
              </w:rPr>
              <w:t>投资目标</w:t>
            </w:r>
          </w:p>
        </w:tc>
        <w:tc>
          <w:tcPr>
            <w:tcW w:w="6804" w:type="dxa"/>
            <w:tcBorders>
              <w:top w:val="single" w:sz="4" w:space="0" w:color="auto"/>
              <w:left w:val="nil"/>
              <w:bottom w:val="dashed" w:sz="4" w:space="0" w:color="auto"/>
            </w:tcBorders>
            <w:shd w:val="clear" w:color="auto" w:fill="auto"/>
            <w:vAlign w:val="center"/>
          </w:tcPr>
          <w:p w14:paraId="1C00EB95" w14:textId="0C454EA9" w:rsidR="00332EC9" w:rsidRPr="002D1208" w:rsidRDefault="00636A91" w:rsidP="00C863ED">
            <w:pPr>
              <w:widowControl/>
              <w:autoSpaceDE/>
              <w:autoSpaceDN/>
              <w:rPr>
                <w:rFonts w:ascii="仿宋" w:eastAsia="仿宋" w:hAnsi="仿宋"/>
                <w:color w:val="000000"/>
                <w:sz w:val="24"/>
                <w:szCs w:val="24"/>
                <w:lang w:eastAsia="zh-CN"/>
              </w:rPr>
            </w:pPr>
            <w:r w:rsidRPr="00636A91">
              <w:rPr>
                <w:rFonts w:ascii="仿宋" w:eastAsia="仿宋" w:hAnsi="仿宋" w:hint="eastAsia"/>
                <w:color w:val="000000"/>
                <w:sz w:val="24"/>
                <w:szCs w:val="24"/>
                <w:lang w:eastAsia="zh-CN"/>
              </w:rPr>
              <w:t>在有效控制组合风险并保持良好流动性的前提下，精选成长先锋主题中具有核心竞争优势的个股，力争实现基金资产的长期稳定增值。</w:t>
            </w:r>
          </w:p>
        </w:tc>
      </w:tr>
      <w:tr w:rsidR="00332EC9" w:rsidRPr="002D1208" w14:paraId="5DA70AC9" w14:textId="77777777" w:rsidTr="00A94551">
        <w:trPr>
          <w:trHeight w:val="318"/>
        </w:trPr>
        <w:tc>
          <w:tcPr>
            <w:tcW w:w="1701" w:type="dxa"/>
            <w:tcBorders>
              <w:top w:val="dashed" w:sz="4" w:space="0" w:color="auto"/>
              <w:bottom w:val="dashed" w:sz="4" w:space="0" w:color="auto"/>
              <w:right w:val="nil"/>
            </w:tcBorders>
            <w:shd w:val="clear" w:color="auto" w:fill="auto"/>
            <w:noWrap/>
            <w:vAlign w:val="center"/>
          </w:tcPr>
          <w:p w14:paraId="2980D596" w14:textId="77777777" w:rsidR="00332EC9" w:rsidRPr="000F2E0F" w:rsidRDefault="00332EC9" w:rsidP="00A94551">
            <w:pPr>
              <w:widowControl/>
              <w:autoSpaceDE/>
              <w:autoSpaceDN/>
              <w:rPr>
                <w:rFonts w:ascii="仿宋" w:eastAsia="仿宋" w:hAnsi="仿宋"/>
                <w:b/>
                <w:color w:val="000000"/>
                <w:sz w:val="24"/>
                <w:szCs w:val="24"/>
                <w:lang w:eastAsia="zh-CN"/>
              </w:rPr>
            </w:pPr>
            <w:r w:rsidRPr="000F2E0F">
              <w:rPr>
                <w:rFonts w:ascii="仿宋" w:eastAsia="仿宋" w:hAnsi="仿宋" w:hint="eastAsia"/>
                <w:b/>
                <w:color w:val="000000"/>
                <w:sz w:val="24"/>
                <w:szCs w:val="24"/>
                <w:lang w:eastAsia="zh-CN"/>
              </w:rPr>
              <w:t>投资范围</w:t>
            </w:r>
          </w:p>
        </w:tc>
        <w:tc>
          <w:tcPr>
            <w:tcW w:w="6804" w:type="dxa"/>
            <w:tcBorders>
              <w:top w:val="dashed" w:sz="4" w:space="0" w:color="auto"/>
              <w:left w:val="nil"/>
              <w:bottom w:val="dashed" w:sz="4" w:space="0" w:color="auto"/>
            </w:tcBorders>
            <w:shd w:val="clear" w:color="auto" w:fill="auto"/>
            <w:vAlign w:val="center"/>
          </w:tcPr>
          <w:p w14:paraId="3480608F" w14:textId="79C51EB9" w:rsidR="00636A91" w:rsidRPr="00636A91" w:rsidRDefault="00636A91" w:rsidP="00636A91">
            <w:pPr>
              <w:widowControl/>
              <w:autoSpaceDE/>
              <w:autoSpaceDN/>
              <w:ind w:firstLineChars="200" w:firstLine="480"/>
              <w:rPr>
                <w:rFonts w:ascii="仿宋" w:eastAsia="仿宋" w:hAnsi="仿宋"/>
                <w:color w:val="000000"/>
                <w:sz w:val="24"/>
                <w:szCs w:val="24"/>
                <w:lang w:eastAsia="zh-CN"/>
              </w:rPr>
            </w:pPr>
            <w:r w:rsidRPr="00636A91">
              <w:rPr>
                <w:rFonts w:ascii="仿宋" w:eastAsia="仿宋" w:hAnsi="仿宋" w:hint="eastAsia"/>
                <w:color w:val="000000"/>
                <w:sz w:val="24"/>
                <w:szCs w:val="24"/>
                <w:lang w:eastAsia="zh-CN"/>
              </w:rPr>
              <w:t>本基金的投资范围包括国内依法发行上市的股票（包括主板、中小板、创业板及其他经中国证监会核准或注册上市的股票）、内地与香港股票市场交易互联互通机制允许买卖的规定范围内的香港联合交易所上市的股票（简称“港股通股票”）、债券（包括国内依法发行和上市交易的国债、央行票据、金融债券、企业债券、公司债券、中期票据、短期融资</w:t>
            </w:r>
            <w:r w:rsidRPr="00636A91">
              <w:rPr>
                <w:rFonts w:ascii="仿宋" w:eastAsia="仿宋" w:hAnsi="仿宋" w:hint="eastAsia"/>
                <w:color w:val="000000"/>
                <w:sz w:val="24"/>
                <w:szCs w:val="24"/>
                <w:lang w:eastAsia="zh-CN"/>
              </w:rPr>
              <w:lastRenderedPageBreak/>
              <w:t>券、超短期融资券、次级债券、政府支持机构债券、政府支持债券、地方政府债券、可转换债券）、资产支持证券、债券回购、银行存款（包括协议存款、定期存款及其他银行存款）、同业存单、货币市场工具、金融衍生品（包括股指期货、国债期货、股票期权）以及经中国证监会允许基金投资的其他金融工具，但需符合中国证监会的相关规定。</w:t>
            </w:r>
          </w:p>
          <w:p w14:paraId="3C0518A7" w14:textId="77777777" w:rsidR="00636A91" w:rsidRPr="00636A91" w:rsidRDefault="00636A91" w:rsidP="00636A91">
            <w:pPr>
              <w:widowControl/>
              <w:autoSpaceDE/>
              <w:autoSpaceDN/>
              <w:ind w:firstLineChars="200" w:firstLine="480"/>
              <w:rPr>
                <w:rFonts w:ascii="仿宋" w:eastAsia="仿宋" w:hAnsi="仿宋"/>
                <w:color w:val="000000"/>
                <w:sz w:val="24"/>
                <w:szCs w:val="24"/>
                <w:lang w:eastAsia="zh-CN"/>
              </w:rPr>
            </w:pPr>
            <w:r w:rsidRPr="00636A91">
              <w:rPr>
                <w:rFonts w:ascii="仿宋" w:eastAsia="仿宋" w:hAnsi="仿宋" w:hint="eastAsia"/>
                <w:color w:val="000000"/>
                <w:sz w:val="24"/>
                <w:szCs w:val="24"/>
                <w:lang w:eastAsia="zh-CN"/>
              </w:rPr>
              <w:t>基金的投资组合比例为：本基金股票投资占基金资产的比例范围为</w:t>
            </w:r>
            <w:r w:rsidRPr="00636A91">
              <w:rPr>
                <w:rFonts w:ascii="仿宋" w:eastAsia="仿宋" w:hAnsi="仿宋"/>
                <w:color w:val="000000"/>
                <w:sz w:val="24"/>
                <w:szCs w:val="24"/>
                <w:lang w:eastAsia="zh-CN"/>
              </w:rPr>
              <w:t>60%-95%（其中港股通股票投资比例不得超过股票资产的50%），其中投资于本基金定义的“成长先锋”范畴内的证券不低于非现金基金资产的80%。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p>
          <w:p w14:paraId="4FFDFB85" w14:textId="2A8F9C2E" w:rsidR="00636A91" w:rsidRPr="002D1208" w:rsidRDefault="00636A91" w:rsidP="00636A91">
            <w:pPr>
              <w:widowControl/>
              <w:autoSpaceDE/>
              <w:autoSpaceDN/>
              <w:ind w:firstLineChars="200" w:firstLine="480"/>
              <w:rPr>
                <w:rFonts w:ascii="仿宋" w:eastAsia="仿宋" w:hAnsi="仿宋"/>
                <w:color w:val="000000"/>
                <w:sz w:val="24"/>
                <w:szCs w:val="24"/>
                <w:lang w:eastAsia="zh-CN"/>
              </w:rPr>
            </w:pPr>
            <w:r w:rsidRPr="00636A91">
              <w:rPr>
                <w:rFonts w:ascii="仿宋" w:eastAsia="仿宋" w:hAnsi="仿宋" w:hint="eastAsia"/>
                <w:color w:val="000000"/>
                <w:sz w:val="24"/>
                <w:szCs w:val="24"/>
                <w:lang w:eastAsia="zh-CN"/>
              </w:rPr>
              <w:t>如法律法规或监管机构以后允许基金投资其他品种，基金管理人在履行适当程序后，可以将其纳入投资范围。</w:t>
            </w:r>
          </w:p>
        </w:tc>
      </w:tr>
      <w:tr w:rsidR="00332EC9" w:rsidRPr="002D1208" w14:paraId="44B478E7" w14:textId="77777777" w:rsidTr="00A94551">
        <w:trPr>
          <w:trHeight w:val="318"/>
        </w:trPr>
        <w:tc>
          <w:tcPr>
            <w:tcW w:w="1701" w:type="dxa"/>
            <w:tcBorders>
              <w:top w:val="dashed" w:sz="4" w:space="0" w:color="auto"/>
              <w:bottom w:val="dashed" w:sz="4" w:space="0" w:color="auto"/>
              <w:right w:val="nil"/>
            </w:tcBorders>
            <w:shd w:val="clear" w:color="auto" w:fill="auto"/>
            <w:noWrap/>
            <w:vAlign w:val="center"/>
          </w:tcPr>
          <w:p w14:paraId="6C55A951" w14:textId="77777777" w:rsidR="00332EC9" w:rsidRPr="000F2E0F" w:rsidRDefault="00332EC9" w:rsidP="00A94551">
            <w:pPr>
              <w:widowControl/>
              <w:autoSpaceDE/>
              <w:autoSpaceDN/>
              <w:rPr>
                <w:rFonts w:ascii="仿宋" w:eastAsia="仿宋" w:hAnsi="仿宋"/>
                <w:b/>
                <w:color w:val="000000"/>
                <w:sz w:val="24"/>
                <w:szCs w:val="24"/>
                <w:lang w:eastAsia="zh-CN"/>
              </w:rPr>
            </w:pPr>
            <w:r w:rsidRPr="000F2E0F">
              <w:rPr>
                <w:rFonts w:ascii="仿宋" w:eastAsia="仿宋" w:hAnsi="仿宋" w:hint="eastAsia"/>
                <w:b/>
                <w:color w:val="000000"/>
                <w:sz w:val="24"/>
                <w:szCs w:val="24"/>
                <w:lang w:eastAsia="zh-CN"/>
              </w:rPr>
              <w:lastRenderedPageBreak/>
              <w:t>主要投资策略</w:t>
            </w:r>
          </w:p>
        </w:tc>
        <w:tc>
          <w:tcPr>
            <w:tcW w:w="6804" w:type="dxa"/>
            <w:tcBorders>
              <w:top w:val="dashed" w:sz="4" w:space="0" w:color="auto"/>
              <w:left w:val="nil"/>
              <w:bottom w:val="dashed" w:sz="4" w:space="0" w:color="auto"/>
            </w:tcBorders>
            <w:shd w:val="clear" w:color="auto" w:fill="auto"/>
            <w:vAlign w:val="center"/>
          </w:tcPr>
          <w:p w14:paraId="3DC25E45" w14:textId="77777777" w:rsidR="00755AD3" w:rsidRDefault="009A6799" w:rsidP="00F946F5">
            <w:pPr>
              <w:rPr>
                <w:rFonts w:ascii="仿宋" w:eastAsia="仿宋" w:hAnsi="仿宋"/>
                <w:color w:val="000000"/>
                <w:sz w:val="24"/>
                <w:szCs w:val="24"/>
                <w:lang w:eastAsia="zh-CN"/>
              </w:rPr>
            </w:pPr>
            <w:r w:rsidRPr="00F946F5">
              <w:rPr>
                <w:rFonts w:ascii="仿宋" w:eastAsia="仿宋" w:hAnsi="仿宋"/>
                <w:color w:val="000000"/>
                <w:sz w:val="24"/>
                <w:szCs w:val="24"/>
                <w:lang w:eastAsia="zh-CN"/>
              </w:rPr>
              <w:t>1、资产配置策略</w:t>
            </w:r>
            <w:r>
              <w:rPr>
                <w:rFonts w:ascii="仿宋" w:eastAsia="仿宋" w:hAnsi="仿宋" w:hint="eastAsia"/>
                <w:color w:val="000000"/>
                <w:sz w:val="24"/>
                <w:szCs w:val="24"/>
                <w:lang w:eastAsia="zh-CN"/>
              </w:rPr>
              <w:t>；</w:t>
            </w:r>
            <w:r w:rsidRPr="00F946F5">
              <w:rPr>
                <w:rFonts w:ascii="仿宋" w:eastAsia="仿宋" w:hAnsi="仿宋"/>
                <w:color w:val="000000"/>
                <w:sz w:val="24"/>
                <w:szCs w:val="24"/>
                <w:lang w:eastAsia="zh-CN"/>
              </w:rPr>
              <w:t>2、股票投资策略</w:t>
            </w:r>
            <w:r>
              <w:rPr>
                <w:rFonts w:ascii="仿宋" w:eastAsia="仿宋" w:hAnsi="仿宋" w:hint="eastAsia"/>
                <w:color w:val="000000"/>
                <w:sz w:val="24"/>
                <w:szCs w:val="24"/>
                <w:lang w:eastAsia="zh-CN"/>
              </w:rPr>
              <w:t>；</w:t>
            </w:r>
            <w:r w:rsidRPr="00F946F5">
              <w:rPr>
                <w:rFonts w:ascii="仿宋" w:eastAsia="仿宋" w:hAnsi="仿宋"/>
                <w:color w:val="000000"/>
                <w:sz w:val="24"/>
                <w:szCs w:val="24"/>
                <w:lang w:eastAsia="zh-CN"/>
              </w:rPr>
              <w:t>3、债券投资策略</w:t>
            </w:r>
            <w:r>
              <w:rPr>
                <w:rFonts w:ascii="仿宋" w:eastAsia="仿宋" w:hAnsi="仿宋" w:hint="eastAsia"/>
                <w:color w:val="000000"/>
                <w:sz w:val="24"/>
                <w:szCs w:val="24"/>
                <w:lang w:eastAsia="zh-CN"/>
              </w:rPr>
              <w:t>；</w:t>
            </w:r>
          </w:p>
          <w:p w14:paraId="11996496" w14:textId="6A76FF2C" w:rsidR="00332EC9" w:rsidRPr="009A6799" w:rsidRDefault="00636A91" w:rsidP="00F946F5">
            <w:pPr>
              <w:rPr>
                <w:rFonts w:ascii="仿宋" w:eastAsia="仿宋" w:hAnsi="仿宋"/>
                <w:color w:val="000000"/>
                <w:sz w:val="24"/>
                <w:szCs w:val="24"/>
                <w:lang w:eastAsia="zh-CN"/>
              </w:rPr>
            </w:pPr>
            <w:r w:rsidRPr="00636A91">
              <w:rPr>
                <w:rFonts w:ascii="仿宋" w:eastAsia="仿宋" w:hAnsi="仿宋"/>
                <w:color w:val="000000"/>
                <w:sz w:val="24"/>
                <w:szCs w:val="24"/>
                <w:lang w:eastAsia="zh-CN"/>
              </w:rPr>
              <w:t>4、金融衍生品投资策略</w:t>
            </w:r>
            <w:r w:rsidR="009A6799">
              <w:rPr>
                <w:rFonts w:ascii="仿宋" w:eastAsia="仿宋" w:hAnsi="仿宋" w:hint="eastAsia"/>
                <w:color w:val="000000"/>
                <w:sz w:val="24"/>
                <w:szCs w:val="24"/>
                <w:lang w:eastAsia="zh-CN"/>
              </w:rPr>
              <w:t>；</w:t>
            </w:r>
            <w:r w:rsidRPr="00636A91">
              <w:rPr>
                <w:rFonts w:ascii="仿宋" w:eastAsia="仿宋" w:hAnsi="仿宋"/>
                <w:color w:val="000000"/>
                <w:sz w:val="24"/>
                <w:szCs w:val="24"/>
                <w:lang w:eastAsia="zh-CN"/>
              </w:rPr>
              <w:t>5、资产支持证券投资策略</w:t>
            </w:r>
          </w:p>
        </w:tc>
      </w:tr>
      <w:tr w:rsidR="00332EC9" w:rsidRPr="002D1208" w14:paraId="63939CE8" w14:textId="77777777" w:rsidTr="00A94551">
        <w:trPr>
          <w:trHeight w:val="318"/>
        </w:trPr>
        <w:tc>
          <w:tcPr>
            <w:tcW w:w="1701" w:type="dxa"/>
            <w:tcBorders>
              <w:top w:val="dashed" w:sz="4" w:space="0" w:color="auto"/>
              <w:bottom w:val="dashed" w:sz="4" w:space="0" w:color="auto"/>
              <w:right w:val="nil"/>
            </w:tcBorders>
            <w:shd w:val="clear" w:color="auto" w:fill="auto"/>
            <w:noWrap/>
            <w:vAlign w:val="center"/>
          </w:tcPr>
          <w:p w14:paraId="5A8F086A" w14:textId="77777777" w:rsidR="00332EC9" w:rsidRPr="000F2E0F" w:rsidRDefault="00332EC9" w:rsidP="00A94551">
            <w:pPr>
              <w:widowControl/>
              <w:autoSpaceDE/>
              <w:autoSpaceDN/>
              <w:rPr>
                <w:rFonts w:ascii="仿宋" w:eastAsia="仿宋" w:hAnsi="仿宋"/>
                <w:b/>
                <w:color w:val="000000"/>
                <w:sz w:val="24"/>
                <w:szCs w:val="24"/>
                <w:lang w:eastAsia="zh-CN"/>
              </w:rPr>
            </w:pPr>
            <w:r w:rsidRPr="000F2E0F">
              <w:rPr>
                <w:rFonts w:ascii="仿宋" w:eastAsia="仿宋" w:hAnsi="仿宋" w:hint="eastAsia"/>
                <w:b/>
                <w:color w:val="000000"/>
                <w:sz w:val="24"/>
                <w:szCs w:val="24"/>
                <w:lang w:eastAsia="zh-CN"/>
              </w:rPr>
              <w:t>业绩比较基准</w:t>
            </w:r>
          </w:p>
        </w:tc>
        <w:tc>
          <w:tcPr>
            <w:tcW w:w="6804" w:type="dxa"/>
            <w:tcBorders>
              <w:top w:val="dashed" w:sz="4" w:space="0" w:color="auto"/>
              <w:left w:val="nil"/>
              <w:bottom w:val="dashed" w:sz="4" w:space="0" w:color="auto"/>
            </w:tcBorders>
            <w:shd w:val="clear" w:color="auto" w:fill="auto"/>
            <w:vAlign w:val="center"/>
          </w:tcPr>
          <w:p w14:paraId="3C42A3D3" w14:textId="573F1478" w:rsidR="00332EC9" w:rsidRPr="002D1208" w:rsidRDefault="00636A91" w:rsidP="00A94551">
            <w:pPr>
              <w:widowControl/>
              <w:autoSpaceDE/>
              <w:autoSpaceDN/>
              <w:rPr>
                <w:rFonts w:ascii="仿宋" w:eastAsia="仿宋" w:hAnsi="仿宋"/>
                <w:color w:val="000000"/>
                <w:sz w:val="24"/>
                <w:szCs w:val="24"/>
                <w:lang w:eastAsia="zh-CN"/>
              </w:rPr>
            </w:pPr>
            <w:r w:rsidRPr="00636A91">
              <w:rPr>
                <w:rFonts w:ascii="仿宋" w:eastAsia="仿宋" w:hAnsi="仿宋" w:hint="eastAsia"/>
                <w:color w:val="000000"/>
                <w:sz w:val="24"/>
                <w:szCs w:val="24"/>
                <w:lang w:eastAsia="zh-CN"/>
              </w:rPr>
              <w:t>中证</w:t>
            </w:r>
            <w:r w:rsidRPr="00636A91">
              <w:rPr>
                <w:rFonts w:ascii="仿宋" w:eastAsia="仿宋" w:hAnsi="仿宋"/>
                <w:color w:val="000000"/>
                <w:sz w:val="24"/>
                <w:szCs w:val="24"/>
                <w:lang w:eastAsia="zh-CN"/>
              </w:rPr>
              <w:t>500成长指数收益率*60%+中证港股通综合指数（人民币）收益率*10%+上证国债指数收益率*30%</w:t>
            </w:r>
          </w:p>
        </w:tc>
      </w:tr>
      <w:tr w:rsidR="00332EC9" w:rsidRPr="002D1208" w14:paraId="041666C7" w14:textId="77777777" w:rsidTr="00A94551">
        <w:trPr>
          <w:trHeight w:val="318"/>
        </w:trPr>
        <w:tc>
          <w:tcPr>
            <w:tcW w:w="1701" w:type="dxa"/>
            <w:tcBorders>
              <w:top w:val="dashed" w:sz="4" w:space="0" w:color="auto"/>
              <w:bottom w:val="single" w:sz="4" w:space="0" w:color="auto"/>
              <w:right w:val="nil"/>
            </w:tcBorders>
            <w:shd w:val="clear" w:color="auto" w:fill="auto"/>
            <w:noWrap/>
            <w:vAlign w:val="center"/>
          </w:tcPr>
          <w:p w14:paraId="30F76685" w14:textId="77777777" w:rsidR="00332EC9" w:rsidRPr="000F2E0F" w:rsidRDefault="00332EC9" w:rsidP="00A94551">
            <w:pPr>
              <w:widowControl/>
              <w:autoSpaceDE/>
              <w:autoSpaceDN/>
              <w:rPr>
                <w:rFonts w:ascii="仿宋" w:eastAsia="仿宋" w:hAnsi="仿宋"/>
                <w:b/>
                <w:color w:val="000000"/>
                <w:sz w:val="24"/>
                <w:szCs w:val="24"/>
                <w:lang w:eastAsia="zh-CN"/>
              </w:rPr>
            </w:pPr>
            <w:r w:rsidRPr="000F2E0F">
              <w:rPr>
                <w:rFonts w:ascii="仿宋" w:eastAsia="仿宋" w:hAnsi="仿宋" w:hint="eastAsia"/>
                <w:b/>
                <w:color w:val="000000"/>
                <w:sz w:val="24"/>
                <w:szCs w:val="24"/>
                <w:lang w:eastAsia="zh-CN"/>
              </w:rPr>
              <w:t>风险收益特征</w:t>
            </w:r>
          </w:p>
        </w:tc>
        <w:tc>
          <w:tcPr>
            <w:tcW w:w="6804" w:type="dxa"/>
            <w:tcBorders>
              <w:top w:val="dashed" w:sz="4" w:space="0" w:color="auto"/>
              <w:left w:val="nil"/>
              <w:bottom w:val="single" w:sz="4" w:space="0" w:color="auto"/>
            </w:tcBorders>
            <w:shd w:val="clear" w:color="auto" w:fill="auto"/>
            <w:vAlign w:val="center"/>
          </w:tcPr>
          <w:p w14:paraId="1E24C7EC" w14:textId="2A01207A" w:rsidR="00332EC9" w:rsidRPr="002D1208" w:rsidRDefault="00636A91" w:rsidP="00A94551">
            <w:pPr>
              <w:widowControl/>
              <w:autoSpaceDE/>
              <w:autoSpaceDN/>
              <w:rPr>
                <w:rFonts w:ascii="仿宋" w:eastAsia="仿宋" w:hAnsi="仿宋"/>
                <w:color w:val="000000"/>
                <w:sz w:val="24"/>
                <w:szCs w:val="24"/>
                <w:lang w:eastAsia="zh-CN"/>
              </w:rPr>
            </w:pPr>
            <w:r w:rsidRPr="00636A91">
              <w:rPr>
                <w:rFonts w:ascii="仿宋" w:eastAsia="仿宋" w:hAnsi="仿宋" w:hint="eastAsia"/>
                <w:color w:val="000000"/>
                <w:sz w:val="24"/>
                <w:szCs w:val="24"/>
                <w:lang w:eastAsia="zh-CN"/>
              </w:rPr>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tc>
      </w:tr>
      <w:tr w:rsidR="00332EC9" w:rsidRPr="002D1208" w14:paraId="248923DC" w14:textId="77777777" w:rsidTr="00A94551">
        <w:trPr>
          <w:trHeight w:val="285"/>
        </w:trPr>
        <w:tc>
          <w:tcPr>
            <w:tcW w:w="8505" w:type="dxa"/>
            <w:gridSpan w:val="2"/>
            <w:tcBorders>
              <w:top w:val="single" w:sz="4" w:space="0" w:color="auto"/>
              <w:bottom w:val="nil"/>
            </w:tcBorders>
            <w:shd w:val="clear" w:color="auto" w:fill="auto"/>
            <w:noWrap/>
            <w:vAlign w:val="center"/>
          </w:tcPr>
          <w:p w14:paraId="6A71A30D" w14:textId="6493E5D4" w:rsidR="00332EC9" w:rsidRPr="002D1208" w:rsidRDefault="00332EC9" w:rsidP="00B01B6A">
            <w:pPr>
              <w:widowControl/>
              <w:autoSpaceDE/>
              <w:autoSpaceDN/>
              <w:rPr>
                <w:rFonts w:ascii="仿宋" w:eastAsia="仿宋" w:hAnsi="仿宋"/>
                <w:color w:val="000000"/>
                <w:sz w:val="24"/>
                <w:szCs w:val="24"/>
                <w:lang w:eastAsia="zh-CN"/>
              </w:rPr>
            </w:pPr>
            <w:r>
              <w:rPr>
                <w:rFonts w:ascii="仿宋" w:eastAsia="仿宋" w:hAnsi="仿宋"/>
                <w:color w:val="000000"/>
                <w:sz w:val="24"/>
                <w:szCs w:val="24"/>
                <w:lang w:eastAsia="zh-CN"/>
              </w:rPr>
              <w:t>注</w:t>
            </w:r>
            <w:r w:rsidR="008F51E6">
              <w:rPr>
                <w:rFonts w:ascii="仿宋" w:eastAsia="仿宋" w:hAnsi="仿宋" w:hint="eastAsia"/>
                <w:color w:val="000000"/>
                <w:sz w:val="24"/>
                <w:szCs w:val="24"/>
                <w:lang w:eastAsia="zh-CN"/>
              </w:rPr>
              <w:t>:</w:t>
            </w:r>
            <w:r w:rsidR="004612B8" w:rsidRPr="004612B8">
              <w:rPr>
                <w:rFonts w:ascii="仿宋" w:eastAsia="仿宋" w:hAnsi="仿宋" w:hint="eastAsia"/>
                <w:color w:val="000000"/>
                <w:sz w:val="24"/>
                <w:szCs w:val="24"/>
                <w:lang w:eastAsia="zh-CN"/>
              </w:rPr>
              <w:t>详见《</w:t>
            </w:r>
            <w:r w:rsidR="000B0046">
              <w:rPr>
                <w:rFonts w:ascii="仿宋" w:eastAsia="仿宋" w:hAnsi="仿宋" w:hint="eastAsia"/>
                <w:color w:val="000000"/>
                <w:sz w:val="24"/>
                <w:szCs w:val="24"/>
                <w:lang w:eastAsia="zh-CN"/>
              </w:rPr>
              <w:t>南方成长先锋混合型证券投资基金</w:t>
            </w:r>
            <w:r w:rsidR="004612B8" w:rsidRPr="004612B8">
              <w:rPr>
                <w:rFonts w:ascii="仿宋" w:eastAsia="仿宋" w:hAnsi="仿宋"/>
                <w:color w:val="000000"/>
                <w:sz w:val="24"/>
                <w:szCs w:val="24"/>
                <w:lang w:eastAsia="zh-CN"/>
              </w:rPr>
              <w:t>招募说明书》</w:t>
            </w:r>
            <w:r w:rsidR="00B01B6A" w:rsidRPr="004612B8">
              <w:rPr>
                <w:rFonts w:ascii="仿宋" w:eastAsia="仿宋" w:hAnsi="仿宋"/>
                <w:color w:val="000000"/>
                <w:sz w:val="24"/>
                <w:szCs w:val="24"/>
                <w:lang w:eastAsia="zh-CN"/>
              </w:rPr>
              <w:t>第</w:t>
            </w:r>
            <w:r w:rsidR="00B01B6A">
              <w:rPr>
                <w:rFonts w:ascii="仿宋" w:eastAsia="仿宋" w:hAnsi="仿宋" w:hint="eastAsia"/>
                <w:color w:val="000000"/>
                <w:sz w:val="24"/>
                <w:szCs w:val="24"/>
                <w:lang w:eastAsia="zh-CN"/>
              </w:rPr>
              <w:t>九</w:t>
            </w:r>
            <w:r w:rsidR="00DD42A0">
              <w:rPr>
                <w:rFonts w:ascii="仿宋" w:eastAsia="仿宋" w:hAnsi="仿宋" w:hint="eastAsia"/>
                <w:color w:val="000000"/>
                <w:sz w:val="24"/>
                <w:szCs w:val="24"/>
                <w:lang w:eastAsia="zh-CN"/>
              </w:rPr>
              <w:t>部分</w:t>
            </w:r>
            <w:r w:rsidR="004612B8" w:rsidRPr="004612B8">
              <w:rPr>
                <w:rFonts w:ascii="仿宋" w:eastAsia="仿宋" w:hAnsi="仿宋"/>
                <w:color w:val="000000"/>
                <w:sz w:val="24"/>
                <w:szCs w:val="24"/>
                <w:lang w:eastAsia="zh-CN"/>
              </w:rPr>
              <w:t>“基金的投</w:t>
            </w:r>
            <w:r w:rsidR="009A50E7">
              <w:rPr>
                <w:rFonts w:ascii="仿宋" w:eastAsia="仿宋" w:hAnsi="仿宋" w:hint="eastAsia"/>
                <w:color w:val="000000"/>
                <w:sz w:val="24"/>
                <w:szCs w:val="24"/>
                <w:lang w:eastAsia="zh-CN"/>
              </w:rPr>
              <w:t>资</w:t>
            </w:r>
            <w:r w:rsidR="004612B8" w:rsidRPr="004612B8">
              <w:rPr>
                <w:rFonts w:ascii="仿宋" w:eastAsia="仿宋" w:hAnsi="仿宋"/>
                <w:color w:val="000000"/>
                <w:sz w:val="24"/>
                <w:szCs w:val="24"/>
                <w:lang w:eastAsia="zh-CN"/>
              </w:rPr>
              <w:t>”</w:t>
            </w:r>
            <w:r w:rsidR="00DD42A0">
              <w:rPr>
                <w:rFonts w:ascii="仿宋" w:eastAsia="仿宋" w:hAnsi="仿宋" w:hint="eastAsia"/>
                <w:color w:val="000000"/>
                <w:sz w:val="24"/>
                <w:szCs w:val="24"/>
                <w:lang w:eastAsia="zh-CN"/>
              </w:rPr>
              <w:t>。</w:t>
            </w:r>
          </w:p>
        </w:tc>
      </w:tr>
      <w:tr w:rsidR="00215EDA" w:rsidRPr="002D1208" w14:paraId="4E05EFD0" w14:textId="77777777" w:rsidTr="00A94551">
        <w:trPr>
          <w:trHeight w:val="285"/>
        </w:trPr>
        <w:tc>
          <w:tcPr>
            <w:tcW w:w="8505" w:type="dxa"/>
            <w:gridSpan w:val="2"/>
            <w:tcBorders>
              <w:top w:val="nil"/>
              <w:bottom w:val="nil"/>
            </w:tcBorders>
            <w:shd w:val="clear" w:color="auto" w:fill="auto"/>
            <w:noWrap/>
            <w:vAlign w:val="center"/>
          </w:tcPr>
          <w:p w14:paraId="3C31653F" w14:textId="77777777" w:rsidR="00215EDA" w:rsidRDefault="00215EDA" w:rsidP="00A94551">
            <w:pPr>
              <w:widowControl/>
              <w:autoSpaceDE/>
              <w:autoSpaceDN/>
              <w:rPr>
                <w:rFonts w:ascii="仿宋" w:eastAsia="仿宋" w:hAnsi="仿宋"/>
                <w:color w:val="000000"/>
                <w:sz w:val="24"/>
                <w:szCs w:val="24"/>
                <w:lang w:eastAsia="zh-CN"/>
              </w:rPr>
            </w:pPr>
          </w:p>
        </w:tc>
      </w:tr>
    </w:tbl>
    <w:p w14:paraId="54CDD4CE" w14:textId="77777777" w:rsidR="00CC2C39" w:rsidRPr="00CB42AF" w:rsidRDefault="00CC2C39" w:rsidP="00A94551">
      <w:pPr>
        <w:pStyle w:val="a3"/>
        <w:spacing w:line="20" w:lineRule="exact"/>
        <w:rPr>
          <w:sz w:val="2"/>
          <w:lang w:eastAsia="zh-CN"/>
        </w:rPr>
      </w:pPr>
    </w:p>
    <w:p w14:paraId="0382AC7C" w14:textId="30FCD4FC" w:rsidR="00977756" w:rsidRDefault="00977756" w:rsidP="00A94551">
      <w:pPr>
        <w:spacing w:line="290" w:lineRule="exact"/>
        <w:rPr>
          <w:rFonts w:ascii="仿宋" w:eastAsia="仿宋" w:hAnsi="仿宋"/>
          <w:b/>
          <w:sz w:val="24"/>
          <w:szCs w:val="24"/>
          <w:lang w:eastAsia="zh-CN"/>
        </w:rPr>
      </w:pPr>
      <w:r w:rsidRPr="00215EDA">
        <w:rPr>
          <w:rFonts w:ascii="仿宋" w:eastAsia="仿宋" w:hAnsi="仿宋"/>
          <w:b/>
          <w:sz w:val="24"/>
          <w:szCs w:val="24"/>
          <w:lang w:eastAsia="zh-CN"/>
        </w:rPr>
        <w:t>（</w:t>
      </w:r>
      <w:r w:rsidRPr="00215EDA">
        <w:rPr>
          <w:rFonts w:ascii="仿宋" w:eastAsia="仿宋" w:hAnsi="仿宋" w:hint="eastAsia"/>
          <w:b/>
          <w:sz w:val="24"/>
          <w:szCs w:val="24"/>
          <w:lang w:eastAsia="zh-CN"/>
        </w:rPr>
        <w:t>二</w:t>
      </w:r>
      <w:r w:rsidRPr="00215EDA">
        <w:rPr>
          <w:rFonts w:ascii="仿宋" w:eastAsia="仿宋" w:hAnsi="仿宋"/>
          <w:b/>
          <w:sz w:val="24"/>
          <w:szCs w:val="24"/>
          <w:lang w:eastAsia="zh-CN"/>
        </w:rPr>
        <w:t>）</w:t>
      </w:r>
      <w:r>
        <w:rPr>
          <w:rFonts w:ascii="仿宋" w:eastAsia="仿宋" w:hAnsi="仿宋" w:hint="eastAsia"/>
          <w:b/>
          <w:sz w:val="24"/>
          <w:szCs w:val="24"/>
          <w:lang w:eastAsia="zh-CN"/>
        </w:rPr>
        <w:t>投资组合</w:t>
      </w:r>
      <w:r>
        <w:rPr>
          <w:rFonts w:ascii="仿宋" w:eastAsia="仿宋" w:hAnsi="仿宋"/>
          <w:b/>
          <w:sz w:val="24"/>
          <w:szCs w:val="24"/>
          <w:lang w:eastAsia="zh-CN"/>
        </w:rPr>
        <w:t>资产</w:t>
      </w:r>
      <w:r>
        <w:rPr>
          <w:rFonts w:ascii="仿宋" w:eastAsia="仿宋" w:hAnsi="仿宋" w:hint="eastAsia"/>
          <w:b/>
          <w:sz w:val="24"/>
          <w:szCs w:val="24"/>
          <w:lang w:eastAsia="zh-CN"/>
        </w:rPr>
        <w:t>配置图表</w:t>
      </w:r>
      <w:r w:rsidRPr="00215EDA">
        <w:rPr>
          <w:rFonts w:ascii="仿宋" w:eastAsia="仿宋" w:hAnsi="仿宋"/>
          <w:b/>
          <w:sz w:val="24"/>
          <w:szCs w:val="24"/>
          <w:lang w:eastAsia="zh-CN"/>
        </w:rPr>
        <w:t>／</w:t>
      </w:r>
      <w:r>
        <w:rPr>
          <w:rFonts w:ascii="仿宋" w:eastAsia="仿宋" w:hAnsi="仿宋" w:hint="eastAsia"/>
          <w:b/>
          <w:sz w:val="24"/>
          <w:szCs w:val="24"/>
          <w:lang w:eastAsia="zh-CN"/>
        </w:rPr>
        <w:t>区域</w:t>
      </w:r>
      <w:r>
        <w:rPr>
          <w:rFonts w:ascii="仿宋" w:eastAsia="仿宋" w:hAnsi="仿宋"/>
          <w:b/>
          <w:sz w:val="24"/>
          <w:szCs w:val="24"/>
          <w:lang w:eastAsia="zh-CN"/>
        </w:rPr>
        <w:t>配置图表</w:t>
      </w:r>
    </w:p>
    <w:p w14:paraId="5710B6A4" w14:textId="211AB49A" w:rsidR="00977756" w:rsidRPr="00215EDA" w:rsidRDefault="00977756" w:rsidP="00A94551">
      <w:pPr>
        <w:spacing w:line="290" w:lineRule="exact"/>
        <w:rPr>
          <w:rFonts w:ascii="仿宋" w:eastAsia="仿宋" w:hAnsi="仿宋"/>
          <w:b/>
          <w:sz w:val="24"/>
          <w:szCs w:val="24"/>
          <w:lang w:eastAsia="zh-CN"/>
        </w:rPr>
      </w:pPr>
      <w:r>
        <w:rPr>
          <w:rFonts w:ascii="仿宋" w:eastAsia="仿宋" w:hAnsi="仿宋" w:hint="eastAsia"/>
          <w:b/>
          <w:sz w:val="24"/>
          <w:szCs w:val="24"/>
          <w:lang w:eastAsia="zh-CN"/>
        </w:rPr>
        <w:t>（三）</w:t>
      </w:r>
      <w:r w:rsidRPr="00215EDA">
        <w:rPr>
          <w:rFonts w:ascii="仿宋" w:eastAsia="仿宋" w:hAnsi="仿宋"/>
          <w:b/>
          <w:sz w:val="24"/>
          <w:szCs w:val="24"/>
          <w:lang w:eastAsia="zh-CN"/>
        </w:rPr>
        <w:t>自基金合同生效以来／最近十年（孰短）基金</w:t>
      </w:r>
      <w:r>
        <w:rPr>
          <w:rFonts w:ascii="仿宋" w:eastAsia="仿宋" w:hAnsi="仿宋" w:hint="eastAsia"/>
          <w:b/>
          <w:sz w:val="24"/>
          <w:szCs w:val="24"/>
          <w:lang w:eastAsia="zh-CN"/>
        </w:rPr>
        <w:t>每年的</w:t>
      </w:r>
      <w:r w:rsidRPr="00215EDA">
        <w:rPr>
          <w:rFonts w:ascii="仿宋" w:eastAsia="仿宋" w:hAnsi="仿宋"/>
          <w:b/>
          <w:sz w:val="24"/>
          <w:szCs w:val="24"/>
          <w:lang w:eastAsia="zh-CN"/>
        </w:rPr>
        <w:t>净值增长率及与同期业绩比较基准的比较图</w:t>
      </w:r>
    </w:p>
    <w:p w14:paraId="0040C326" w14:textId="77777777" w:rsidR="008C50DC" w:rsidRPr="00977756" w:rsidRDefault="008C50DC" w:rsidP="00A94551">
      <w:pPr>
        <w:spacing w:beforeLines="50" w:before="120" w:afterLines="50" w:after="120" w:line="312" w:lineRule="exact"/>
        <w:rPr>
          <w:rFonts w:ascii="仿宋" w:eastAsia="仿宋" w:hAnsi="仿宋"/>
          <w:b/>
          <w:sz w:val="24"/>
          <w:szCs w:val="24"/>
          <w:lang w:eastAsia="zh-CN"/>
        </w:rPr>
      </w:pPr>
    </w:p>
    <w:p w14:paraId="2EDCA5FF" w14:textId="0982F6BF" w:rsidR="00481ECB" w:rsidRPr="007946E1" w:rsidRDefault="00A871FD" w:rsidP="00A94551">
      <w:pPr>
        <w:spacing w:beforeLines="50" w:before="120" w:afterLines="50" w:after="120" w:line="312" w:lineRule="exact"/>
        <w:rPr>
          <w:rFonts w:ascii="仿宋" w:eastAsia="仿宋" w:hAnsi="仿宋"/>
          <w:b/>
          <w:sz w:val="24"/>
          <w:szCs w:val="24"/>
          <w:lang w:eastAsia="zh-CN"/>
        </w:rPr>
      </w:pPr>
      <w:r w:rsidRPr="007946E1">
        <w:rPr>
          <w:rFonts w:ascii="仿宋" w:eastAsia="仿宋" w:hAnsi="仿宋"/>
          <w:b/>
          <w:sz w:val="24"/>
          <w:szCs w:val="24"/>
          <w:lang w:eastAsia="zh-CN"/>
        </w:rPr>
        <w:t>三、投资本基金涉及的费用</w:t>
      </w:r>
    </w:p>
    <w:p w14:paraId="61D8E3F4" w14:textId="77777777" w:rsidR="00481ECB" w:rsidRPr="00E26ACB" w:rsidRDefault="00481ECB" w:rsidP="00A94551">
      <w:pPr>
        <w:spacing w:line="312" w:lineRule="exact"/>
        <w:rPr>
          <w:rFonts w:ascii="仿宋" w:eastAsia="仿宋" w:hAnsi="仿宋"/>
          <w:b/>
          <w:sz w:val="24"/>
          <w:szCs w:val="24"/>
          <w:lang w:eastAsia="zh-CN"/>
        </w:rPr>
      </w:pPr>
      <w:r w:rsidRPr="00E26ACB">
        <w:rPr>
          <w:rFonts w:ascii="仿宋" w:eastAsia="仿宋" w:hAnsi="仿宋" w:hint="eastAsia"/>
          <w:b/>
          <w:sz w:val="24"/>
          <w:szCs w:val="24"/>
          <w:lang w:eastAsia="zh-CN"/>
        </w:rPr>
        <w:t>（一）基金销售相关费用</w:t>
      </w:r>
    </w:p>
    <w:p w14:paraId="58ADE9F2" w14:textId="77777777" w:rsidR="00282810" w:rsidRDefault="00843A86" w:rsidP="00A94551">
      <w:pPr>
        <w:spacing w:line="312" w:lineRule="exact"/>
        <w:ind w:firstLineChars="200" w:firstLine="480"/>
        <w:rPr>
          <w:rFonts w:ascii="仿宋" w:eastAsia="仿宋" w:hAnsi="仿宋"/>
          <w:sz w:val="24"/>
          <w:szCs w:val="24"/>
          <w:lang w:eastAsia="zh-CN"/>
        </w:rPr>
      </w:pPr>
      <w:r w:rsidRPr="00843A86">
        <w:rPr>
          <w:rFonts w:ascii="仿宋" w:eastAsia="仿宋" w:hAnsi="仿宋" w:hint="eastAsia"/>
          <w:sz w:val="24"/>
          <w:szCs w:val="24"/>
          <w:lang w:eastAsia="zh-CN"/>
        </w:rPr>
        <w:t>以下费用在认购／申购／赎回基金过程中收取：</w:t>
      </w:r>
    </w:p>
    <w:tbl>
      <w:tblPr>
        <w:tblW w:w="9291" w:type="dxa"/>
        <w:tblInd w:w="567" w:type="dxa"/>
        <w:tblBorders>
          <w:top w:val="single" w:sz="4" w:space="0" w:color="auto"/>
          <w:bottom w:val="single" w:sz="4" w:space="0" w:color="auto"/>
          <w:insideH w:val="single" w:sz="4" w:space="0" w:color="auto"/>
        </w:tblBorders>
        <w:tblLook w:val="04A0" w:firstRow="1" w:lastRow="0" w:firstColumn="1" w:lastColumn="0" w:noHBand="0" w:noVBand="1"/>
      </w:tblPr>
      <w:tblGrid>
        <w:gridCol w:w="1104"/>
        <w:gridCol w:w="4618"/>
        <w:gridCol w:w="1918"/>
        <w:gridCol w:w="1651"/>
      </w:tblGrid>
      <w:tr w:rsidR="00922B5E" w:rsidRPr="00282810" w14:paraId="5B33F5CE" w14:textId="77777777" w:rsidTr="00C863ED">
        <w:trPr>
          <w:trHeight w:val="623"/>
        </w:trPr>
        <w:tc>
          <w:tcPr>
            <w:tcW w:w="1104" w:type="dxa"/>
            <w:tcBorders>
              <w:bottom w:val="dashed" w:sz="4" w:space="0" w:color="auto"/>
            </w:tcBorders>
            <w:shd w:val="clear" w:color="auto" w:fill="auto"/>
            <w:noWrap/>
            <w:vAlign w:val="center"/>
            <w:hideMark/>
          </w:tcPr>
          <w:p w14:paraId="22F4CEBE" w14:textId="77777777" w:rsidR="00922B5E" w:rsidRPr="00FF1AEB" w:rsidRDefault="00922B5E" w:rsidP="00A94551">
            <w:pPr>
              <w:widowControl/>
              <w:autoSpaceDE/>
              <w:autoSpaceDN/>
              <w:jc w:val="center"/>
              <w:rPr>
                <w:rFonts w:ascii="仿宋" w:eastAsia="仿宋" w:hAnsi="仿宋"/>
                <w:b/>
                <w:sz w:val="24"/>
                <w:szCs w:val="24"/>
                <w:lang w:eastAsia="zh-CN"/>
              </w:rPr>
            </w:pPr>
            <w:r w:rsidRPr="00FF1AEB">
              <w:rPr>
                <w:rFonts w:ascii="仿宋" w:eastAsia="仿宋" w:hAnsi="仿宋" w:hint="eastAsia"/>
                <w:b/>
                <w:sz w:val="24"/>
                <w:szCs w:val="24"/>
                <w:lang w:eastAsia="zh-CN"/>
              </w:rPr>
              <w:t>费用类型</w:t>
            </w:r>
          </w:p>
        </w:tc>
        <w:tc>
          <w:tcPr>
            <w:tcW w:w="4618" w:type="dxa"/>
            <w:tcBorders>
              <w:bottom w:val="dashed" w:sz="4" w:space="0" w:color="auto"/>
            </w:tcBorders>
            <w:shd w:val="clear" w:color="auto" w:fill="auto"/>
            <w:vAlign w:val="center"/>
            <w:hideMark/>
          </w:tcPr>
          <w:p w14:paraId="24AC2318" w14:textId="572F9D88" w:rsidR="00922B5E" w:rsidRPr="00FF1AEB" w:rsidRDefault="00922B5E" w:rsidP="00A94551">
            <w:pPr>
              <w:widowControl/>
              <w:autoSpaceDE/>
              <w:autoSpaceDN/>
              <w:jc w:val="center"/>
              <w:rPr>
                <w:rFonts w:ascii="仿宋" w:eastAsia="仿宋" w:hAnsi="仿宋"/>
                <w:b/>
                <w:sz w:val="24"/>
                <w:szCs w:val="24"/>
                <w:lang w:eastAsia="zh-CN"/>
              </w:rPr>
            </w:pPr>
            <w:r w:rsidRPr="00FF1AEB">
              <w:rPr>
                <w:rFonts w:ascii="仿宋" w:eastAsia="仿宋" w:hAnsi="仿宋" w:hint="eastAsia"/>
                <w:b/>
                <w:sz w:val="24"/>
                <w:szCs w:val="24"/>
                <w:lang w:eastAsia="zh-CN"/>
              </w:rPr>
              <w:t>金额（M）</w:t>
            </w:r>
          </w:p>
          <w:p w14:paraId="7ACB21E9" w14:textId="77777777" w:rsidR="00922B5E" w:rsidRPr="00FF1AEB" w:rsidRDefault="00922B5E" w:rsidP="00A94551">
            <w:pPr>
              <w:widowControl/>
              <w:autoSpaceDE/>
              <w:autoSpaceDN/>
              <w:jc w:val="center"/>
              <w:rPr>
                <w:rFonts w:ascii="仿宋" w:eastAsia="仿宋" w:hAnsi="仿宋"/>
                <w:b/>
                <w:sz w:val="24"/>
                <w:szCs w:val="24"/>
                <w:lang w:eastAsia="zh-CN"/>
              </w:rPr>
            </w:pPr>
            <w:r w:rsidRPr="00FF1AEB">
              <w:rPr>
                <w:rFonts w:ascii="仿宋" w:eastAsia="仿宋" w:hAnsi="仿宋" w:hint="eastAsia"/>
                <w:b/>
                <w:sz w:val="24"/>
                <w:szCs w:val="24"/>
                <w:lang w:eastAsia="zh-CN"/>
              </w:rPr>
              <w:t>／持有期限（N）</w:t>
            </w:r>
          </w:p>
        </w:tc>
        <w:tc>
          <w:tcPr>
            <w:tcW w:w="1918" w:type="dxa"/>
            <w:tcBorders>
              <w:bottom w:val="dashed" w:sz="4" w:space="0" w:color="auto"/>
            </w:tcBorders>
            <w:shd w:val="clear" w:color="auto" w:fill="auto"/>
            <w:vAlign w:val="center"/>
            <w:hideMark/>
          </w:tcPr>
          <w:p w14:paraId="5DE0F1D0" w14:textId="77777777" w:rsidR="00922B5E" w:rsidRPr="00FF1AEB" w:rsidRDefault="00922B5E" w:rsidP="00A94551">
            <w:pPr>
              <w:widowControl/>
              <w:autoSpaceDE/>
              <w:autoSpaceDN/>
              <w:jc w:val="center"/>
              <w:rPr>
                <w:rFonts w:ascii="仿宋" w:eastAsia="仿宋" w:hAnsi="仿宋"/>
                <w:b/>
                <w:sz w:val="24"/>
                <w:szCs w:val="24"/>
                <w:lang w:eastAsia="zh-CN"/>
              </w:rPr>
            </w:pPr>
            <w:r w:rsidRPr="00FF1AEB">
              <w:rPr>
                <w:rFonts w:ascii="仿宋" w:eastAsia="仿宋" w:hAnsi="仿宋" w:hint="eastAsia"/>
                <w:b/>
                <w:sz w:val="24"/>
                <w:szCs w:val="24"/>
                <w:lang w:eastAsia="zh-CN"/>
              </w:rPr>
              <w:t>收费方式</w:t>
            </w:r>
          </w:p>
          <w:p w14:paraId="19A9904E" w14:textId="77777777" w:rsidR="00922B5E" w:rsidRPr="00FF1AEB" w:rsidRDefault="00922B5E" w:rsidP="00A94551">
            <w:pPr>
              <w:widowControl/>
              <w:autoSpaceDE/>
              <w:autoSpaceDN/>
              <w:jc w:val="center"/>
              <w:rPr>
                <w:rFonts w:ascii="仿宋" w:eastAsia="仿宋" w:hAnsi="仿宋"/>
                <w:b/>
                <w:sz w:val="24"/>
                <w:szCs w:val="24"/>
                <w:lang w:eastAsia="zh-CN"/>
              </w:rPr>
            </w:pPr>
            <w:r w:rsidRPr="00FF1AEB">
              <w:rPr>
                <w:rFonts w:ascii="仿宋" w:eastAsia="仿宋" w:hAnsi="仿宋" w:hint="eastAsia"/>
                <w:b/>
                <w:sz w:val="24"/>
                <w:szCs w:val="24"/>
                <w:lang w:eastAsia="zh-CN"/>
              </w:rPr>
              <w:t>／费率</w:t>
            </w:r>
          </w:p>
        </w:tc>
        <w:tc>
          <w:tcPr>
            <w:tcW w:w="1651" w:type="dxa"/>
            <w:tcBorders>
              <w:bottom w:val="dashed" w:sz="4" w:space="0" w:color="auto"/>
            </w:tcBorders>
            <w:shd w:val="clear" w:color="auto" w:fill="auto"/>
            <w:noWrap/>
            <w:vAlign w:val="center"/>
            <w:hideMark/>
          </w:tcPr>
          <w:p w14:paraId="1911CEB7" w14:textId="77777777" w:rsidR="00922B5E" w:rsidRPr="00FF1AEB" w:rsidRDefault="00922B5E" w:rsidP="00A94551">
            <w:pPr>
              <w:widowControl/>
              <w:autoSpaceDE/>
              <w:autoSpaceDN/>
              <w:jc w:val="center"/>
              <w:rPr>
                <w:rFonts w:ascii="仿宋" w:eastAsia="仿宋" w:hAnsi="仿宋"/>
                <w:b/>
                <w:sz w:val="24"/>
                <w:szCs w:val="24"/>
                <w:lang w:eastAsia="zh-CN"/>
              </w:rPr>
            </w:pPr>
            <w:r w:rsidRPr="00FF1AEB">
              <w:rPr>
                <w:rFonts w:ascii="仿宋" w:eastAsia="仿宋" w:hAnsi="仿宋" w:hint="eastAsia"/>
                <w:b/>
                <w:sz w:val="24"/>
                <w:szCs w:val="24"/>
                <w:lang w:eastAsia="zh-CN"/>
              </w:rPr>
              <w:t>备注</w:t>
            </w:r>
          </w:p>
        </w:tc>
      </w:tr>
      <w:tr w:rsidR="00B736F9" w:rsidRPr="00282810" w14:paraId="341678E6" w14:textId="77777777" w:rsidTr="00692791">
        <w:trPr>
          <w:trHeight w:val="285"/>
        </w:trPr>
        <w:tc>
          <w:tcPr>
            <w:tcW w:w="1104" w:type="dxa"/>
            <w:tcBorders>
              <w:top w:val="dashed" w:sz="4" w:space="0" w:color="auto"/>
              <w:bottom w:val="dashed" w:sz="4" w:space="0" w:color="auto"/>
            </w:tcBorders>
            <w:shd w:val="clear" w:color="auto" w:fill="auto"/>
            <w:noWrap/>
            <w:vAlign w:val="center"/>
            <w:hideMark/>
          </w:tcPr>
          <w:p w14:paraId="7369C9EE" w14:textId="77777777" w:rsidR="00B736F9" w:rsidRPr="00FF1AEB" w:rsidRDefault="00B736F9" w:rsidP="00A94551">
            <w:pPr>
              <w:widowControl/>
              <w:autoSpaceDE/>
              <w:autoSpaceDN/>
              <w:jc w:val="center"/>
              <w:rPr>
                <w:rFonts w:ascii="仿宋" w:eastAsia="仿宋" w:hAnsi="仿宋"/>
                <w:b/>
                <w:sz w:val="24"/>
                <w:szCs w:val="24"/>
                <w:lang w:eastAsia="zh-CN"/>
              </w:rPr>
            </w:pPr>
            <w:r w:rsidRPr="00FF1AEB">
              <w:rPr>
                <w:rFonts w:ascii="仿宋" w:eastAsia="仿宋" w:hAnsi="仿宋" w:hint="eastAsia"/>
                <w:b/>
                <w:sz w:val="24"/>
                <w:szCs w:val="24"/>
                <w:lang w:eastAsia="zh-CN"/>
              </w:rPr>
              <w:t>认购费</w:t>
            </w:r>
          </w:p>
        </w:tc>
        <w:tc>
          <w:tcPr>
            <w:tcW w:w="4618" w:type="dxa"/>
            <w:tcBorders>
              <w:top w:val="dashed" w:sz="4" w:space="0" w:color="auto"/>
              <w:bottom w:val="dashed" w:sz="4" w:space="0" w:color="auto"/>
            </w:tcBorders>
            <w:shd w:val="clear" w:color="auto" w:fill="auto"/>
            <w:noWrap/>
            <w:vAlign w:val="center"/>
          </w:tcPr>
          <w:p w14:paraId="3C74B775" w14:textId="0E99EA30" w:rsidR="00B736F9" w:rsidRPr="00282810" w:rsidRDefault="001C5F55" w:rsidP="00A94551">
            <w:pPr>
              <w:widowControl/>
              <w:autoSpaceDE/>
              <w:autoSpaceDN/>
              <w:jc w:val="center"/>
              <w:rPr>
                <w:rFonts w:ascii="仿宋" w:eastAsia="仿宋" w:hAnsi="仿宋"/>
                <w:sz w:val="24"/>
                <w:szCs w:val="24"/>
                <w:lang w:eastAsia="zh-CN"/>
              </w:rPr>
            </w:pPr>
            <w:r>
              <w:rPr>
                <w:rFonts w:ascii="仿宋" w:eastAsia="仿宋" w:hAnsi="仿宋"/>
                <w:sz w:val="24"/>
                <w:szCs w:val="24"/>
                <w:lang w:eastAsia="zh-CN"/>
              </w:rPr>
              <w:t>-</w:t>
            </w:r>
          </w:p>
        </w:tc>
        <w:tc>
          <w:tcPr>
            <w:tcW w:w="1918" w:type="dxa"/>
            <w:tcBorders>
              <w:top w:val="dashed" w:sz="4" w:space="0" w:color="auto"/>
              <w:bottom w:val="dashed" w:sz="4" w:space="0" w:color="auto"/>
            </w:tcBorders>
            <w:shd w:val="clear" w:color="auto" w:fill="auto"/>
            <w:noWrap/>
            <w:vAlign w:val="center"/>
          </w:tcPr>
          <w:p w14:paraId="64AED10E" w14:textId="135836A2" w:rsidR="00B736F9" w:rsidRPr="00282810" w:rsidRDefault="001C5F55" w:rsidP="00A94551">
            <w:pPr>
              <w:widowControl/>
              <w:autoSpaceDE/>
              <w:autoSpaceDN/>
              <w:jc w:val="center"/>
              <w:rPr>
                <w:rFonts w:ascii="仿宋" w:eastAsia="仿宋" w:hAnsi="仿宋"/>
                <w:sz w:val="24"/>
                <w:szCs w:val="24"/>
                <w:lang w:eastAsia="zh-CN"/>
              </w:rPr>
            </w:pPr>
            <w:r>
              <w:rPr>
                <w:rFonts w:ascii="仿宋" w:eastAsia="仿宋" w:hAnsi="仿宋"/>
                <w:sz w:val="24"/>
                <w:szCs w:val="24"/>
                <w:lang w:eastAsia="zh-CN"/>
              </w:rPr>
              <w:t>-</w:t>
            </w:r>
          </w:p>
        </w:tc>
        <w:tc>
          <w:tcPr>
            <w:tcW w:w="1651" w:type="dxa"/>
            <w:tcBorders>
              <w:top w:val="dashed" w:sz="4" w:space="0" w:color="auto"/>
              <w:bottom w:val="dashed" w:sz="4" w:space="0" w:color="auto"/>
            </w:tcBorders>
            <w:shd w:val="clear" w:color="auto" w:fill="auto"/>
            <w:noWrap/>
            <w:vAlign w:val="center"/>
          </w:tcPr>
          <w:p w14:paraId="2196DFDA" w14:textId="5DE1F1FE" w:rsidR="00B736F9" w:rsidRPr="00282810" w:rsidRDefault="001C5F55" w:rsidP="00A94551">
            <w:pPr>
              <w:widowControl/>
              <w:autoSpaceDE/>
              <w:autoSpaceDN/>
              <w:jc w:val="center"/>
              <w:rPr>
                <w:rFonts w:ascii="仿宋" w:eastAsia="仿宋" w:hAnsi="仿宋"/>
                <w:sz w:val="24"/>
                <w:szCs w:val="24"/>
                <w:lang w:eastAsia="zh-CN"/>
              </w:rPr>
            </w:pPr>
            <w:r>
              <w:rPr>
                <w:rFonts w:ascii="仿宋" w:eastAsia="仿宋" w:hAnsi="仿宋"/>
                <w:sz w:val="24"/>
                <w:szCs w:val="24"/>
                <w:lang w:eastAsia="zh-CN"/>
              </w:rPr>
              <w:t>C</w:t>
            </w:r>
            <w:r>
              <w:rPr>
                <w:rFonts w:ascii="仿宋" w:eastAsia="仿宋" w:hAnsi="仿宋" w:hint="eastAsia"/>
                <w:sz w:val="24"/>
                <w:szCs w:val="24"/>
                <w:lang w:eastAsia="zh-CN"/>
              </w:rPr>
              <w:t>类份额</w:t>
            </w:r>
            <w:r>
              <w:rPr>
                <w:rFonts w:ascii="仿宋" w:eastAsia="仿宋" w:hAnsi="仿宋"/>
                <w:sz w:val="24"/>
                <w:szCs w:val="24"/>
                <w:lang w:eastAsia="zh-CN"/>
              </w:rPr>
              <w:t>不收取认购费</w:t>
            </w:r>
          </w:p>
        </w:tc>
      </w:tr>
      <w:tr w:rsidR="00755AD3" w:rsidRPr="00282810" w14:paraId="48F10B3C" w14:textId="77777777" w:rsidTr="00692791">
        <w:trPr>
          <w:trHeight w:val="300"/>
        </w:trPr>
        <w:tc>
          <w:tcPr>
            <w:tcW w:w="1104" w:type="dxa"/>
            <w:tcBorders>
              <w:top w:val="dashed" w:sz="4" w:space="0" w:color="auto"/>
              <w:bottom w:val="dashed" w:sz="4" w:space="0" w:color="auto"/>
            </w:tcBorders>
            <w:shd w:val="clear" w:color="auto" w:fill="auto"/>
            <w:noWrap/>
            <w:vAlign w:val="center"/>
            <w:hideMark/>
          </w:tcPr>
          <w:p w14:paraId="2FC1ED91" w14:textId="77777777" w:rsidR="00755AD3" w:rsidRPr="00FF1AEB" w:rsidRDefault="00755AD3" w:rsidP="00755AD3">
            <w:pPr>
              <w:widowControl/>
              <w:autoSpaceDE/>
              <w:autoSpaceDN/>
              <w:rPr>
                <w:rFonts w:ascii="仿宋" w:eastAsia="仿宋" w:hAnsi="仿宋"/>
                <w:b/>
                <w:sz w:val="24"/>
                <w:szCs w:val="24"/>
                <w:lang w:eastAsia="zh-CN"/>
              </w:rPr>
            </w:pPr>
            <w:r w:rsidRPr="00FF1AEB">
              <w:rPr>
                <w:rFonts w:ascii="仿宋" w:eastAsia="仿宋" w:hAnsi="仿宋" w:hint="eastAsia"/>
                <w:b/>
                <w:sz w:val="24"/>
                <w:szCs w:val="24"/>
                <w:lang w:eastAsia="zh-CN"/>
              </w:rPr>
              <w:t>申购费（前收费）</w:t>
            </w:r>
          </w:p>
        </w:tc>
        <w:tc>
          <w:tcPr>
            <w:tcW w:w="4618" w:type="dxa"/>
            <w:tcBorders>
              <w:top w:val="dashed" w:sz="4" w:space="0" w:color="auto"/>
              <w:bottom w:val="dashed" w:sz="4" w:space="0" w:color="auto"/>
            </w:tcBorders>
            <w:shd w:val="clear" w:color="auto" w:fill="auto"/>
            <w:noWrap/>
            <w:vAlign w:val="center"/>
          </w:tcPr>
          <w:p w14:paraId="3DC38E7F" w14:textId="16B68DF2" w:rsidR="00755AD3" w:rsidRPr="00282810" w:rsidRDefault="001C5F55" w:rsidP="00755AD3">
            <w:pPr>
              <w:widowControl/>
              <w:autoSpaceDE/>
              <w:autoSpaceDN/>
              <w:jc w:val="center"/>
              <w:rPr>
                <w:rFonts w:ascii="仿宋" w:eastAsia="仿宋" w:hAnsi="仿宋"/>
                <w:sz w:val="24"/>
                <w:szCs w:val="24"/>
                <w:lang w:eastAsia="zh-CN"/>
              </w:rPr>
            </w:pPr>
            <w:r>
              <w:rPr>
                <w:rFonts w:ascii="仿宋" w:eastAsia="仿宋" w:hAnsi="仿宋"/>
                <w:sz w:val="24"/>
                <w:szCs w:val="24"/>
                <w:lang w:eastAsia="zh-CN"/>
              </w:rPr>
              <w:t>-</w:t>
            </w:r>
          </w:p>
        </w:tc>
        <w:tc>
          <w:tcPr>
            <w:tcW w:w="1918" w:type="dxa"/>
            <w:tcBorders>
              <w:top w:val="dashed" w:sz="4" w:space="0" w:color="auto"/>
              <w:bottom w:val="dashed" w:sz="4" w:space="0" w:color="auto"/>
            </w:tcBorders>
            <w:shd w:val="clear" w:color="auto" w:fill="auto"/>
            <w:noWrap/>
            <w:vAlign w:val="center"/>
          </w:tcPr>
          <w:p w14:paraId="123E682B" w14:textId="0EA14224" w:rsidR="00755AD3" w:rsidRPr="00282810" w:rsidRDefault="001C5F55" w:rsidP="00755AD3">
            <w:pPr>
              <w:widowControl/>
              <w:autoSpaceDE/>
              <w:autoSpaceDN/>
              <w:jc w:val="center"/>
              <w:rPr>
                <w:rFonts w:ascii="仿宋" w:eastAsia="仿宋" w:hAnsi="仿宋"/>
                <w:sz w:val="24"/>
                <w:szCs w:val="24"/>
                <w:lang w:eastAsia="zh-CN"/>
              </w:rPr>
            </w:pPr>
            <w:r>
              <w:rPr>
                <w:rFonts w:ascii="仿宋" w:eastAsia="仿宋" w:hAnsi="仿宋"/>
                <w:sz w:val="24"/>
                <w:szCs w:val="24"/>
                <w:lang w:eastAsia="zh-CN"/>
              </w:rPr>
              <w:t>-</w:t>
            </w:r>
          </w:p>
        </w:tc>
        <w:tc>
          <w:tcPr>
            <w:tcW w:w="1651" w:type="dxa"/>
            <w:tcBorders>
              <w:top w:val="dashed" w:sz="4" w:space="0" w:color="auto"/>
              <w:bottom w:val="dashed" w:sz="4" w:space="0" w:color="auto"/>
            </w:tcBorders>
            <w:shd w:val="clear" w:color="auto" w:fill="auto"/>
            <w:noWrap/>
            <w:vAlign w:val="center"/>
          </w:tcPr>
          <w:p w14:paraId="7F2EFEC7" w14:textId="0F679466" w:rsidR="00755AD3" w:rsidRPr="00282810" w:rsidRDefault="001C5F55" w:rsidP="00755AD3">
            <w:pPr>
              <w:widowControl/>
              <w:autoSpaceDE/>
              <w:autoSpaceDN/>
              <w:jc w:val="center"/>
              <w:rPr>
                <w:rFonts w:ascii="仿宋" w:eastAsia="仿宋" w:hAnsi="仿宋"/>
                <w:sz w:val="24"/>
                <w:szCs w:val="24"/>
                <w:lang w:eastAsia="zh-CN"/>
              </w:rPr>
            </w:pPr>
            <w:r>
              <w:rPr>
                <w:rFonts w:ascii="仿宋" w:eastAsia="仿宋" w:hAnsi="仿宋"/>
                <w:sz w:val="24"/>
                <w:szCs w:val="24"/>
                <w:lang w:eastAsia="zh-CN"/>
              </w:rPr>
              <w:t>C</w:t>
            </w:r>
            <w:r>
              <w:rPr>
                <w:rFonts w:ascii="仿宋" w:eastAsia="仿宋" w:hAnsi="仿宋" w:hint="eastAsia"/>
                <w:sz w:val="24"/>
                <w:szCs w:val="24"/>
                <w:lang w:eastAsia="zh-CN"/>
              </w:rPr>
              <w:t>类份额</w:t>
            </w:r>
            <w:r>
              <w:rPr>
                <w:rFonts w:ascii="仿宋" w:eastAsia="仿宋" w:hAnsi="仿宋"/>
                <w:sz w:val="24"/>
                <w:szCs w:val="24"/>
                <w:lang w:eastAsia="zh-CN"/>
              </w:rPr>
              <w:t>不收取</w:t>
            </w:r>
            <w:r>
              <w:rPr>
                <w:rFonts w:ascii="仿宋" w:eastAsia="仿宋" w:hAnsi="仿宋" w:hint="eastAsia"/>
                <w:sz w:val="24"/>
                <w:szCs w:val="24"/>
                <w:lang w:eastAsia="zh-CN"/>
              </w:rPr>
              <w:t>申</w:t>
            </w:r>
            <w:r>
              <w:rPr>
                <w:rFonts w:ascii="仿宋" w:eastAsia="仿宋" w:hAnsi="仿宋"/>
                <w:sz w:val="24"/>
                <w:szCs w:val="24"/>
                <w:lang w:eastAsia="zh-CN"/>
              </w:rPr>
              <w:t>购费</w:t>
            </w:r>
          </w:p>
        </w:tc>
      </w:tr>
      <w:tr w:rsidR="00D85A73" w:rsidRPr="00282810" w14:paraId="4A5EFDAC" w14:textId="77777777" w:rsidTr="00B87B2D">
        <w:trPr>
          <w:trHeight w:val="285"/>
        </w:trPr>
        <w:tc>
          <w:tcPr>
            <w:tcW w:w="1104" w:type="dxa"/>
            <w:vMerge w:val="restart"/>
            <w:tcBorders>
              <w:top w:val="dashed" w:sz="4" w:space="0" w:color="auto"/>
            </w:tcBorders>
            <w:shd w:val="clear" w:color="auto" w:fill="auto"/>
            <w:noWrap/>
            <w:vAlign w:val="center"/>
          </w:tcPr>
          <w:p w14:paraId="5A5F9215" w14:textId="4E091310" w:rsidR="00D85A73" w:rsidRPr="00FF1AEB" w:rsidRDefault="00D85A73" w:rsidP="00D85A73">
            <w:pPr>
              <w:widowControl/>
              <w:autoSpaceDE/>
              <w:autoSpaceDN/>
              <w:rPr>
                <w:rFonts w:ascii="仿宋" w:eastAsia="仿宋" w:hAnsi="仿宋"/>
                <w:b/>
                <w:sz w:val="24"/>
                <w:szCs w:val="24"/>
                <w:lang w:eastAsia="zh-CN"/>
              </w:rPr>
            </w:pPr>
            <w:r w:rsidRPr="00FF1AEB">
              <w:rPr>
                <w:rFonts w:ascii="仿宋" w:eastAsia="仿宋" w:hAnsi="仿宋" w:hint="eastAsia"/>
                <w:b/>
                <w:sz w:val="24"/>
                <w:szCs w:val="24"/>
                <w:lang w:eastAsia="zh-CN"/>
              </w:rPr>
              <w:t>赎回费</w:t>
            </w:r>
          </w:p>
        </w:tc>
        <w:tc>
          <w:tcPr>
            <w:tcW w:w="4618" w:type="dxa"/>
            <w:tcBorders>
              <w:top w:val="dashed" w:sz="4" w:space="0" w:color="auto"/>
              <w:bottom w:val="dashed" w:sz="4" w:space="0" w:color="auto"/>
            </w:tcBorders>
            <w:shd w:val="clear" w:color="auto" w:fill="auto"/>
            <w:noWrap/>
          </w:tcPr>
          <w:p w14:paraId="1F74280A" w14:textId="4D2D3E07" w:rsidR="00D85A73" w:rsidRDefault="00D85A73" w:rsidP="00D85A73">
            <w:pPr>
              <w:widowControl/>
              <w:autoSpaceDE/>
              <w:autoSpaceDN/>
              <w:jc w:val="center"/>
              <w:rPr>
                <w:rFonts w:ascii="仿宋" w:eastAsia="仿宋" w:hAnsi="仿宋"/>
                <w:sz w:val="24"/>
                <w:szCs w:val="24"/>
                <w:lang w:eastAsia="zh-CN"/>
              </w:rPr>
            </w:pPr>
            <w:r w:rsidRPr="00347E56">
              <w:t>N＜7日</w:t>
            </w:r>
          </w:p>
        </w:tc>
        <w:tc>
          <w:tcPr>
            <w:tcW w:w="1918" w:type="dxa"/>
            <w:tcBorders>
              <w:top w:val="dashed" w:sz="4" w:space="0" w:color="auto"/>
              <w:bottom w:val="dashed" w:sz="4" w:space="0" w:color="auto"/>
            </w:tcBorders>
            <w:shd w:val="clear" w:color="auto" w:fill="auto"/>
            <w:noWrap/>
          </w:tcPr>
          <w:p w14:paraId="4630DD80" w14:textId="5BB17DFD" w:rsidR="00D85A73" w:rsidRPr="004F1EA4" w:rsidRDefault="00D85A73" w:rsidP="00D85A73">
            <w:pPr>
              <w:widowControl/>
              <w:autoSpaceDE/>
              <w:autoSpaceDN/>
              <w:jc w:val="center"/>
              <w:rPr>
                <w:rFonts w:ascii="仿宋" w:eastAsia="仿宋" w:hAnsi="仿宋"/>
                <w:sz w:val="24"/>
                <w:szCs w:val="24"/>
                <w:lang w:eastAsia="zh-CN"/>
              </w:rPr>
            </w:pPr>
            <w:r w:rsidRPr="00347E56">
              <w:t>1.5</w:t>
            </w:r>
            <w:r>
              <w:t>%</w:t>
            </w:r>
          </w:p>
        </w:tc>
        <w:tc>
          <w:tcPr>
            <w:tcW w:w="1651" w:type="dxa"/>
            <w:tcBorders>
              <w:top w:val="dashed" w:sz="4" w:space="0" w:color="auto"/>
              <w:bottom w:val="dashed" w:sz="4" w:space="0" w:color="auto"/>
            </w:tcBorders>
            <w:shd w:val="clear" w:color="auto" w:fill="auto"/>
            <w:noWrap/>
            <w:vAlign w:val="center"/>
          </w:tcPr>
          <w:p w14:paraId="5BAE577B" w14:textId="77777777" w:rsidR="00D85A73" w:rsidRPr="00282810" w:rsidRDefault="00D85A73" w:rsidP="00D85A73">
            <w:pPr>
              <w:widowControl/>
              <w:autoSpaceDE/>
              <w:autoSpaceDN/>
              <w:jc w:val="center"/>
              <w:rPr>
                <w:rFonts w:ascii="仿宋" w:eastAsia="仿宋" w:hAnsi="仿宋"/>
                <w:sz w:val="24"/>
                <w:szCs w:val="24"/>
                <w:lang w:eastAsia="zh-CN"/>
              </w:rPr>
            </w:pPr>
          </w:p>
        </w:tc>
      </w:tr>
      <w:tr w:rsidR="00D85A73" w:rsidRPr="00282810" w14:paraId="41D901EE" w14:textId="77777777" w:rsidTr="00B87B2D">
        <w:trPr>
          <w:trHeight w:val="285"/>
        </w:trPr>
        <w:tc>
          <w:tcPr>
            <w:tcW w:w="1104" w:type="dxa"/>
            <w:vMerge/>
            <w:shd w:val="clear" w:color="auto" w:fill="auto"/>
            <w:noWrap/>
            <w:vAlign w:val="center"/>
          </w:tcPr>
          <w:p w14:paraId="44CB1647" w14:textId="77777777" w:rsidR="00D85A73" w:rsidRPr="00FF1AEB" w:rsidRDefault="00D85A73" w:rsidP="00D85A73">
            <w:pPr>
              <w:widowControl/>
              <w:autoSpaceDE/>
              <w:autoSpaceDN/>
              <w:rPr>
                <w:rFonts w:ascii="仿宋" w:eastAsia="仿宋" w:hAnsi="仿宋"/>
                <w:b/>
                <w:sz w:val="24"/>
                <w:szCs w:val="24"/>
                <w:lang w:eastAsia="zh-CN"/>
              </w:rPr>
            </w:pPr>
          </w:p>
        </w:tc>
        <w:tc>
          <w:tcPr>
            <w:tcW w:w="4618" w:type="dxa"/>
            <w:tcBorders>
              <w:top w:val="dashed" w:sz="4" w:space="0" w:color="auto"/>
              <w:bottom w:val="dashed" w:sz="4" w:space="0" w:color="auto"/>
            </w:tcBorders>
            <w:shd w:val="clear" w:color="auto" w:fill="auto"/>
            <w:noWrap/>
          </w:tcPr>
          <w:p w14:paraId="3E228021" w14:textId="433B3EE2" w:rsidR="00D85A73" w:rsidRDefault="00D85A73" w:rsidP="00D85A73">
            <w:pPr>
              <w:widowControl/>
              <w:autoSpaceDE/>
              <w:autoSpaceDN/>
              <w:jc w:val="center"/>
              <w:rPr>
                <w:rFonts w:ascii="仿宋" w:eastAsia="仿宋" w:hAnsi="仿宋"/>
                <w:sz w:val="24"/>
                <w:szCs w:val="24"/>
                <w:lang w:eastAsia="zh-CN"/>
              </w:rPr>
            </w:pPr>
            <w:r w:rsidRPr="00347E56">
              <w:t>7日≤N＜30日</w:t>
            </w:r>
          </w:p>
        </w:tc>
        <w:tc>
          <w:tcPr>
            <w:tcW w:w="1918" w:type="dxa"/>
            <w:tcBorders>
              <w:top w:val="dashed" w:sz="4" w:space="0" w:color="auto"/>
              <w:bottom w:val="dashed" w:sz="4" w:space="0" w:color="auto"/>
            </w:tcBorders>
            <w:shd w:val="clear" w:color="auto" w:fill="auto"/>
            <w:noWrap/>
          </w:tcPr>
          <w:p w14:paraId="4C9A3FC3" w14:textId="5B732309" w:rsidR="00D85A73" w:rsidRPr="004F1EA4" w:rsidRDefault="00D85A73" w:rsidP="00D85A73">
            <w:pPr>
              <w:widowControl/>
              <w:autoSpaceDE/>
              <w:autoSpaceDN/>
              <w:jc w:val="center"/>
              <w:rPr>
                <w:rFonts w:ascii="仿宋" w:eastAsia="仿宋" w:hAnsi="仿宋"/>
                <w:sz w:val="24"/>
                <w:szCs w:val="24"/>
                <w:lang w:eastAsia="zh-CN"/>
              </w:rPr>
            </w:pPr>
            <w:r w:rsidRPr="00347E56">
              <w:t>0.5</w:t>
            </w:r>
            <w:r>
              <w:t>%</w:t>
            </w:r>
          </w:p>
        </w:tc>
        <w:tc>
          <w:tcPr>
            <w:tcW w:w="1651" w:type="dxa"/>
            <w:tcBorders>
              <w:top w:val="dashed" w:sz="4" w:space="0" w:color="auto"/>
              <w:bottom w:val="dashed" w:sz="4" w:space="0" w:color="auto"/>
            </w:tcBorders>
            <w:shd w:val="clear" w:color="auto" w:fill="auto"/>
            <w:noWrap/>
            <w:vAlign w:val="center"/>
          </w:tcPr>
          <w:p w14:paraId="548D0A82" w14:textId="77777777" w:rsidR="00D85A73" w:rsidRPr="00282810" w:rsidRDefault="00D85A73" w:rsidP="00D85A73">
            <w:pPr>
              <w:widowControl/>
              <w:autoSpaceDE/>
              <w:autoSpaceDN/>
              <w:jc w:val="center"/>
              <w:rPr>
                <w:rFonts w:ascii="仿宋" w:eastAsia="仿宋" w:hAnsi="仿宋"/>
                <w:sz w:val="24"/>
                <w:szCs w:val="24"/>
                <w:lang w:eastAsia="zh-CN"/>
              </w:rPr>
            </w:pPr>
          </w:p>
        </w:tc>
      </w:tr>
      <w:tr w:rsidR="00D85A73" w:rsidRPr="00282810" w14:paraId="2E073CBB" w14:textId="77777777" w:rsidTr="00B87B2D">
        <w:trPr>
          <w:trHeight w:val="285"/>
        </w:trPr>
        <w:tc>
          <w:tcPr>
            <w:tcW w:w="1104" w:type="dxa"/>
            <w:vMerge/>
            <w:shd w:val="clear" w:color="auto" w:fill="auto"/>
            <w:noWrap/>
            <w:vAlign w:val="center"/>
          </w:tcPr>
          <w:p w14:paraId="6923112D" w14:textId="77777777" w:rsidR="00D85A73" w:rsidRPr="00FF1AEB" w:rsidRDefault="00D85A73" w:rsidP="00D85A73">
            <w:pPr>
              <w:widowControl/>
              <w:autoSpaceDE/>
              <w:autoSpaceDN/>
              <w:rPr>
                <w:rFonts w:ascii="仿宋" w:eastAsia="仿宋" w:hAnsi="仿宋"/>
                <w:b/>
                <w:sz w:val="24"/>
                <w:szCs w:val="24"/>
                <w:lang w:eastAsia="zh-CN"/>
              </w:rPr>
            </w:pPr>
          </w:p>
        </w:tc>
        <w:tc>
          <w:tcPr>
            <w:tcW w:w="4618" w:type="dxa"/>
            <w:tcBorders>
              <w:top w:val="dashed" w:sz="4" w:space="0" w:color="auto"/>
              <w:bottom w:val="dashed" w:sz="4" w:space="0" w:color="auto"/>
            </w:tcBorders>
            <w:shd w:val="clear" w:color="auto" w:fill="auto"/>
            <w:noWrap/>
          </w:tcPr>
          <w:p w14:paraId="0156CF62" w14:textId="4E8A750E" w:rsidR="00D85A73" w:rsidRDefault="00D85A73" w:rsidP="001C5F55">
            <w:pPr>
              <w:widowControl/>
              <w:autoSpaceDE/>
              <w:autoSpaceDN/>
              <w:jc w:val="center"/>
              <w:rPr>
                <w:rFonts w:ascii="仿宋" w:eastAsia="仿宋" w:hAnsi="仿宋"/>
                <w:sz w:val="24"/>
                <w:szCs w:val="24"/>
                <w:lang w:eastAsia="zh-CN"/>
              </w:rPr>
            </w:pPr>
            <w:r w:rsidRPr="00347E56">
              <w:t>30日≤N</w:t>
            </w:r>
          </w:p>
        </w:tc>
        <w:tc>
          <w:tcPr>
            <w:tcW w:w="1918" w:type="dxa"/>
            <w:tcBorders>
              <w:top w:val="dashed" w:sz="4" w:space="0" w:color="auto"/>
              <w:bottom w:val="dashed" w:sz="4" w:space="0" w:color="auto"/>
            </w:tcBorders>
            <w:shd w:val="clear" w:color="auto" w:fill="auto"/>
            <w:noWrap/>
          </w:tcPr>
          <w:p w14:paraId="7A5E8285" w14:textId="1C511430" w:rsidR="00D85A73" w:rsidRPr="004F1EA4" w:rsidRDefault="001C5F55" w:rsidP="00D85A73">
            <w:pPr>
              <w:widowControl/>
              <w:autoSpaceDE/>
              <w:autoSpaceDN/>
              <w:jc w:val="center"/>
              <w:rPr>
                <w:rFonts w:ascii="仿宋" w:eastAsia="仿宋" w:hAnsi="仿宋"/>
                <w:sz w:val="24"/>
                <w:szCs w:val="24"/>
                <w:lang w:eastAsia="zh-CN"/>
              </w:rPr>
            </w:pPr>
            <w:r>
              <w:t>0</w:t>
            </w:r>
          </w:p>
        </w:tc>
        <w:tc>
          <w:tcPr>
            <w:tcW w:w="1651" w:type="dxa"/>
            <w:tcBorders>
              <w:top w:val="dashed" w:sz="4" w:space="0" w:color="auto"/>
              <w:bottom w:val="dashed" w:sz="4" w:space="0" w:color="auto"/>
            </w:tcBorders>
            <w:shd w:val="clear" w:color="auto" w:fill="auto"/>
            <w:noWrap/>
            <w:vAlign w:val="center"/>
          </w:tcPr>
          <w:p w14:paraId="16C210B2" w14:textId="77777777" w:rsidR="00D85A73" w:rsidRPr="00282810" w:rsidRDefault="00D85A73" w:rsidP="00D85A73">
            <w:pPr>
              <w:widowControl/>
              <w:autoSpaceDE/>
              <w:autoSpaceDN/>
              <w:jc w:val="center"/>
              <w:rPr>
                <w:rFonts w:ascii="仿宋" w:eastAsia="仿宋" w:hAnsi="仿宋"/>
                <w:sz w:val="24"/>
                <w:szCs w:val="24"/>
                <w:lang w:eastAsia="zh-CN"/>
              </w:rPr>
            </w:pPr>
          </w:p>
        </w:tc>
      </w:tr>
    </w:tbl>
    <w:p w14:paraId="391DD5FD" w14:textId="77777777" w:rsidR="00E26ACB" w:rsidRDefault="00E26ACB" w:rsidP="00A94551">
      <w:pPr>
        <w:spacing w:line="312" w:lineRule="exact"/>
        <w:rPr>
          <w:rFonts w:ascii="仿宋" w:eastAsia="仿宋" w:hAnsi="仿宋"/>
          <w:b/>
          <w:sz w:val="24"/>
          <w:szCs w:val="24"/>
          <w:lang w:eastAsia="zh-CN"/>
        </w:rPr>
      </w:pPr>
    </w:p>
    <w:p w14:paraId="48A70F2B" w14:textId="77777777" w:rsidR="00A3566B" w:rsidRPr="00E26ACB" w:rsidRDefault="00A3566B" w:rsidP="00A94551">
      <w:pPr>
        <w:spacing w:line="312" w:lineRule="exact"/>
        <w:rPr>
          <w:rFonts w:ascii="仿宋" w:eastAsia="仿宋" w:hAnsi="仿宋"/>
          <w:b/>
          <w:sz w:val="24"/>
          <w:szCs w:val="24"/>
          <w:lang w:eastAsia="zh-CN"/>
        </w:rPr>
      </w:pPr>
      <w:r w:rsidRPr="00E26ACB">
        <w:rPr>
          <w:rFonts w:ascii="仿宋" w:eastAsia="仿宋" w:hAnsi="仿宋" w:hint="eastAsia"/>
          <w:b/>
          <w:sz w:val="24"/>
          <w:szCs w:val="24"/>
          <w:lang w:eastAsia="zh-CN"/>
        </w:rPr>
        <w:t>（二）基金运作相关费用</w:t>
      </w:r>
    </w:p>
    <w:p w14:paraId="4BFDD0AB" w14:textId="77777777" w:rsidR="00843A86" w:rsidRDefault="00596871" w:rsidP="00A94551">
      <w:pPr>
        <w:spacing w:line="312" w:lineRule="exact"/>
        <w:ind w:firstLineChars="200" w:firstLine="480"/>
        <w:rPr>
          <w:rFonts w:ascii="仿宋" w:eastAsia="仿宋" w:hAnsi="仿宋"/>
          <w:sz w:val="24"/>
          <w:szCs w:val="24"/>
          <w:lang w:eastAsia="zh-CN"/>
        </w:rPr>
      </w:pPr>
      <w:r>
        <w:rPr>
          <w:rFonts w:ascii="仿宋" w:eastAsia="仿宋" w:hAnsi="仿宋" w:hint="eastAsia"/>
          <w:sz w:val="24"/>
          <w:szCs w:val="24"/>
          <w:lang w:eastAsia="zh-CN"/>
        </w:rPr>
        <w:t>以下费用将从基金资产中扣除</w:t>
      </w:r>
      <w:r w:rsidR="00095F0F">
        <w:rPr>
          <w:rFonts w:ascii="仿宋" w:eastAsia="仿宋" w:hAnsi="仿宋" w:hint="eastAsia"/>
          <w:sz w:val="24"/>
          <w:szCs w:val="24"/>
          <w:lang w:eastAsia="zh-CN"/>
        </w:rPr>
        <w:t>：</w:t>
      </w:r>
    </w:p>
    <w:tbl>
      <w:tblPr>
        <w:tblW w:w="8505" w:type="dxa"/>
        <w:tblInd w:w="567"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4111"/>
        <w:gridCol w:w="4394"/>
      </w:tblGrid>
      <w:tr w:rsidR="00100CFA" w:rsidRPr="002D1208" w14:paraId="33A0452E" w14:textId="77777777" w:rsidTr="00A94551">
        <w:trPr>
          <w:trHeight w:val="318"/>
        </w:trPr>
        <w:tc>
          <w:tcPr>
            <w:tcW w:w="4111" w:type="dxa"/>
            <w:tcBorders>
              <w:top w:val="single" w:sz="4" w:space="0" w:color="auto"/>
              <w:bottom w:val="dashed" w:sz="4" w:space="0" w:color="auto"/>
              <w:right w:val="nil"/>
            </w:tcBorders>
            <w:shd w:val="clear" w:color="auto" w:fill="auto"/>
            <w:noWrap/>
            <w:vAlign w:val="center"/>
            <w:hideMark/>
          </w:tcPr>
          <w:p w14:paraId="633B071C" w14:textId="77777777" w:rsidR="00100CFA" w:rsidRPr="00CC605D" w:rsidRDefault="00100CFA" w:rsidP="00A94551">
            <w:pPr>
              <w:widowControl/>
              <w:autoSpaceDE/>
              <w:autoSpaceDN/>
              <w:rPr>
                <w:rFonts w:ascii="仿宋" w:eastAsia="仿宋" w:hAnsi="仿宋"/>
                <w:b/>
                <w:color w:val="000000"/>
                <w:sz w:val="24"/>
                <w:szCs w:val="24"/>
                <w:lang w:eastAsia="zh-CN"/>
              </w:rPr>
            </w:pPr>
            <w:r w:rsidRPr="00CC605D">
              <w:rPr>
                <w:rFonts w:ascii="仿宋" w:eastAsia="仿宋" w:hAnsi="仿宋" w:hint="eastAsia"/>
                <w:b/>
                <w:color w:val="000000"/>
                <w:sz w:val="24"/>
                <w:szCs w:val="24"/>
                <w:lang w:eastAsia="zh-CN"/>
              </w:rPr>
              <w:t>费用类别</w:t>
            </w:r>
          </w:p>
        </w:tc>
        <w:tc>
          <w:tcPr>
            <w:tcW w:w="4394" w:type="dxa"/>
            <w:tcBorders>
              <w:top w:val="single" w:sz="4" w:space="0" w:color="auto"/>
              <w:left w:val="nil"/>
              <w:bottom w:val="dashed" w:sz="4" w:space="0" w:color="auto"/>
            </w:tcBorders>
            <w:shd w:val="clear" w:color="auto" w:fill="auto"/>
            <w:vAlign w:val="center"/>
          </w:tcPr>
          <w:p w14:paraId="6A8CB8F3" w14:textId="77777777" w:rsidR="00100CFA" w:rsidRPr="00CC605D" w:rsidRDefault="005F6AC2" w:rsidP="00A94551">
            <w:pPr>
              <w:widowControl/>
              <w:autoSpaceDE/>
              <w:autoSpaceDN/>
              <w:rPr>
                <w:rFonts w:ascii="仿宋" w:eastAsia="仿宋" w:hAnsi="仿宋"/>
                <w:b/>
                <w:color w:val="000000"/>
                <w:sz w:val="24"/>
                <w:szCs w:val="24"/>
                <w:lang w:eastAsia="zh-CN"/>
              </w:rPr>
            </w:pPr>
            <w:r w:rsidRPr="00CC605D">
              <w:rPr>
                <w:rFonts w:ascii="仿宋" w:eastAsia="仿宋" w:hAnsi="仿宋" w:hint="eastAsia"/>
                <w:b/>
                <w:color w:val="000000"/>
                <w:sz w:val="24"/>
                <w:szCs w:val="24"/>
                <w:lang w:eastAsia="zh-CN"/>
              </w:rPr>
              <w:t>收费方式/年费率</w:t>
            </w:r>
          </w:p>
        </w:tc>
      </w:tr>
      <w:tr w:rsidR="00100CFA" w:rsidRPr="002D1208" w14:paraId="125AE74E" w14:textId="77777777" w:rsidTr="00A94551">
        <w:trPr>
          <w:trHeight w:val="318"/>
        </w:trPr>
        <w:tc>
          <w:tcPr>
            <w:tcW w:w="4111" w:type="dxa"/>
            <w:tcBorders>
              <w:top w:val="dashed" w:sz="4" w:space="0" w:color="auto"/>
              <w:bottom w:val="dashed" w:sz="4" w:space="0" w:color="auto"/>
              <w:right w:val="nil"/>
            </w:tcBorders>
            <w:shd w:val="clear" w:color="auto" w:fill="auto"/>
            <w:noWrap/>
            <w:vAlign w:val="center"/>
          </w:tcPr>
          <w:p w14:paraId="268AB5B4" w14:textId="77777777" w:rsidR="00100CFA" w:rsidRPr="009261FA" w:rsidRDefault="00100CFA" w:rsidP="00A94551">
            <w:pPr>
              <w:widowControl/>
              <w:autoSpaceDE/>
              <w:autoSpaceDN/>
              <w:rPr>
                <w:rFonts w:ascii="仿宋" w:eastAsia="仿宋" w:hAnsi="仿宋"/>
                <w:b/>
                <w:color w:val="000000"/>
                <w:sz w:val="24"/>
                <w:szCs w:val="24"/>
                <w:lang w:eastAsia="zh-CN"/>
              </w:rPr>
            </w:pPr>
            <w:r w:rsidRPr="009261FA">
              <w:rPr>
                <w:rFonts w:ascii="仿宋" w:eastAsia="仿宋" w:hAnsi="仿宋" w:hint="eastAsia"/>
                <w:b/>
                <w:color w:val="000000"/>
                <w:sz w:val="24"/>
                <w:szCs w:val="24"/>
                <w:lang w:eastAsia="zh-CN"/>
              </w:rPr>
              <w:t>管理费</w:t>
            </w:r>
          </w:p>
        </w:tc>
        <w:tc>
          <w:tcPr>
            <w:tcW w:w="4394" w:type="dxa"/>
            <w:tcBorders>
              <w:top w:val="dashed" w:sz="4" w:space="0" w:color="auto"/>
              <w:left w:val="nil"/>
              <w:bottom w:val="dashed" w:sz="4" w:space="0" w:color="auto"/>
            </w:tcBorders>
            <w:shd w:val="clear" w:color="auto" w:fill="auto"/>
            <w:vAlign w:val="center"/>
          </w:tcPr>
          <w:p w14:paraId="32697283" w14:textId="61ACC3FC" w:rsidR="00100CFA" w:rsidRDefault="009A6799" w:rsidP="00A94551">
            <w:pPr>
              <w:widowControl/>
              <w:autoSpaceDE/>
              <w:autoSpaceDN/>
              <w:rPr>
                <w:rFonts w:ascii="仿宋" w:eastAsia="仿宋" w:hAnsi="仿宋"/>
                <w:color w:val="000000"/>
                <w:sz w:val="24"/>
                <w:szCs w:val="24"/>
                <w:lang w:eastAsia="zh-CN"/>
              </w:rPr>
            </w:pPr>
            <w:r>
              <w:rPr>
                <w:rFonts w:ascii="仿宋" w:eastAsia="仿宋" w:hAnsi="仿宋"/>
                <w:color w:val="000000"/>
                <w:sz w:val="24"/>
                <w:szCs w:val="24"/>
                <w:lang w:eastAsia="zh-CN"/>
              </w:rPr>
              <w:t>1.5</w:t>
            </w:r>
            <w:r w:rsidR="0082249B">
              <w:rPr>
                <w:rFonts w:ascii="仿宋" w:eastAsia="仿宋" w:hAnsi="仿宋" w:hint="eastAsia"/>
                <w:color w:val="000000"/>
                <w:sz w:val="24"/>
                <w:szCs w:val="24"/>
                <w:lang w:eastAsia="zh-CN"/>
              </w:rPr>
              <w:t>%</w:t>
            </w:r>
          </w:p>
        </w:tc>
      </w:tr>
      <w:tr w:rsidR="00100CFA" w:rsidRPr="002D1208" w14:paraId="494F7BD1" w14:textId="77777777" w:rsidTr="00A94551">
        <w:trPr>
          <w:trHeight w:val="318"/>
        </w:trPr>
        <w:tc>
          <w:tcPr>
            <w:tcW w:w="4111" w:type="dxa"/>
            <w:tcBorders>
              <w:top w:val="dashed" w:sz="4" w:space="0" w:color="auto"/>
              <w:bottom w:val="dashed" w:sz="4" w:space="0" w:color="auto"/>
              <w:right w:val="nil"/>
            </w:tcBorders>
            <w:shd w:val="clear" w:color="auto" w:fill="auto"/>
            <w:noWrap/>
            <w:vAlign w:val="center"/>
          </w:tcPr>
          <w:p w14:paraId="44685B66" w14:textId="77777777" w:rsidR="00100CFA" w:rsidRPr="009261FA" w:rsidRDefault="00100CFA" w:rsidP="00A94551">
            <w:pPr>
              <w:widowControl/>
              <w:autoSpaceDE/>
              <w:autoSpaceDN/>
              <w:rPr>
                <w:rFonts w:ascii="仿宋" w:eastAsia="仿宋" w:hAnsi="仿宋"/>
                <w:b/>
                <w:color w:val="000000"/>
                <w:sz w:val="24"/>
                <w:szCs w:val="24"/>
                <w:lang w:eastAsia="zh-CN"/>
              </w:rPr>
            </w:pPr>
            <w:r w:rsidRPr="009261FA">
              <w:rPr>
                <w:rFonts w:ascii="仿宋" w:eastAsia="仿宋" w:hAnsi="仿宋" w:hint="eastAsia"/>
                <w:b/>
                <w:color w:val="000000"/>
                <w:sz w:val="24"/>
                <w:szCs w:val="24"/>
                <w:lang w:eastAsia="zh-CN"/>
              </w:rPr>
              <w:t>托管费</w:t>
            </w:r>
          </w:p>
        </w:tc>
        <w:tc>
          <w:tcPr>
            <w:tcW w:w="4394" w:type="dxa"/>
            <w:tcBorders>
              <w:top w:val="dashed" w:sz="4" w:space="0" w:color="auto"/>
              <w:left w:val="nil"/>
              <w:bottom w:val="dashed" w:sz="4" w:space="0" w:color="auto"/>
            </w:tcBorders>
            <w:shd w:val="clear" w:color="auto" w:fill="auto"/>
            <w:vAlign w:val="center"/>
          </w:tcPr>
          <w:p w14:paraId="72873D81" w14:textId="5E5E944E" w:rsidR="00100CFA" w:rsidRDefault="009A6799" w:rsidP="00A94551">
            <w:pPr>
              <w:widowControl/>
              <w:autoSpaceDE/>
              <w:autoSpaceDN/>
              <w:rPr>
                <w:rFonts w:ascii="仿宋" w:eastAsia="仿宋" w:hAnsi="仿宋"/>
                <w:color w:val="000000"/>
                <w:sz w:val="24"/>
                <w:szCs w:val="24"/>
                <w:lang w:eastAsia="zh-CN"/>
              </w:rPr>
            </w:pPr>
            <w:r>
              <w:rPr>
                <w:rFonts w:ascii="仿宋" w:eastAsia="仿宋" w:hAnsi="仿宋"/>
                <w:color w:val="000000"/>
                <w:sz w:val="24"/>
                <w:szCs w:val="24"/>
                <w:lang w:eastAsia="zh-CN"/>
              </w:rPr>
              <w:t>0.25</w:t>
            </w:r>
            <w:r w:rsidR="0082249B">
              <w:rPr>
                <w:rFonts w:ascii="仿宋" w:eastAsia="仿宋" w:hAnsi="仿宋" w:hint="eastAsia"/>
                <w:color w:val="000000"/>
                <w:sz w:val="24"/>
                <w:szCs w:val="24"/>
                <w:lang w:eastAsia="zh-CN"/>
              </w:rPr>
              <w:t>%</w:t>
            </w:r>
          </w:p>
        </w:tc>
      </w:tr>
      <w:tr w:rsidR="005B06A9" w:rsidRPr="002D1208" w14:paraId="2A60F772" w14:textId="77777777" w:rsidTr="00A94551">
        <w:trPr>
          <w:trHeight w:val="318"/>
        </w:trPr>
        <w:tc>
          <w:tcPr>
            <w:tcW w:w="4111" w:type="dxa"/>
            <w:tcBorders>
              <w:top w:val="dashed" w:sz="4" w:space="0" w:color="auto"/>
              <w:bottom w:val="dashed" w:sz="4" w:space="0" w:color="auto"/>
              <w:right w:val="nil"/>
            </w:tcBorders>
            <w:shd w:val="clear" w:color="auto" w:fill="auto"/>
            <w:noWrap/>
            <w:vAlign w:val="center"/>
          </w:tcPr>
          <w:p w14:paraId="13F14FF9" w14:textId="64A7A478" w:rsidR="005B06A9" w:rsidRPr="009261FA" w:rsidRDefault="005B06A9" w:rsidP="00A94551">
            <w:pPr>
              <w:widowControl/>
              <w:autoSpaceDE/>
              <w:autoSpaceDN/>
              <w:rPr>
                <w:rFonts w:ascii="仿宋" w:eastAsia="仿宋" w:hAnsi="仿宋"/>
                <w:b/>
                <w:color w:val="000000"/>
                <w:sz w:val="24"/>
                <w:szCs w:val="24"/>
                <w:lang w:eastAsia="zh-CN"/>
              </w:rPr>
            </w:pPr>
            <w:r>
              <w:rPr>
                <w:rFonts w:ascii="仿宋" w:eastAsia="仿宋" w:hAnsi="仿宋" w:hint="eastAsia"/>
                <w:b/>
                <w:color w:val="000000"/>
                <w:sz w:val="24"/>
                <w:szCs w:val="24"/>
                <w:lang w:eastAsia="zh-CN"/>
              </w:rPr>
              <w:t>销售</w:t>
            </w:r>
            <w:r>
              <w:rPr>
                <w:rFonts w:ascii="仿宋" w:eastAsia="仿宋" w:hAnsi="仿宋"/>
                <w:b/>
                <w:color w:val="000000"/>
                <w:sz w:val="24"/>
                <w:szCs w:val="24"/>
                <w:lang w:eastAsia="zh-CN"/>
              </w:rPr>
              <w:t>服务费</w:t>
            </w:r>
          </w:p>
        </w:tc>
        <w:tc>
          <w:tcPr>
            <w:tcW w:w="4394" w:type="dxa"/>
            <w:tcBorders>
              <w:top w:val="dashed" w:sz="4" w:space="0" w:color="auto"/>
              <w:left w:val="nil"/>
              <w:bottom w:val="dashed" w:sz="4" w:space="0" w:color="auto"/>
            </w:tcBorders>
            <w:shd w:val="clear" w:color="auto" w:fill="auto"/>
            <w:vAlign w:val="center"/>
          </w:tcPr>
          <w:p w14:paraId="2B95BC2E" w14:textId="53EA55D6" w:rsidR="005B06A9" w:rsidRDefault="005B06A9" w:rsidP="00A94551">
            <w:pPr>
              <w:widowControl/>
              <w:autoSpaceDE/>
              <w:autoSpaceDN/>
              <w:rPr>
                <w:rFonts w:ascii="仿宋" w:eastAsia="仿宋" w:hAnsi="仿宋"/>
                <w:color w:val="000000"/>
                <w:sz w:val="24"/>
                <w:szCs w:val="24"/>
                <w:lang w:eastAsia="zh-CN"/>
              </w:rPr>
            </w:pPr>
            <w:r>
              <w:rPr>
                <w:rFonts w:ascii="仿宋" w:eastAsia="仿宋" w:hAnsi="仿宋" w:hint="eastAsia"/>
                <w:color w:val="000000"/>
                <w:sz w:val="24"/>
                <w:szCs w:val="24"/>
                <w:lang w:eastAsia="zh-CN"/>
              </w:rPr>
              <w:t>0.6</w:t>
            </w:r>
            <w:r>
              <w:rPr>
                <w:rFonts w:ascii="仿宋" w:eastAsia="仿宋" w:hAnsi="仿宋"/>
                <w:color w:val="000000"/>
                <w:sz w:val="24"/>
                <w:szCs w:val="24"/>
                <w:lang w:eastAsia="zh-CN"/>
              </w:rPr>
              <w:t>%</w:t>
            </w:r>
          </w:p>
        </w:tc>
      </w:tr>
      <w:tr w:rsidR="00100CFA" w:rsidRPr="002D1208" w14:paraId="1E8FFDBE" w14:textId="77777777" w:rsidTr="00A94551">
        <w:trPr>
          <w:trHeight w:val="318"/>
        </w:trPr>
        <w:tc>
          <w:tcPr>
            <w:tcW w:w="4111" w:type="dxa"/>
            <w:tcBorders>
              <w:top w:val="dashed" w:sz="4" w:space="0" w:color="auto"/>
              <w:bottom w:val="dashed" w:sz="4" w:space="0" w:color="auto"/>
              <w:right w:val="nil"/>
            </w:tcBorders>
            <w:shd w:val="clear" w:color="auto" w:fill="auto"/>
            <w:noWrap/>
            <w:vAlign w:val="center"/>
          </w:tcPr>
          <w:p w14:paraId="094DE7CE" w14:textId="77777777" w:rsidR="00100CFA" w:rsidRPr="009261FA" w:rsidRDefault="00100CFA" w:rsidP="00A94551">
            <w:pPr>
              <w:widowControl/>
              <w:autoSpaceDE/>
              <w:autoSpaceDN/>
              <w:rPr>
                <w:rFonts w:ascii="仿宋" w:eastAsia="仿宋" w:hAnsi="仿宋"/>
                <w:b/>
                <w:color w:val="000000"/>
                <w:sz w:val="24"/>
                <w:szCs w:val="24"/>
                <w:lang w:eastAsia="zh-CN"/>
              </w:rPr>
            </w:pPr>
            <w:r w:rsidRPr="009261FA">
              <w:rPr>
                <w:rFonts w:ascii="仿宋" w:eastAsia="仿宋" w:hAnsi="仿宋" w:hint="eastAsia"/>
                <w:b/>
                <w:color w:val="000000"/>
                <w:sz w:val="24"/>
                <w:szCs w:val="24"/>
                <w:lang w:eastAsia="zh-CN"/>
              </w:rPr>
              <w:t>其他费用</w:t>
            </w:r>
          </w:p>
        </w:tc>
        <w:tc>
          <w:tcPr>
            <w:tcW w:w="4394" w:type="dxa"/>
            <w:tcBorders>
              <w:top w:val="dashed" w:sz="4" w:space="0" w:color="auto"/>
              <w:left w:val="nil"/>
              <w:bottom w:val="dashed" w:sz="4" w:space="0" w:color="auto"/>
            </w:tcBorders>
            <w:shd w:val="clear" w:color="auto" w:fill="auto"/>
            <w:vAlign w:val="center"/>
          </w:tcPr>
          <w:p w14:paraId="0CC28C60" w14:textId="6D6C5A29" w:rsidR="00100CFA" w:rsidRDefault="00C63D08" w:rsidP="00A94551">
            <w:pPr>
              <w:widowControl/>
              <w:autoSpaceDE/>
              <w:autoSpaceDN/>
              <w:rPr>
                <w:rFonts w:ascii="仿宋" w:eastAsia="仿宋" w:hAnsi="仿宋"/>
                <w:color w:val="000000"/>
                <w:sz w:val="24"/>
                <w:szCs w:val="24"/>
                <w:lang w:eastAsia="zh-CN"/>
              </w:rPr>
            </w:pPr>
            <w:r>
              <w:rPr>
                <w:rFonts w:ascii="仿宋" w:eastAsia="仿宋" w:hAnsi="仿宋" w:hint="eastAsia"/>
                <w:color w:val="000000"/>
                <w:sz w:val="24"/>
                <w:szCs w:val="24"/>
                <w:lang w:eastAsia="zh-CN"/>
              </w:rPr>
              <w:t>会计</w:t>
            </w:r>
            <w:r>
              <w:rPr>
                <w:rFonts w:ascii="仿宋" w:eastAsia="仿宋" w:hAnsi="仿宋"/>
                <w:color w:val="000000"/>
                <w:sz w:val="24"/>
                <w:szCs w:val="24"/>
                <w:lang w:eastAsia="zh-CN"/>
              </w:rPr>
              <w:t>费、</w:t>
            </w:r>
            <w:r w:rsidR="0075046E">
              <w:rPr>
                <w:rFonts w:ascii="仿宋" w:eastAsia="仿宋" w:hAnsi="仿宋" w:hint="eastAsia"/>
                <w:color w:val="000000"/>
                <w:sz w:val="24"/>
                <w:szCs w:val="24"/>
                <w:lang w:eastAsia="zh-CN"/>
              </w:rPr>
              <w:t>律师费</w:t>
            </w:r>
            <w:r w:rsidR="0075046E">
              <w:rPr>
                <w:rFonts w:ascii="仿宋" w:eastAsia="仿宋" w:hAnsi="仿宋"/>
                <w:color w:val="000000"/>
                <w:sz w:val="24"/>
                <w:szCs w:val="24"/>
                <w:lang w:eastAsia="zh-CN"/>
              </w:rPr>
              <w:t>、</w:t>
            </w:r>
            <w:r>
              <w:rPr>
                <w:rFonts w:ascii="仿宋" w:eastAsia="仿宋" w:hAnsi="仿宋" w:hint="eastAsia"/>
                <w:color w:val="000000"/>
                <w:sz w:val="24"/>
                <w:szCs w:val="24"/>
                <w:lang w:eastAsia="zh-CN"/>
              </w:rPr>
              <w:t>审计费</w:t>
            </w:r>
            <w:r w:rsidR="0075046E">
              <w:rPr>
                <w:rFonts w:ascii="仿宋" w:eastAsia="仿宋" w:hAnsi="仿宋"/>
                <w:color w:val="000000"/>
                <w:sz w:val="24"/>
                <w:szCs w:val="24"/>
                <w:lang w:eastAsia="zh-CN"/>
              </w:rPr>
              <w:t>等</w:t>
            </w:r>
          </w:p>
        </w:tc>
      </w:tr>
      <w:tr w:rsidR="005E23BD" w:rsidRPr="0082249B" w14:paraId="561B4043" w14:textId="77777777" w:rsidTr="00A94551">
        <w:trPr>
          <w:trHeight w:val="285"/>
        </w:trPr>
        <w:tc>
          <w:tcPr>
            <w:tcW w:w="8505" w:type="dxa"/>
            <w:gridSpan w:val="2"/>
            <w:tcBorders>
              <w:top w:val="dashed" w:sz="4" w:space="0" w:color="auto"/>
              <w:bottom w:val="nil"/>
            </w:tcBorders>
            <w:shd w:val="clear" w:color="auto" w:fill="auto"/>
            <w:noWrap/>
            <w:vAlign w:val="center"/>
          </w:tcPr>
          <w:p w14:paraId="150624B6" w14:textId="77777777" w:rsidR="00A55D21" w:rsidRDefault="005E23BD" w:rsidP="00A94551">
            <w:pPr>
              <w:widowControl/>
              <w:autoSpaceDE/>
              <w:autoSpaceDN/>
              <w:jc w:val="both"/>
              <w:rPr>
                <w:rFonts w:ascii="仿宋" w:eastAsia="仿宋" w:hAnsi="仿宋"/>
                <w:color w:val="000000"/>
                <w:sz w:val="24"/>
                <w:szCs w:val="24"/>
                <w:lang w:eastAsia="zh-CN"/>
              </w:rPr>
            </w:pPr>
            <w:r>
              <w:rPr>
                <w:rFonts w:ascii="仿宋" w:eastAsia="仿宋" w:hAnsi="仿宋"/>
                <w:color w:val="000000"/>
                <w:sz w:val="24"/>
                <w:szCs w:val="24"/>
                <w:lang w:eastAsia="zh-CN"/>
              </w:rPr>
              <w:t>注</w:t>
            </w:r>
            <w:r w:rsidR="002058F6">
              <w:rPr>
                <w:rFonts w:ascii="仿宋" w:eastAsia="仿宋" w:hAnsi="仿宋" w:hint="eastAsia"/>
                <w:color w:val="000000"/>
                <w:sz w:val="24"/>
                <w:szCs w:val="24"/>
                <w:lang w:eastAsia="zh-CN"/>
              </w:rPr>
              <w:t>:</w:t>
            </w:r>
            <w:r w:rsidR="0082249B" w:rsidRPr="0082249B">
              <w:rPr>
                <w:rFonts w:ascii="仿宋" w:eastAsia="仿宋" w:hAnsi="仿宋" w:hint="eastAsia"/>
                <w:color w:val="000000"/>
                <w:sz w:val="24"/>
                <w:szCs w:val="24"/>
                <w:lang w:eastAsia="zh-CN"/>
              </w:rPr>
              <w:t>投资人重复申购，须按每次申购所对应的费率档次分别计费。</w:t>
            </w:r>
            <w:r w:rsidR="0082249B" w:rsidRPr="0082249B">
              <w:rPr>
                <w:rFonts w:ascii="仿宋" w:eastAsia="仿宋" w:hAnsi="仿宋"/>
                <w:color w:val="000000"/>
                <w:sz w:val="24"/>
                <w:szCs w:val="24"/>
                <w:lang w:eastAsia="zh-CN"/>
              </w:rPr>
              <w:t xml:space="preserve"> </w:t>
            </w:r>
          </w:p>
          <w:p w14:paraId="27BB26EC" w14:textId="77777777" w:rsidR="00A55D21" w:rsidRDefault="0082249B" w:rsidP="00A94551">
            <w:pPr>
              <w:widowControl/>
              <w:autoSpaceDE/>
              <w:autoSpaceDN/>
              <w:ind w:leftChars="150" w:left="330"/>
              <w:jc w:val="both"/>
              <w:rPr>
                <w:rFonts w:ascii="仿宋" w:eastAsia="仿宋" w:hAnsi="仿宋"/>
                <w:color w:val="000000"/>
                <w:sz w:val="24"/>
                <w:szCs w:val="24"/>
                <w:lang w:eastAsia="zh-CN"/>
              </w:rPr>
            </w:pPr>
            <w:r w:rsidRPr="0082249B">
              <w:rPr>
                <w:rFonts w:ascii="仿宋" w:eastAsia="仿宋" w:hAnsi="仿宋" w:hint="eastAsia"/>
                <w:color w:val="000000"/>
                <w:sz w:val="24"/>
                <w:szCs w:val="24"/>
                <w:lang w:eastAsia="zh-CN"/>
              </w:rPr>
              <w:t>申购费用由投资人承担，不列入基金财产，主要用于本基金的市场推广、销售、登记等各项费用。</w:t>
            </w:r>
          </w:p>
          <w:p w14:paraId="51D0E62D" w14:textId="77777777" w:rsidR="005E23BD" w:rsidRPr="00FA7F8B" w:rsidRDefault="00BC7A7D" w:rsidP="00A94551">
            <w:pPr>
              <w:widowControl/>
              <w:autoSpaceDE/>
              <w:autoSpaceDN/>
              <w:ind w:leftChars="150" w:left="330"/>
              <w:jc w:val="both"/>
              <w:rPr>
                <w:rFonts w:ascii="仿宋" w:eastAsia="仿宋" w:hAnsi="仿宋"/>
                <w:color w:val="000000"/>
                <w:spacing w:val="-8"/>
                <w:sz w:val="24"/>
                <w:szCs w:val="24"/>
                <w:lang w:eastAsia="zh-CN"/>
              </w:rPr>
            </w:pPr>
            <w:r w:rsidRPr="00FA7F8B">
              <w:rPr>
                <w:rFonts w:ascii="仿宋" w:eastAsia="仿宋" w:hAnsi="仿宋" w:hint="eastAsia"/>
                <w:color w:val="000000"/>
                <w:spacing w:val="-8"/>
                <w:sz w:val="24"/>
                <w:szCs w:val="24"/>
                <w:lang w:eastAsia="zh-CN"/>
              </w:rPr>
              <w:t>本基金交易证券、基金等产生的费用和税负，按实际发生额从基金资产扣除。</w:t>
            </w:r>
          </w:p>
        </w:tc>
      </w:tr>
    </w:tbl>
    <w:p w14:paraId="6E7D241A" w14:textId="77777777" w:rsidR="00131A4A" w:rsidRDefault="00131A4A" w:rsidP="00A94551">
      <w:pPr>
        <w:spacing w:line="312" w:lineRule="exact"/>
        <w:jc w:val="both"/>
        <w:rPr>
          <w:rFonts w:ascii="仿宋" w:eastAsia="仿宋" w:hAnsi="仿宋"/>
          <w:sz w:val="24"/>
          <w:szCs w:val="24"/>
          <w:lang w:eastAsia="zh-CN"/>
        </w:rPr>
      </w:pPr>
    </w:p>
    <w:p w14:paraId="51DEEA83" w14:textId="77777777" w:rsidR="007C09CD" w:rsidRPr="007946E1" w:rsidRDefault="00A871FD" w:rsidP="00A94551">
      <w:pPr>
        <w:spacing w:afterLines="100" w:after="240" w:line="290" w:lineRule="exact"/>
        <w:rPr>
          <w:rFonts w:ascii="仿宋" w:eastAsia="仿宋" w:hAnsi="仿宋"/>
          <w:b/>
          <w:sz w:val="24"/>
          <w:szCs w:val="24"/>
          <w:lang w:eastAsia="zh-CN"/>
        </w:rPr>
      </w:pPr>
      <w:r w:rsidRPr="007946E1">
        <w:rPr>
          <w:rFonts w:ascii="仿宋" w:eastAsia="仿宋" w:hAnsi="仿宋"/>
          <w:b/>
          <w:sz w:val="24"/>
          <w:szCs w:val="24"/>
          <w:lang w:eastAsia="zh-CN"/>
        </w:rPr>
        <w:t>四、风险揭示与重要提示</w:t>
      </w:r>
    </w:p>
    <w:p w14:paraId="6FD7812C" w14:textId="77777777" w:rsidR="00CC2C39" w:rsidRPr="00444587" w:rsidRDefault="00A871FD" w:rsidP="00A94551">
      <w:pPr>
        <w:spacing w:line="312" w:lineRule="exact"/>
        <w:rPr>
          <w:rFonts w:ascii="仿宋" w:eastAsia="仿宋" w:hAnsi="仿宋"/>
          <w:b/>
          <w:sz w:val="24"/>
          <w:szCs w:val="24"/>
          <w:lang w:eastAsia="zh-CN"/>
        </w:rPr>
      </w:pPr>
      <w:r w:rsidRPr="00444587">
        <w:rPr>
          <w:rFonts w:ascii="仿宋" w:eastAsia="仿宋" w:hAnsi="仿宋"/>
          <w:b/>
          <w:sz w:val="24"/>
          <w:szCs w:val="24"/>
          <w:lang w:eastAsia="zh-CN"/>
        </w:rPr>
        <w:t>（一）风险揭示</w:t>
      </w:r>
    </w:p>
    <w:p w14:paraId="477060AF" w14:textId="3706DE93" w:rsidR="00977756" w:rsidRDefault="00977756" w:rsidP="00A94551">
      <w:pPr>
        <w:spacing w:line="312" w:lineRule="exact"/>
        <w:ind w:firstLineChars="200" w:firstLine="480"/>
        <w:rPr>
          <w:rFonts w:ascii="仿宋" w:eastAsia="仿宋" w:hAnsi="仿宋"/>
          <w:sz w:val="24"/>
          <w:szCs w:val="24"/>
          <w:lang w:eastAsia="zh-CN"/>
        </w:rPr>
      </w:pPr>
      <w:r>
        <w:rPr>
          <w:rFonts w:ascii="仿宋" w:eastAsia="仿宋" w:hAnsi="仿宋" w:hint="eastAsia"/>
          <w:sz w:val="24"/>
          <w:szCs w:val="24"/>
          <w:lang w:eastAsia="zh-CN"/>
        </w:rPr>
        <w:t>本</w:t>
      </w:r>
      <w:r>
        <w:rPr>
          <w:rFonts w:ascii="仿宋" w:eastAsia="仿宋" w:hAnsi="仿宋"/>
          <w:sz w:val="24"/>
          <w:szCs w:val="24"/>
          <w:lang w:eastAsia="zh-CN"/>
        </w:rPr>
        <w:t>基金</w:t>
      </w:r>
      <w:r>
        <w:rPr>
          <w:rFonts w:ascii="仿宋" w:eastAsia="仿宋" w:hAnsi="仿宋" w:hint="eastAsia"/>
          <w:sz w:val="24"/>
          <w:szCs w:val="24"/>
          <w:lang w:eastAsia="zh-CN"/>
        </w:rPr>
        <w:t>不提供</w:t>
      </w:r>
      <w:r>
        <w:rPr>
          <w:rFonts w:ascii="仿宋" w:eastAsia="仿宋" w:hAnsi="仿宋"/>
          <w:sz w:val="24"/>
          <w:szCs w:val="24"/>
          <w:lang w:eastAsia="zh-CN"/>
        </w:rPr>
        <w:t>任何保证。</w:t>
      </w:r>
      <w:r>
        <w:rPr>
          <w:rFonts w:ascii="仿宋" w:eastAsia="仿宋" w:hAnsi="仿宋" w:hint="eastAsia"/>
          <w:sz w:val="24"/>
          <w:szCs w:val="24"/>
          <w:lang w:eastAsia="zh-CN"/>
        </w:rPr>
        <w:t>投资者</w:t>
      </w:r>
      <w:r>
        <w:rPr>
          <w:rFonts w:ascii="仿宋" w:eastAsia="仿宋" w:hAnsi="仿宋"/>
          <w:sz w:val="24"/>
          <w:szCs w:val="24"/>
          <w:lang w:eastAsia="zh-CN"/>
        </w:rPr>
        <w:t>可能损失本金。</w:t>
      </w:r>
    </w:p>
    <w:p w14:paraId="1D9580A6" w14:textId="7B6F124A" w:rsidR="00977756" w:rsidRDefault="00977756" w:rsidP="00A94551">
      <w:pPr>
        <w:spacing w:line="312" w:lineRule="exact"/>
        <w:ind w:firstLineChars="200" w:firstLine="480"/>
        <w:rPr>
          <w:rFonts w:ascii="仿宋" w:eastAsia="仿宋" w:hAnsi="仿宋"/>
          <w:sz w:val="24"/>
          <w:szCs w:val="24"/>
          <w:lang w:eastAsia="zh-CN"/>
        </w:rPr>
      </w:pPr>
      <w:r>
        <w:rPr>
          <w:rFonts w:ascii="仿宋" w:eastAsia="仿宋" w:hAnsi="仿宋" w:hint="eastAsia"/>
          <w:sz w:val="24"/>
          <w:szCs w:val="24"/>
          <w:lang w:eastAsia="zh-CN"/>
        </w:rPr>
        <w:t>投资</w:t>
      </w:r>
      <w:r>
        <w:rPr>
          <w:rFonts w:ascii="仿宋" w:eastAsia="仿宋" w:hAnsi="仿宋"/>
          <w:sz w:val="24"/>
          <w:szCs w:val="24"/>
          <w:lang w:eastAsia="zh-CN"/>
        </w:rPr>
        <w:t>有风险</w:t>
      </w:r>
      <w:r>
        <w:rPr>
          <w:rFonts w:ascii="仿宋" w:eastAsia="仿宋" w:hAnsi="仿宋" w:hint="eastAsia"/>
          <w:sz w:val="24"/>
          <w:szCs w:val="24"/>
          <w:lang w:eastAsia="zh-CN"/>
        </w:rPr>
        <w:t>，</w:t>
      </w:r>
      <w:r>
        <w:rPr>
          <w:rFonts w:ascii="仿宋" w:eastAsia="仿宋" w:hAnsi="仿宋"/>
          <w:sz w:val="24"/>
          <w:szCs w:val="24"/>
          <w:lang w:eastAsia="zh-CN"/>
        </w:rPr>
        <w:t>投资者购买基金时</w:t>
      </w:r>
      <w:r>
        <w:rPr>
          <w:rFonts w:ascii="仿宋" w:eastAsia="仿宋" w:hAnsi="仿宋" w:hint="eastAsia"/>
          <w:sz w:val="24"/>
          <w:szCs w:val="24"/>
          <w:lang w:eastAsia="zh-CN"/>
        </w:rPr>
        <w:t>应</w:t>
      </w:r>
      <w:r>
        <w:rPr>
          <w:rFonts w:ascii="仿宋" w:eastAsia="仿宋" w:hAnsi="仿宋"/>
          <w:sz w:val="24"/>
          <w:szCs w:val="24"/>
          <w:lang w:eastAsia="zh-CN"/>
        </w:rPr>
        <w:t>认真阅读本基金的</w:t>
      </w:r>
      <w:r>
        <w:rPr>
          <w:rFonts w:ascii="仿宋" w:eastAsia="仿宋" w:hAnsi="仿宋" w:hint="eastAsia"/>
          <w:sz w:val="24"/>
          <w:szCs w:val="24"/>
          <w:lang w:eastAsia="zh-CN"/>
        </w:rPr>
        <w:t>《招募说明书》等销售</w:t>
      </w:r>
      <w:r>
        <w:rPr>
          <w:rFonts w:ascii="仿宋" w:eastAsia="仿宋" w:hAnsi="仿宋"/>
          <w:sz w:val="24"/>
          <w:szCs w:val="24"/>
          <w:lang w:eastAsia="zh-CN"/>
        </w:rPr>
        <w:t>文件。</w:t>
      </w:r>
    </w:p>
    <w:p w14:paraId="355D5606" w14:textId="26BB627E" w:rsidR="00815FF9" w:rsidRDefault="00091AC9" w:rsidP="00815FF9">
      <w:pPr>
        <w:spacing w:line="312" w:lineRule="exact"/>
        <w:ind w:firstLineChars="200" w:firstLine="480"/>
        <w:rPr>
          <w:rFonts w:ascii="仿宋" w:eastAsia="仿宋" w:hAnsi="仿宋"/>
          <w:sz w:val="24"/>
          <w:szCs w:val="24"/>
          <w:lang w:eastAsia="zh-CN"/>
        </w:rPr>
      </w:pPr>
      <w:r>
        <w:rPr>
          <w:rFonts w:ascii="仿宋" w:eastAsia="仿宋" w:hAnsi="仿宋" w:hint="eastAsia"/>
          <w:sz w:val="24"/>
          <w:szCs w:val="24"/>
          <w:lang w:eastAsia="zh-CN"/>
        </w:rPr>
        <w:t>一</w:t>
      </w:r>
      <w:r>
        <w:rPr>
          <w:rFonts w:ascii="仿宋" w:eastAsia="仿宋" w:hAnsi="仿宋"/>
          <w:sz w:val="24"/>
          <w:szCs w:val="24"/>
          <w:lang w:eastAsia="zh-CN"/>
        </w:rPr>
        <w:t>）</w:t>
      </w:r>
      <w:r w:rsidR="00815FF9" w:rsidRPr="00815FF9">
        <w:rPr>
          <w:rFonts w:ascii="仿宋" w:eastAsia="仿宋" w:hAnsi="仿宋" w:hint="eastAsia"/>
          <w:sz w:val="24"/>
          <w:szCs w:val="24"/>
          <w:lang w:eastAsia="zh-CN"/>
        </w:rPr>
        <w:t>本基金的特有风险</w:t>
      </w:r>
    </w:p>
    <w:p w14:paraId="7F7DDD18" w14:textId="77777777" w:rsidR="00D85A73" w:rsidRPr="00D85A73" w:rsidRDefault="00D85A73" w:rsidP="00D85A73">
      <w:pPr>
        <w:spacing w:line="312" w:lineRule="exact"/>
        <w:ind w:firstLineChars="200" w:firstLine="480"/>
        <w:rPr>
          <w:rFonts w:ascii="仿宋" w:eastAsia="仿宋" w:hAnsi="仿宋"/>
          <w:sz w:val="24"/>
          <w:szCs w:val="24"/>
          <w:lang w:eastAsia="zh-CN"/>
        </w:rPr>
      </w:pPr>
      <w:r w:rsidRPr="00D85A73">
        <w:rPr>
          <w:rFonts w:ascii="仿宋" w:eastAsia="仿宋" w:hAnsi="仿宋"/>
          <w:sz w:val="24"/>
          <w:szCs w:val="24"/>
          <w:lang w:eastAsia="zh-CN"/>
        </w:rPr>
        <w:t>1、本基金为混合型证券投资基金，股票投资占基金资产的比例范围为60%-95%，港股通股票投资比例不得超过股票资产的50%。因此，国内和港股通标的股票市场和债券市场的变化均会影响到基金业绩表现，基金净值表现因此可能受到影响。</w:t>
      </w:r>
    </w:p>
    <w:p w14:paraId="1A97EC57" w14:textId="77777777" w:rsidR="00D85A73" w:rsidRPr="00D85A73" w:rsidRDefault="00D85A73" w:rsidP="00D85A73">
      <w:pPr>
        <w:spacing w:line="312" w:lineRule="exact"/>
        <w:ind w:firstLineChars="200" w:firstLine="480"/>
        <w:rPr>
          <w:rFonts w:ascii="仿宋" w:eastAsia="仿宋" w:hAnsi="仿宋"/>
          <w:sz w:val="24"/>
          <w:szCs w:val="24"/>
          <w:lang w:eastAsia="zh-CN"/>
        </w:rPr>
      </w:pPr>
      <w:r w:rsidRPr="00D85A73">
        <w:rPr>
          <w:rFonts w:ascii="仿宋" w:eastAsia="仿宋" w:hAnsi="仿宋"/>
          <w:sz w:val="24"/>
          <w:szCs w:val="24"/>
          <w:lang w:eastAsia="zh-CN"/>
        </w:rPr>
        <w:t>2、投资港股通股票的风险</w:t>
      </w:r>
    </w:p>
    <w:p w14:paraId="7DBE3E02" w14:textId="51527A94" w:rsidR="00D85A73" w:rsidRDefault="00D85A73" w:rsidP="00D85A73">
      <w:pPr>
        <w:spacing w:line="312" w:lineRule="exact"/>
        <w:ind w:firstLineChars="200" w:firstLine="480"/>
        <w:rPr>
          <w:rFonts w:ascii="仿宋" w:eastAsia="仿宋" w:hAnsi="仿宋"/>
          <w:sz w:val="24"/>
          <w:szCs w:val="24"/>
          <w:lang w:eastAsia="zh-CN"/>
        </w:rPr>
      </w:pPr>
      <w:r w:rsidRPr="00D85A73">
        <w:rPr>
          <w:rFonts w:ascii="仿宋" w:eastAsia="仿宋" w:hAnsi="仿宋" w:hint="eastAsia"/>
          <w:sz w:val="24"/>
          <w:szCs w:val="24"/>
          <w:lang w:eastAsia="zh-CN"/>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14:paraId="705AF0D8" w14:textId="43980219" w:rsidR="00640CF4" w:rsidRDefault="00640CF4" w:rsidP="009A6799">
      <w:pPr>
        <w:spacing w:line="312" w:lineRule="exact"/>
        <w:ind w:firstLineChars="200" w:firstLine="480"/>
        <w:rPr>
          <w:rFonts w:ascii="仿宋" w:eastAsia="仿宋" w:hAnsi="仿宋"/>
          <w:sz w:val="24"/>
          <w:szCs w:val="24"/>
          <w:lang w:eastAsia="zh-CN"/>
        </w:rPr>
      </w:pPr>
      <w:r w:rsidRPr="00640CF4">
        <w:rPr>
          <w:rFonts w:ascii="仿宋" w:eastAsia="仿宋" w:hAnsi="仿宋" w:hint="eastAsia"/>
          <w:sz w:val="24"/>
          <w:szCs w:val="24"/>
          <w:lang w:eastAsia="zh-CN"/>
        </w:rPr>
        <w:t>（</w:t>
      </w:r>
      <w:r w:rsidRPr="00640CF4">
        <w:rPr>
          <w:rFonts w:ascii="仿宋" w:eastAsia="仿宋" w:hAnsi="仿宋"/>
          <w:sz w:val="24"/>
          <w:szCs w:val="24"/>
          <w:lang w:eastAsia="zh-CN"/>
        </w:rPr>
        <w:t>1）汇率风险</w:t>
      </w:r>
      <w:r>
        <w:rPr>
          <w:rFonts w:ascii="仿宋" w:eastAsia="仿宋" w:hAnsi="仿宋" w:hint="eastAsia"/>
          <w:sz w:val="24"/>
          <w:szCs w:val="24"/>
          <w:lang w:eastAsia="zh-CN"/>
        </w:rPr>
        <w:t>、</w:t>
      </w:r>
      <w:r w:rsidRPr="00640CF4">
        <w:rPr>
          <w:rFonts w:ascii="仿宋" w:eastAsia="仿宋" w:hAnsi="仿宋" w:hint="eastAsia"/>
          <w:sz w:val="24"/>
          <w:szCs w:val="24"/>
          <w:lang w:eastAsia="zh-CN"/>
        </w:rPr>
        <w:t>（</w:t>
      </w:r>
      <w:r w:rsidRPr="00640CF4">
        <w:rPr>
          <w:rFonts w:ascii="仿宋" w:eastAsia="仿宋" w:hAnsi="仿宋"/>
          <w:sz w:val="24"/>
          <w:szCs w:val="24"/>
          <w:lang w:eastAsia="zh-CN"/>
        </w:rPr>
        <w:t>2）香港市场风险</w:t>
      </w:r>
      <w:r>
        <w:rPr>
          <w:rFonts w:ascii="仿宋" w:eastAsia="仿宋" w:hAnsi="仿宋" w:hint="eastAsia"/>
          <w:sz w:val="24"/>
          <w:szCs w:val="24"/>
          <w:lang w:eastAsia="zh-CN"/>
        </w:rPr>
        <w:t>、</w:t>
      </w:r>
      <w:r w:rsidRPr="00640CF4">
        <w:rPr>
          <w:rFonts w:ascii="仿宋" w:eastAsia="仿宋" w:hAnsi="仿宋" w:hint="eastAsia"/>
          <w:sz w:val="24"/>
          <w:szCs w:val="24"/>
          <w:lang w:eastAsia="zh-CN"/>
        </w:rPr>
        <w:t>（</w:t>
      </w:r>
      <w:r w:rsidRPr="00640CF4">
        <w:rPr>
          <w:rFonts w:ascii="仿宋" w:eastAsia="仿宋" w:hAnsi="仿宋"/>
          <w:sz w:val="24"/>
          <w:szCs w:val="24"/>
          <w:lang w:eastAsia="zh-CN"/>
        </w:rPr>
        <w:t>3）香港交易市场制度或规则不同带来的风险</w:t>
      </w:r>
      <w:r>
        <w:rPr>
          <w:rFonts w:ascii="仿宋" w:eastAsia="仿宋" w:hAnsi="仿宋" w:hint="eastAsia"/>
          <w:sz w:val="24"/>
          <w:szCs w:val="24"/>
          <w:lang w:eastAsia="zh-CN"/>
        </w:rPr>
        <w:t>、</w:t>
      </w:r>
      <w:r w:rsidRPr="00640CF4">
        <w:rPr>
          <w:rFonts w:ascii="仿宋" w:eastAsia="仿宋" w:hAnsi="仿宋" w:hint="eastAsia"/>
          <w:sz w:val="24"/>
          <w:szCs w:val="24"/>
          <w:lang w:eastAsia="zh-CN"/>
        </w:rPr>
        <w:t>（</w:t>
      </w:r>
      <w:r w:rsidRPr="00640CF4">
        <w:rPr>
          <w:rFonts w:ascii="仿宋" w:eastAsia="仿宋" w:hAnsi="仿宋"/>
          <w:sz w:val="24"/>
          <w:szCs w:val="24"/>
          <w:lang w:eastAsia="zh-CN"/>
        </w:rPr>
        <w:t>4）港股通制度限制或调整带来的风险</w:t>
      </w:r>
      <w:r>
        <w:rPr>
          <w:rFonts w:ascii="仿宋" w:eastAsia="仿宋" w:hAnsi="仿宋" w:hint="eastAsia"/>
          <w:sz w:val="24"/>
          <w:szCs w:val="24"/>
          <w:lang w:eastAsia="zh-CN"/>
        </w:rPr>
        <w:t>、</w:t>
      </w:r>
      <w:r w:rsidRPr="00640CF4">
        <w:rPr>
          <w:rFonts w:ascii="仿宋" w:eastAsia="仿宋" w:hAnsi="仿宋" w:hint="eastAsia"/>
          <w:sz w:val="24"/>
          <w:szCs w:val="24"/>
          <w:lang w:eastAsia="zh-CN"/>
        </w:rPr>
        <w:t>（</w:t>
      </w:r>
      <w:r w:rsidRPr="00640CF4">
        <w:rPr>
          <w:rFonts w:ascii="仿宋" w:eastAsia="仿宋" w:hAnsi="仿宋"/>
          <w:sz w:val="24"/>
          <w:szCs w:val="24"/>
          <w:lang w:eastAsia="zh-CN"/>
        </w:rPr>
        <w:t>5）法律和政治风险</w:t>
      </w:r>
      <w:r>
        <w:rPr>
          <w:rFonts w:ascii="仿宋" w:eastAsia="仿宋" w:hAnsi="仿宋" w:hint="eastAsia"/>
          <w:sz w:val="24"/>
          <w:szCs w:val="24"/>
          <w:lang w:eastAsia="zh-CN"/>
        </w:rPr>
        <w:t>、</w:t>
      </w:r>
      <w:r w:rsidRPr="00640CF4">
        <w:rPr>
          <w:rFonts w:ascii="仿宋" w:eastAsia="仿宋" w:hAnsi="仿宋" w:hint="eastAsia"/>
          <w:sz w:val="24"/>
          <w:szCs w:val="24"/>
          <w:lang w:eastAsia="zh-CN"/>
        </w:rPr>
        <w:t>（</w:t>
      </w:r>
      <w:r w:rsidRPr="00640CF4">
        <w:rPr>
          <w:rFonts w:ascii="仿宋" w:eastAsia="仿宋" w:hAnsi="仿宋"/>
          <w:sz w:val="24"/>
          <w:szCs w:val="24"/>
          <w:lang w:eastAsia="zh-CN"/>
        </w:rPr>
        <w:t>6）会计制度风险</w:t>
      </w:r>
      <w:r>
        <w:rPr>
          <w:rFonts w:ascii="仿宋" w:eastAsia="仿宋" w:hAnsi="仿宋" w:hint="eastAsia"/>
          <w:sz w:val="24"/>
          <w:szCs w:val="24"/>
          <w:lang w:eastAsia="zh-CN"/>
        </w:rPr>
        <w:t>、</w:t>
      </w:r>
      <w:r w:rsidRPr="00640CF4">
        <w:rPr>
          <w:rFonts w:ascii="仿宋" w:eastAsia="仿宋" w:hAnsi="仿宋" w:hint="eastAsia"/>
          <w:sz w:val="24"/>
          <w:szCs w:val="24"/>
          <w:lang w:eastAsia="zh-CN"/>
        </w:rPr>
        <w:t>（</w:t>
      </w:r>
      <w:r w:rsidRPr="00640CF4">
        <w:rPr>
          <w:rFonts w:ascii="仿宋" w:eastAsia="仿宋" w:hAnsi="仿宋"/>
          <w:sz w:val="24"/>
          <w:szCs w:val="24"/>
          <w:lang w:eastAsia="zh-CN"/>
        </w:rPr>
        <w:t>7）税务风险</w:t>
      </w:r>
      <w:r>
        <w:rPr>
          <w:rFonts w:ascii="仿宋" w:eastAsia="仿宋" w:hAnsi="仿宋" w:hint="eastAsia"/>
          <w:sz w:val="24"/>
          <w:szCs w:val="24"/>
          <w:lang w:eastAsia="zh-CN"/>
        </w:rPr>
        <w:t>。</w:t>
      </w:r>
    </w:p>
    <w:p w14:paraId="24E6C372" w14:textId="35AF744E" w:rsidR="00D85A73" w:rsidRDefault="00D85A73" w:rsidP="009A6799">
      <w:pPr>
        <w:spacing w:line="312" w:lineRule="exact"/>
        <w:ind w:firstLineChars="200" w:firstLine="480"/>
        <w:rPr>
          <w:rFonts w:ascii="仿宋" w:eastAsia="仿宋" w:hAnsi="仿宋"/>
          <w:sz w:val="24"/>
          <w:szCs w:val="24"/>
          <w:lang w:eastAsia="zh-CN"/>
        </w:rPr>
      </w:pPr>
      <w:r w:rsidRPr="00D85A73">
        <w:rPr>
          <w:rFonts w:ascii="仿宋" w:eastAsia="仿宋" w:hAnsi="仿宋"/>
          <w:sz w:val="24"/>
          <w:szCs w:val="24"/>
          <w:lang w:eastAsia="zh-CN"/>
        </w:rPr>
        <w:t>3、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14:paraId="270DB479" w14:textId="32A038E8" w:rsidR="00D85A73" w:rsidRPr="00640CF4" w:rsidRDefault="00D85A73" w:rsidP="009A6799">
      <w:pPr>
        <w:spacing w:line="312" w:lineRule="exact"/>
        <w:ind w:firstLineChars="200" w:firstLine="480"/>
        <w:rPr>
          <w:rFonts w:ascii="仿宋" w:eastAsia="仿宋" w:hAnsi="仿宋"/>
          <w:sz w:val="24"/>
          <w:szCs w:val="24"/>
          <w:lang w:eastAsia="zh-CN"/>
        </w:rPr>
      </w:pPr>
      <w:r w:rsidRPr="00D85A73">
        <w:rPr>
          <w:rFonts w:ascii="仿宋" w:eastAsia="仿宋" w:hAnsi="仿宋"/>
          <w:sz w:val="24"/>
          <w:szCs w:val="24"/>
          <w:lang w:eastAsia="zh-CN"/>
        </w:rPr>
        <w:t>4、本基金的投资范围包括资产支持证券。资产支持证券存在信用风险、利率风险、流动性风险、提前偿付风险、操作风险和法律风险等。</w:t>
      </w:r>
    </w:p>
    <w:p w14:paraId="6ECA4DDC" w14:textId="25B55CEA" w:rsidR="00D85A73" w:rsidRPr="00D85A73" w:rsidRDefault="00D85A73" w:rsidP="00D85A73">
      <w:pPr>
        <w:spacing w:line="312" w:lineRule="exact"/>
        <w:ind w:firstLineChars="200" w:firstLine="480"/>
        <w:rPr>
          <w:rFonts w:ascii="仿宋" w:eastAsia="仿宋" w:hAnsi="仿宋"/>
          <w:sz w:val="24"/>
          <w:szCs w:val="24"/>
          <w:lang w:eastAsia="zh-CN"/>
        </w:rPr>
      </w:pPr>
      <w:r w:rsidRPr="00D85A73">
        <w:rPr>
          <w:rFonts w:ascii="仿宋" w:eastAsia="仿宋" w:hAnsi="仿宋"/>
          <w:sz w:val="24"/>
          <w:szCs w:val="24"/>
          <w:lang w:eastAsia="zh-CN"/>
        </w:rPr>
        <w:t>5、本基金投资流通受限证券的风险。</w:t>
      </w:r>
    </w:p>
    <w:p w14:paraId="6219DE8A" w14:textId="77777777" w:rsidR="00D85A73" w:rsidRPr="00D85A73" w:rsidRDefault="00D85A73" w:rsidP="00D85A73">
      <w:pPr>
        <w:spacing w:line="312" w:lineRule="exact"/>
        <w:ind w:firstLineChars="200" w:firstLine="480"/>
        <w:rPr>
          <w:rFonts w:ascii="仿宋" w:eastAsia="仿宋" w:hAnsi="仿宋"/>
          <w:sz w:val="24"/>
          <w:szCs w:val="24"/>
          <w:lang w:eastAsia="zh-CN"/>
        </w:rPr>
      </w:pPr>
      <w:r w:rsidRPr="00D85A73">
        <w:rPr>
          <w:rFonts w:ascii="仿宋" w:eastAsia="仿宋" w:hAnsi="仿宋" w:hint="eastAsia"/>
          <w:sz w:val="24"/>
          <w:szCs w:val="24"/>
          <w:lang w:eastAsia="zh-CN"/>
        </w:rPr>
        <w:t>本基金可投资于流通受限证券，因此可能面临在一定的价格下无法卖出而要降价卖出的风险，同时由于流通受限证券的非流通特性，在本基金参与投资后将在一定期限内无法流通，在面临基金大规模赎回的情况下有可能因为无法变现造成流动性风险。目前，本基金管理人已建立了健全的内部控制体系，全面监控流动性受限证券的种类、投资比例、内部审批流程、信息披露、日常风险监控等环节，做好危机处理预案，确保流通受限证券投资的合法合规。</w:t>
      </w:r>
    </w:p>
    <w:p w14:paraId="29D0D0F2" w14:textId="157B4A73" w:rsidR="00D85A73" w:rsidRDefault="00D85A73" w:rsidP="00D85A73">
      <w:pPr>
        <w:spacing w:line="312" w:lineRule="exact"/>
        <w:ind w:firstLineChars="200" w:firstLine="480"/>
        <w:rPr>
          <w:rFonts w:ascii="仿宋" w:eastAsia="仿宋" w:hAnsi="仿宋"/>
          <w:sz w:val="24"/>
          <w:szCs w:val="24"/>
          <w:lang w:eastAsia="zh-CN"/>
        </w:rPr>
      </w:pPr>
      <w:r w:rsidRPr="00D85A73">
        <w:rPr>
          <w:rFonts w:ascii="仿宋" w:eastAsia="仿宋" w:hAnsi="仿宋"/>
          <w:sz w:val="24"/>
          <w:szCs w:val="24"/>
          <w:lang w:eastAsia="zh-CN"/>
        </w:rPr>
        <w:lastRenderedPageBreak/>
        <w:t>6、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14:paraId="38660BF3" w14:textId="3991EED0" w:rsidR="00D85A73" w:rsidRDefault="00C943BB" w:rsidP="00C943BB">
      <w:pPr>
        <w:spacing w:line="312" w:lineRule="exact"/>
        <w:ind w:firstLineChars="200" w:firstLine="480"/>
        <w:rPr>
          <w:rFonts w:ascii="仿宋" w:eastAsia="仿宋" w:hAnsi="仿宋"/>
          <w:sz w:val="24"/>
          <w:szCs w:val="24"/>
          <w:lang w:eastAsia="zh-CN"/>
        </w:rPr>
      </w:pPr>
      <w:r w:rsidRPr="00C943BB">
        <w:rPr>
          <w:rFonts w:ascii="仿宋" w:eastAsia="仿宋" w:hAnsi="仿宋" w:hint="eastAsia"/>
          <w:sz w:val="24"/>
          <w:szCs w:val="24"/>
          <w:lang w:eastAsia="zh-CN"/>
        </w:rPr>
        <w:t>二）</w:t>
      </w:r>
      <w:r w:rsidR="00D85A73">
        <w:rPr>
          <w:rFonts w:ascii="仿宋" w:eastAsia="仿宋" w:hAnsi="仿宋" w:hint="eastAsia"/>
          <w:sz w:val="24"/>
          <w:szCs w:val="24"/>
          <w:lang w:eastAsia="zh-CN"/>
        </w:rPr>
        <w:t>债券</w:t>
      </w:r>
      <w:r w:rsidR="00640CF4" w:rsidRPr="00640CF4">
        <w:rPr>
          <w:rFonts w:ascii="仿宋" w:eastAsia="仿宋" w:hAnsi="仿宋" w:hint="eastAsia"/>
          <w:sz w:val="24"/>
          <w:szCs w:val="24"/>
          <w:lang w:eastAsia="zh-CN"/>
        </w:rPr>
        <w:t>市场风险</w:t>
      </w:r>
      <w:r w:rsidRPr="00C943BB">
        <w:rPr>
          <w:rFonts w:ascii="仿宋" w:eastAsia="仿宋" w:hAnsi="仿宋" w:hint="eastAsia"/>
          <w:sz w:val="24"/>
          <w:szCs w:val="24"/>
          <w:lang w:eastAsia="zh-CN"/>
        </w:rPr>
        <w:t>。</w:t>
      </w:r>
      <w:r w:rsidR="00D85A73" w:rsidRPr="00D85A73">
        <w:rPr>
          <w:rFonts w:ascii="仿宋" w:eastAsia="仿宋" w:hAnsi="仿宋" w:hint="eastAsia"/>
          <w:sz w:val="24"/>
          <w:szCs w:val="24"/>
          <w:lang w:eastAsia="zh-CN"/>
        </w:rPr>
        <w:t>债券市场价格受到经济因素、政治因素、投资心理和交易制度等各种因素的影响，导致基金收益水平变化，产生风险，主要包括</w:t>
      </w:r>
      <w:r w:rsidR="00D85A73">
        <w:rPr>
          <w:rFonts w:ascii="仿宋" w:eastAsia="仿宋" w:hAnsi="仿宋" w:hint="eastAsia"/>
          <w:sz w:val="24"/>
          <w:szCs w:val="24"/>
          <w:lang w:eastAsia="zh-CN"/>
        </w:rPr>
        <w:t>：</w:t>
      </w:r>
    </w:p>
    <w:p w14:paraId="04437971" w14:textId="7D592210" w:rsidR="00C943BB" w:rsidRDefault="00D85A73" w:rsidP="00C943BB">
      <w:pPr>
        <w:spacing w:line="312" w:lineRule="exact"/>
        <w:ind w:firstLineChars="200" w:firstLine="480"/>
        <w:rPr>
          <w:rFonts w:ascii="仿宋" w:eastAsia="仿宋" w:hAnsi="仿宋"/>
          <w:sz w:val="24"/>
          <w:szCs w:val="24"/>
          <w:lang w:eastAsia="zh-CN"/>
        </w:rPr>
      </w:pPr>
      <w:r>
        <w:rPr>
          <w:rFonts w:ascii="仿宋" w:eastAsia="仿宋" w:hAnsi="仿宋" w:hint="eastAsia"/>
          <w:sz w:val="24"/>
          <w:szCs w:val="24"/>
          <w:lang w:eastAsia="zh-CN"/>
        </w:rPr>
        <w:t>（1）政策</w:t>
      </w:r>
      <w:r>
        <w:rPr>
          <w:rFonts w:ascii="仿宋" w:eastAsia="仿宋" w:hAnsi="仿宋"/>
          <w:sz w:val="24"/>
          <w:szCs w:val="24"/>
          <w:lang w:eastAsia="zh-CN"/>
        </w:rPr>
        <w:t>风险</w:t>
      </w:r>
      <w:r>
        <w:rPr>
          <w:rFonts w:ascii="仿宋" w:eastAsia="仿宋" w:hAnsi="仿宋" w:hint="eastAsia"/>
          <w:sz w:val="24"/>
          <w:szCs w:val="24"/>
          <w:lang w:eastAsia="zh-CN"/>
        </w:rPr>
        <w:t>、（2）利率</w:t>
      </w:r>
      <w:r>
        <w:rPr>
          <w:rFonts w:ascii="仿宋" w:eastAsia="仿宋" w:hAnsi="仿宋"/>
          <w:sz w:val="24"/>
          <w:szCs w:val="24"/>
          <w:lang w:eastAsia="zh-CN"/>
        </w:rPr>
        <w:t>风险、</w:t>
      </w:r>
      <w:r>
        <w:rPr>
          <w:rFonts w:ascii="仿宋" w:eastAsia="仿宋" w:hAnsi="仿宋" w:hint="eastAsia"/>
          <w:sz w:val="24"/>
          <w:szCs w:val="24"/>
          <w:lang w:eastAsia="zh-CN"/>
        </w:rPr>
        <w:t>（3）信用</w:t>
      </w:r>
      <w:r>
        <w:rPr>
          <w:rFonts w:ascii="仿宋" w:eastAsia="仿宋" w:hAnsi="仿宋"/>
          <w:sz w:val="24"/>
          <w:szCs w:val="24"/>
          <w:lang w:eastAsia="zh-CN"/>
        </w:rPr>
        <w:t>风险、（</w:t>
      </w:r>
      <w:r>
        <w:rPr>
          <w:rFonts w:ascii="仿宋" w:eastAsia="仿宋" w:hAnsi="仿宋" w:hint="eastAsia"/>
          <w:sz w:val="24"/>
          <w:szCs w:val="24"/>
          <w:lang w:eastAsia="zh-CN"/>
        </w:rPr>
        <w:t>4</w:t>
      </w:r>
      <w:r>
        <w:rPr>
          <w:rFonts w:ascii="仿宋" w:eastAsia="仿宋" w:hAnsi="仿宋"/>
          <w:sz w:val="24"/>
          <w:szCs w:val="24"/>
          <w:lang w:eastAsia="zh-CN"/>
        </w:rPr>
        <w:t>）</w:t>
      </w:r>
      <w:r>
        <w:rPr>
          <w:rFonts w:ascii="仿宋" w:eastAsia="仿宋" w:hAnsi="仿宋" w:hint="eastAsia"/>
          <w:sz w:val="24"/>
          <w:szCs w:val="24"/>
          <w:lang w:eastAsia="zh-CN"/>
        </w:rPr>
        <w:t>购买力</w:t>
      </w:r>
      <w:r>
        <w:rPr>
          <w:rFonts w:ascii="仿宋" w:eastAsia="仿宋" w:hAnsi="仿宋"/>
          <w:sz w:val="24"/>
          <w:szCs w:val="24"/>
          <w:lang w:eastAsia="zh-CN"/>
        </w:rPr>
        <w:t>风险、（</w:t>
      </w:r>
      <w:r>
        <w:rPr>
          <w:rFonts w:ascii="仿宋" w:eastAsia="仿宋" w:hAnsi="仿宋" w:hint="eastAsia"/>
          <w:sz w:val="24"/>
          <w:szCs w:val="24"/>
          <w:lang w:eastAsia="zh-CN"/>
        </w:rPr>
        <w:t>5</w:t>
      </w:r>
      <w:r>
        <w:rPr>
          <w:rFonts w:ascii="仿宋" w:eastAsia="仿宋" w:hAnsi="仿宋"/>
          <w:sz w:val="24"/>
          <w:szCs w:val="24"/>
          <w:lang w:eastAsia="zh-CN"/>
        </w:rPr>
        <w:t>）</w:t>
      </w:r>
      <w:r w:rsidRPr="00D85A73">
        <w:rPr>
          <w:rFonts w:ascii="仿宋" w:eastAsia="仿宋" w:hAnsi="仿宋" w:hint="eastAsia"/>
          <w:sz w:val="24"/>
          <w:szCs w:val="24"/>
          <w:lang w:eastAsia="zh-CN"/>
        </w:rPr>
        <w:t>债券收益率曲线变动风险</w:t>
      </w:r>
      <w:r>
        <w:rPr>
          <w:rFonts w:ascii="仿宋" w:eastAsia="仿宋" w:hAnsi="仿宋" w:hint="eastAsia"/>
          <w:sz w:val="24"/>
          <w:szCs w:val="24"/>
          <w:lang w:eastAsia="zh-CN"/>
        </w:rPr>
        <w:t>、</w:t>
      </w:r>
      <w:r>
        <w:rPr>
          <w:rFonts w:ascii="仿宋" w:eastAsia="仿宋" w:hAnsi="仿宋"/>
          <w:sz w:val="24"/>
          <w:szCs w:val="24"/>
          <w:lang w:eastAsia="zh-CN"/>
        </w:rPr>
        <w:t>（</w:t>
      </w:r>
      <w:r>
        <w:rPr>
          <w:rFonts w:ascii="仿宋" w:eastAsia="仿宋" w:hAnsi="仿宋" w:hint="eastAsia"/>
          <w:sz w:val="24"/>
          <w:szCs w:val="24"/>
          <w:lang w:eastAsia="zh-CN"/>
        </w:rPr>
        <w:t>6</w:t>
      </w:r>
      <w:r>
        <w:rPr>
          <w:rFonts w:ascii="仿宋" w:eastAsia="仿宋" w:hAnsi="仿宋"/>
          <w:sz w:val="24"/>
          <w:szCs w:val="24"/>
          <w:lang w:eastAsia="zh-CN"/>
        </w:rPr>
        <w:t>）</w:t>
      </w:r>
      <w:r w:rsidRPr="00D85A73">
        <w:rPr>
          <w:rFonts w:ascii="仿宋" w:eastAsia="仿宋" w:hAnsi="仿宋" w:hint="eastAsia"/>
          <w:sz w:val="24"/>
          <w:szCs w:val="24"/>
          <w:lang w:eastAsia="zh-CN"/>
        </w:rPr>
        <w:t>再投资风险</w:t>
      </w:r>
      <w:r>
        <w:rPr>
          <w:rFonts w:ascii="仿宋" w:eastAsia="仿宋" w:hAnsi="仿宋" w:hint="eastAsia"/>
          <w:sz w:val="24"/>
          <w:szCs w:val="24"/>
          <w:lang w:eastAsia="zh-CN"/>
        </w:rPr>
        <w:t>、</w:t>
      </w:r>
      <w:r>
        <w:rPr>
          <w:rFonts w:ascii="仿宋" w:eastAsia="仿宋" w:hAnsi="仿宋"/>
          <w:sz w:val="24"/>
          <w:szCs w:val="24"/>
          <w:lang w:eastAsia="zh-CN"/>
        </w:rPr>
        <w:t>（</w:t>
      </w:r>
      <w:r>
        <w:rPr>
          <w:rFonts w:ascii="仿宋" w:eastAsia="仿宋" w:hAnsi="仿宋" w:hint="eastAsia"/>
          <w:sz w:val="24"/>
          <w:szCs w:val="24"/>
          <w:lang w:eastAsia="zh-CN"/>
        </w:rPr>
        <w:t>7</w:t>
      </w:r>
      <w:r>
        <w:rPr>
          <w:rFonts w:ascii="仿宋" w:eastAsia="仿宋" w:hAnsi="仿宋"/>
          <w:sz w:val="24"/>
          <w:szCs w:val="24"/>
          <w:lang w:eastAsia="zh-CN"/>
        </w:rPr>
        <w:t>）</w:t>
      </w:r>
      <w:r w:rsidRPr="00D85A73">
        <w:rPr>
          <w:rFonts w:ascii="仿宋" w:eastAsia="仿宋" w:hAnsi="仿宋" w:hint="eastAsia"/>
          <w:sz w:val="24"/>
          <w:szCs w:val="24"/>
          <w:lang w:eastAsia="zh-CN"/>
        </w:rPr>
        <w:t>债券回购风险</w:t>
      </w:r>
      <w:r>
        <w:rPr>
          <w:rFonts w:ascii="仿宋" w:eastAsia="仿宋" w:hAnsi="仿宋" w:hint="eastAsia"/>
          <w:sz w:val="24"/>
          <w:szCs w:val="24"/>
          <w:lang w:eastAsia="zh-CN"/>
        </w:rPr>
        <w:t>、</w:t>
      </w:r>
      <w:r>
        <w:rPr>
          <w:rFonts w:ascii="仿宋" w:eastAsia="仿宋" w:hAnsi="仿宋"/>
          <w:sz w:val="24"/>
          <w:szCs w:val="24"/>
          <w:lang w:eastAsia="zh-CN"/>
        </w:rPr>
        <w:t>（</w:t>
      </w:r>
      <w:r>
        <w:rPr>
          <w:rFonts w:ascii="仿宋" w:eastAsia="仿宋" w:hAnsi="仿宋" w:hint="eastAsia"/>
          <w:sz w:val="24"/>
          <w:szCs w:val="24"/>
          <w:lang w:eastAsia="zh-CN"/>
        </w:rPr>
        <w:t>8</w:t>
      </w:r>
      <w:r>
        <w:rPr>
          <w:rFonts w:ascii="仿宋" w:eastAsia="仿宋" w:hAnsi="仿宋"/>
          <w:sz w:val="24"/>
          <w:szCs w:val="24"/>
          <w:lang w:eastAsia="zh-CN"/>
        </w:rPr>
        <w:t>）</w:t>
      </w:r>
      <w:r w:rsidRPr="00D85A73">
        <w:rPr>
          <w:rFonts w:ascii="仿宋" w:eastAsia="仿宋" w:hAnsi="仿宋" w:hint="eastAsia"/>
          <w:sz w:val="24"/>
          <w:szCs w:val="24"/>
          <w:lang w:eastAsia="zh-CN"/>
        </w:rPr>
        <w:t>经济周期风险</w:t>
      </w:r>
      <w:r>
        <w:rPr>
          <w:rFonts w:ascii="仿宋" w:eastAsia="仿宋" w:hAnsi="仿宋" w:hint="eastAsia"/>
          <w:sz w:val="24"/>
          <w:szCs w:val="24"/>
          <w:lang w:eastAsia="zh-CN"/>
        </w:rPr>
        <w:t>。</w:t>
      </w:r>
    </w:p>
    <w:p w14:paraId="2B968DA3" w14:textId="77777777" w:rsidR="00C943BB" w:rsidRPr="00C943BB" w:rsidRDefault="00C943BB" w:rsidP="00C943BB">
      <w:pPr>
        <w:spacing w:line="312" w:lineRule="exact"/>
        <w:ind w:firstLineChars="200" w:firstLine="480"/>
        <w:rPr>
          <w:rFonts w:ascii="仿宋" w:eastAsia="仿宋" w:hAnsi="仿宋"/>
          <w:sz w:val="24"/>
          <w:szCs w:val="24"/>
          <w:lang w:eastAsia="zh-CN"/>
        </w:rPr>
      </w:pPr>
      <w:r w:rsidRPr="00C943BB">
        <w:rPr>
          <w:rFonts w:ascii="仿宋" w:eastAsia="仿宋" w:hAnsi="仿宋" w:hint="eastAsia"/>
          <w:sz w:val="24"/>
          <w:szCs w:val="24"/>
          <w:lang w:eastAsia="zh-CN"/>
        </w:rPr>
        <w:t>三）开放式基金共有的风险如管理风险、流动性风险和其他风险。</w:t>
      </w:r>
    </w:p>
    <w:p w14:paraId="154F8B48" w14:textId="4B357280" w:rsidR="00C943BB" w:rsidRDefault="00C943BB" w:rsidP="00C943BB">
      <w:pPr>
        <w:spacing w:line="312" w:lineRule="exact"/>
        <w:ind w:firstLineChars="200" w:firstLine="480"/>
        <w:rPr>
          <w:rFonts w:ascii="仿宋" w:eastAsia="仿宋" w:hAnsi="仿宋"/>
          <w:sz w:val="24"/>
          <w:szCs w:val="24"/>
          <w:lang w:eastAsia="zh-CN"/>
        </w:rPr>
      </w:pPr>
      <w:r w:rsidRPr="00C943BB">
        <w:rPr>
          <w:rFonts w:ascii="仿宋" w:eastAsia="仿宋" w:hAnsi="仿宋" w:hint="eastAsia"/>
          <w:sz w:val="24"/>
          <w:szCs w:val="24"/>
          <w:lang w:eastAsia="zh-CN"/>
        </w:rPr>
        <w:t>四）本基金法律文件风险收益特征表述与销售机构基金风险评价可能不一致的风险</w:t>
      </w:r>
    </w:p>
    <w:p w14:paraId="2E26EA0A" w14:textId="606F644B" w:rsidR="00977756" w:rsidRPr="00977756" w:rsidRDefault="007C09CD" w:rsidP="00A94551">
      <w:pPr>
        <w:spacing w:line="312" w:lineRule="exact"/>
        <w:rPr>
          <w:rFonts w:ascii="仿宋" w:eastAsia="仿宋" w:hAnsi="仿宋"/>
          <w:b/>
          <w:sz w:val="24"/>
          <w:szCs w:val="24"/>
          <w:lang w:eastAsia="zh-CN"/>
        </w:rPr>
      </w:pPr>
      <w:r w:rsidRPr="00444587">
        <w:rPr>
          <w:rFonts w:ascii="仿宋" w:eastAsia="仿宋" w:hAnsi="仿宋" w:hint="eastAsia"/>
          <w:b/>
          <w:sz w:val="24"/>
          <w:szCs w:val="24"/>
          <w:lang w:eastAsia="zh-CN"/>
        </w:rPr>
        <w:t>（二）重要提示</w:t>
      </w:r>
    </w:p>
    <w:p w14:paraId="14E99F00" w14:textId="75830AF1" w:rsidR="00977756" w:rsidRDefault="00977756" w:rsidP="00A94551">
      <w:pPr>
        <w:spacing w:line="312" w:lineRule="exact"/>
        <w:ind w:firstLineChars="200" w:firstLine="480"/>
        <w:rPr>
          <w:rFonts w:ascii="仿宋" w:eastAsia="仿宋" w:hAnsi="仿宋"/>
          <w:sz w:val="24"/>
          <w:szCs w:val="24"/>
          <w:lang w:eastAsia="zh-CN"/>
        </w:rPr>
      </w:pPr>
      <w:r>
        <w:rPr>
          <w:rFonts w:ascii="仿宋" w:eastAsia="仿宋" w:hAnsi="仿宋" w:hint="eastAsia"/>
          <w:sz w:val="24"/>
          <w:szCs w:val="24"/>
          <w:lang w:eastAsia="zh-CN"/>
        </w:rPr>
        <w:t>中国</w:t>
      </w:r>
      <w:r>
        <w:rPr>
          <w:rFonts w:ascii="仿宋" w:eastAsia="仿宋" w:hAnsi="仿宋"/>
          <w:sz w:val="24"/>
          <w:szCs w:val="24"/>
          <w:lang w:eastAsia="zh-CN"/>
        </w:rPr>
        <w:t>证监会对</w:t>
      </w:r>
      <w:r>
        <w:rPr>
          <w:rFonts w:ascii="仿宋" w:eastAsia="仿宋" w:hAnsi="仿宋" w:hint="eastAsia"/>
          <w:sz w:val="24"/>
          <w:szCs w:val="24"/>
          <w:lang w:eastAsia="zh-CN"/>
        </w:rPr>
        <w:t>本</w:t>
      </w:r>
      <w:r>
        <w:rPr>
          <w:rFonts w:ascii="仿宋" w:eastAsia="仿宋" w:hAnsi="仿宋"/>
          <w:sz w:val="24"/>
          <w:szCs w:val="24"/>
          <w:lang w:eastAsia="zh-CN"/>
        </w:rPr>
        <w:t>基金募集的注册，</w:t>
      </w:r>
      <w:r>
        <w:rPr>
          <w:rFonts w:ascii="仿宋" w:eastAsia="仿宋" w:hAnsi="仿宋" w:hint="eastAsia"/>
          <w:sz w:val="24"/>
          <w:szCs w:val="24"/>
          <w:lang w:eastAsia="zh-CN"/>
        </w:rPr>
        <w:t>并不</w:t>
      </w:r>
      <w:r>
        <w:rPr>
          <w:rFonts w:ascii="仿宋" w:eastAsia="仿宋" w:hAnsi="仿宋"/>
          <w:sz w:val="24"/>
          <w:szCs w:val="24"/>
          <w:lang w:eastAsia="zh-CN"/>
        </w:rPr>
        <w:t>表明其</w:t>
      </w:r>
      <w:r>
        <w:rPr>
          <w:rFonts w:ascii="仿宋" w:eastAsia="仿宋" w:hAnsi="仿宋" w:hint="eastAsia"/>
          <w:sz w:val="24"/>
          <w:szCs w:val="24"/>
          <w:lang w:eastAsia="zh-CN"/>
        </w:rPr>
        <w:t>对</w:t>
      </w:r>
      <w:r>
        <w:rPr>
          <w:rFonts w:ascii="仿宋" w:eastAsia="仿宋" w:hAnsi="仿宋"/>
          <w:sz w:val="24"/>
          <w:szCs w:val="24"/>
          <w:lang w:eastAsia="zh-CN"/>
        </w:rPr>
        <w:t>本基金的价值和</w:t>
      </w:r>
      <w:r>
        <w:rPr>
          <w:rFonts w:ascii="仿宋" w:eastAsia="仿宋" w:hAnsi="仿宋" w:hint="eastAsia"/>
          <w:sz w:val="24"/>
          <w:szCs w:val="24"/>
          <w:lang w:eastAsia="zh-CN"/>
        </w:rPr>
        <w:t>收益</w:t>
      </w:r>
      <w:r>
        <w:rPr>
          <w:rFonts w:ascii="仿宋" w:eastAsia="仿宋" w:hAnsi="仿宋"/>
          <w:sz w:val="24"/>
          <w:szCs w:val="24"/>
          <w:lang w:eastAsia="zh-CN"/>
        </w:rPr>
        <w:t>作出实质性</w:t>
      </w:r>
      <w:r>
        <w:rPr>
          <w:rFonts w:ascii="仿宋" w:eastAsia="仿宋" w:hAnsi="仿宋" w:hint="eastAsia"/>
          <w:sz w:val="24"/>
          <w:szCs w:val="24"/>
          <w:lang w:eastAsia="zh-CN"/>
        </w:rPr>
        <w:t>判断</w:t>
      </w:r>
      <w:r>
        <w:rPr>
          <w:rFonts w:ascii="仿宋" w:eastAsia="仿宋" w:hAnsi="仿宋"/>
          <w:sz w:val="24"/>
          <w:szCs w:val="24"/>
          <w:lang w:eastAsia="zh-CN"/>
        </w:rPr>
        <w:t>或保证，</w:t>
      </w:r>
      <w:r>
        <w:rPr>
          <w:rFonts w:ascii="仿宋" w:eastAsia="仿宋" w:hAnsi="仿宋" w:hint="eastAsia"/>
          <w:sz w:val="24"/>
          <w:szCs w:val="24"/>
          <w:lang w:eastAsia="zh-CN"/>
        </w:rPr>
        <w:t>也不</w:t>
      </w:r>
      <w:r>
        <w:rPr>
          <w:rFonts w:ascii="仿宋" w:eastAsia="仿宋" w:hAnsi="仿宋"/>
          <w:sz w:val="24"/>
          <w:szCs w:val="24"/>
          <w:lang w:eastAsia="zh-CN"/>
        </w:rPr>
        <w:t>表明投资于</w:t>
      </w:r>
      <w:r>
        <w:rPr>
          <w:rFonts w:ascii="仿宋" w:eastAsia="仿宋" w:hAnsi="仿宋" w:hint="eastAsia"/>
          <w:sz w:val="24"/>
          <w:szCs w:val="24"/>
          <w:lang w:eastAsia="zh-CN"/>
        </w:rPr>
        <w:t>本</w:t>
      </w:r>
      <w:r>
        <w:rPr>
          <w:rFonts w:ascii="仿宋" w:eastAsia="仿宋" w:hAnsi="仿宋"/>
          <w:sz w:val="24"/>
          <w:szCs w:val="24"/>
          <w:lang w:eastAsia="zh-CN"/>
        </w:rPr>
        <w:t>基金没有风险。</w:t>
      </w:r>
    </w:p>
    <w:p w14:paraId="000E984F" w14:textId="77777777" w:rsidR="00977756" w:rsidRDefault="00977756" w:rsidP="00A94551">
      <w:pPr>
        <w:spacing w:line="312" w:lineRule="exact"/>
        <w:ind w:firstLineChars="200" w:firstLine="480"/>
        <w:rPr>
          <w:rFonts w:ascii="仿宋" w:eastAsia="仿宋" w:hAnsi="仿宋"/>
          <w:sz w:val="24"/>
          <w:szCs w:val="24"/>
          <w:lang w:eastAsia="zh-CN"/>
        </w:rPr>
      </w:pPr>
      <w:r>
        <w:rPr>
          <w:rFonts w:ascii="仿宋" w:eastAsia="仿宋" w:hAnsi="仿宋" w:hint="eastAsia"/>
          <w:sz w:val="24"/>
          <w:szCs w:val="24"/>
          <w:lang w:eastAsia="zh-CN"/>
        </w:rPr>
        <w:t>基金</w:t>
      </w:r>
      <w:r>
        <w:rPr>
          <w:rFonts w:ascii="仿宋" w:eastAsia="仿宋" w:hAnsi="仿宋"/>
          <w:sz w:val="24"/>
          <w:szCs w:val="24"/>
          <w:lang w:eastAsia="zh-CN"/>
        </w:rPr>
        <w:t>管理人依照</w:t>
      </w:r>
      <w:r>
        <w:rPr>
          <w:rFonts w:ascii="仿宋" w:eastAsia="仿宋" w:hAnsi="仿宋" w:hint="eastAsia"/>
          <w:sz w:val="24"/>
          <w:szCs w:val="24"/>
          <w:lang w:eastAsia="zh-CN"/>
        </w:rPr>
        <w:t>恪尽职守</w:t>
      </w:r>
      <w:r>
        <w:rPr>
          <w:rFonts w:ascii="仿宋" w:eastAsia="仿宋" w:hAnsi="仿宋"/>
          <w:sz w:val="24"/>
          <w:szCs w:val="24"/>
          <w:lang w:eastAsia="zh-CN"/>
        </w:rPr>
        <w:t>、</w:t>
      </w:r>
      <w:r>
        <w:rPr>
          <w:rFonts w:ascii="仿宋" w:eastAsia="仿宋" w:hAnsi="仿宋" w:hint="eastAsia"/>
          <w:sz w:val="24"/>
          <w:szCs w:val="24"/>
          <w:lang w:eastAsia="zh-CN"/>
        </w:rPr>
        <w:t>诚实信用</w:t>
      </w:r>
      <w:r>
        <w:rPr>
          <w:rFonts w:ascii="仿宋" w:eastAsia="仿宋" w:hAnsi="仿宋"/>
          <w:sz w:val="24"/>
          <w:szCs w:val="24"/>
          <w:lang w:eastAsia="zh-CN"/>
        </w:rPr>
        <w:t>、</w:t>
      </w:r>
      <w:r>
        <w:rPr>
          <w:rFonts w:ascii="仿宋" w:eastAsia="仿宋" w:hAnsi="仿宋" w:hint="eastAsia"/>
          <w:sz w:val="24"/>
          <w:szCs w:val="24"/>
          <w:lang w:eastAsia="zh-CN"/>
        </w:rPr>
        <w:t>谨慎勤勉</w:t>
      </w:r>
      <w:r>
        <w:rPr>
          <w:rFonts w:ascii="仿宋" w:eastAsia="仿宋" w:hAnsi="仿宋"/>
          <w:sz w:val="24"/>
          <w:szCs w:val="24"/>
          <w:lang w:eastAsia="zh-CN"/>
        </w:rPr>
        <w:t>的</w:t>
      </w:r>
      <w:r>
        <w:rPr>
          <w:rFonts w:ascii="仿宋" w:eastAsia="仿宋" w:hAnsi="仿宋" w:hint="eastAsia"/>
          <w:sz w:val="24"/>
          <w:szCs w:val="24"/>
          <w:lang w:eastAsia="zh-CN"/>
        </w:rPr>
        <w:t>原则</w:t>
      </w:r>
      <w:r>
        <w:rPr>
          <w:rFonts w:ascii="仿宋" w:eastAsia="仿宋" w:hAnsi="仿宋"/>
          <w:sz w:val="24"/>
          <w:szCs w:val="24"/>
          <w:lang w:eastAsia="zh-CN"/>
        </w:rPr>
        <w:t>管理</w:t>
      </w:r>
      <w:r>
        <w:rPr>
          <w:rFonts w:ascii="仿宋" w:eastAsia="仿宋" w:hAnsi="仿宋" w:hint="eastAsia"/>
          <w:sz w:val="24"/>
          <w:szCs w:val="24"/>
          <w:lang w:eastAsia="zh-CN"/>
        </w:rPr>
        <w:t>和</w:t>
      </w:r>
      <w:r>
        <w:rPr>
          <w:rFonts w:ascii="仿宋" w:eastAsia="仿宋" w:hAnsi="仿宋"/>
          <w:sz w:val="24"/>
          <w:szCs w:val="24"/>
          <w:lang w:eastAsia="zh-CN"/>
        </w:rPr>
        <w:t>运用</w:t>
      </w:r>
      <w:r>
        <w:rPr>
          <w:rFonts w:ascii="仿宋" w:eastAsia="仿宋" w:hAnsi="仿宋" w:hint="eastAsia"/>
          <w:sz w:val="24"/>
          <w:szCs w:val="24"/>
          <w:lang w:eastAsia="zh-CN"/>
        </w:rPr>
        <w:t>基金</w:t>
      </w:r>
      <w:r>
        <w:rPr>
          <w:rFonts w:ascii="仿宋" w:eastAsia="仿宋" w:hAnsi="仿宋"/>
          <w:sz w:val="24"/>
          <w:szCs w:val="24"/>
          <w:lang w:eastAsia="zh-CN"/>
        </w:rPr>
        <w:t>财产</w:t>
      </w:r>
      <w:r>
        <w:rPr>
          <w:rFonts w:ascii="仿宋" w:eastAsia="仿宋" w:hAnsi="仿宋" w:hint="eastAsia"/>
          <w:sz w:val="24"/>
          <w:szCs w:val="24"/>
          <w:lang w:eastAsia="zh-CN"/>
        </w:rPr>
        <w:t>，但</w:t>
      </w:r>
      <w:r>
        <w:rPr>
          <w:rFonts w:ascii="仿宋" w:eastAsia="仿宋" w:hAnsi="仿宋"/>
          <w:sz w:val="24"/>
          <w:szCs w:val="24"/>
          <w:lang w:eastAsia="zh-CN"/>
        </w:rPr>
        <w:t>不保证基金</w:t>
      </w:r>
      <w:r>
        <w:rPr>
          <w:rFonts w:ascii="仿宋" w:eastAsia="仿宋" w:hAnsi="仿宋" w:hint="eastAsia"/>
          <w:sz w:val="24"/>
          <w:szCs w:val="24"/>
          <w:lang w:eastAsia="zh-CN"/>
        </w:rPr>
        <w:t>一定</w:t>
      </w:r>
      <w:r>
        <w:rPr>
          <w:rFonts w:ascii="仿宋" w:eastAsia="仿宋" w:hAnsi="仿宋"/>
          <w:sz w:val="24"/>
          <w:szCs w:val="24"/>
          <w:lang w:eastAsia="zh-CN"/>
        </w:rPr>
        <w:t>盈利，</w:t>
      </w:r>
      <w:r>
        <w:rPr>
          <w:rFonts w:ascii="仿宋" w:eastAsia="仿宋" w:hAnsi="仿宋" w:hint="eastAsia"/>
          <w:sz w:val="24"/>
          <w:szCs w:val="24"/>
          <w:lang w:eastAsia="zh-CN"/>
        </w:rPr>
        <w:t>也不</w:t>
      </w:r>
      <w:r>
        <w:rPr>
          <w:rFonts w:ascii="仿宋" w:eastAsia="仿宋" w:hAnsi="仿宋"/>
          <w:sz w:val="24"/>
          <w:szCs w:val="24"/>
          <w:lang w:eastAsia="zh-CN"/>
        </w:rPr>
        <w:t>保证最低收益。</w:t>
      </w:r>
    </w:p>
    <w:p w14:paraId="7CC9CF2F" w14:textId="664D2D99" w:rsidR="00CF3F2D" w:rsidRDefault="00977756" w:rsidP="00A94551">
      <w:pPr>
        <w:spacing w:line="312" w:lineRule="exact"/>
        <w:ind w:firstLineChars="200" w:firstLine="480"/>
        <w:rPr>
          <w:rFonts w:ascii="仿宋" w:eastAsia="仿宋" w:hAnsi="仿宋"/>
          <w:sz w:val="24"/>
          <w:szCs w:val="24"/>
          <w:lang w:eastAsia="zh-CN"/>
        </w:rPr>
      </w:pPr>
      <w:r>
        <w:rPr>
          <w:rFonts w:ascii="仿宋" w:eastAsia="仿宋" w:hAnsi="仿宋" w:hint="eastAsia"/>
          <w:sz w:val="24"/>
          <w:szCs w:val="24"/>
          <w:lang w:eastAsia="zh-CN"/>
        </w:rPr>
        <w:t>基金</w:t>
      </w:r>
      <w:r>
        <w:rPr>
          <w:rFonts w:ascii="仿宋" w:eastAsia="仿宋" w:hAnsi="仿宋"/>
          <w:sz w:val="24"/>
          <w:szCs w:val="24"/>
          <w:lang w:eastAsia="zh-CN"/>
        </w:rPr>
        <w:t>投资者</w:t>
      </w:r>
      <w:r>
        <w:rPr>
          <w:rFonts w:ascii="仿宋" w:eastAsia="仿宋" w:hAnsi="仿宋" w:hint="eastAsia"/>
          <w:sz w:val="24"/>
          <w:szCs w:val="24"/>
          <w:lang w:eastAsia="zh-CN"/>
        </w:rPr>
        <w:t>自</w:t>
      </w:r>
      <w:r>
        <w:rPr>
          <w:rFonts w:ascii="仿宋" w:eastAsia="仿宋" w:hAnsi="仿宋"/>
          <w:sz w:val="24"/>
          <w:szCs w:val="24"/>
          <w:lang w:eastAsia="zh-CN"/>
        </w:rPr>
        <w:t>依</w:t>
      </w:r>
      <w:r>
        <w:rPr>
          <w:rFonts w:ascii="仿宋" w:eastAsia="仿宋" w:hAnsi="仿宋" w:hint="eastAsia"/>
          <w:sz w:val="24"/>
          <w:szCs w:val="24"/>
          <w:lang w:eastAsia="zh-CN"/>
        </w:rPr>
        <w:t>基金</w:t>
      </w:r>
      <w:r>
        <w:rPr>
          <w:rFonts w:ascii="仿宋" w:eastAsia="仿宋" w:hAnsi="仿宋"/>
          <w:sz w:val="24"/>
          <w:szCs w:val="24"/>
          <w:lang w:eastAsia="zh-CN"/>
        </w:rPr>
        <w:t>合同取得基金份额，</w:t>
      </w:r>
      <w:r>
        <w:rPr>
          <w:rFonts w:ascii="仿宋" w:eastAsia="仿宋" w:hAnsi="仿宋" w:hint="eastAsia"/>
          <w:sz w:val="24"/>
          <w:szCs w:val="24"/>
          <w:lang w:eastAsia="zh-CN"/>
        </w:rPr>
        <w:t>即</w:t>
      </w:r>
      <w:r>
        <w:rPr>
          <w:rFonts w:ascii="仿宋" w:eastAsia="仿宋" w:hAnsi="仿宋"/>
          <w:sz w:val="24"/>
          <w:szCs w:val="24"/>
          <w:lang w:eastAsia="zh-CN"/>
        </w:rPr>
        <w:t>成为</w:t>
      </w:r>
      <w:r>
        <w:rPr>
          <w:rFonts w:ascii="仿宋" w:eastAsia="仿宋" w:hAnsi="仿宋" w:hint="eastAsia"/>
          <w:sz w:val="24"/>
          <w:szCs w:val="24"/>
          <w:lang w:eastAsia="zh-CN"/>
        </w:rPr>
        <w:t>基金</w:t>
      </w:r>
      <w:r>
        <w:rPr>
          <w:rFonts w:ascii="仿宋" w:eastAsia="仿宋" w:hAnsi="仿宋"/>
          <w:sz w:val="24"/>
          <w:szCs w:val="24"/>
          <w:lang w:eastAsia="zh-CN"/>
        </w:rPr>
        <w:t>份额持有人</w:t>
      </w:r>
      <w:r>
        <w:rPr>
          <w:rFonts w:ascii="仿宋" w:eastAsia="仿宋" w:hAnsi="仿宋" w:hint="eastAsia"/>
          <w:sz w:val="24"/>
          <w:szCs w:val="24"/>
          <w:lang w:eastAsia="zh-CN"/>
        </w:rPr>
        <w:t>和</w:t>
      </w:r>
      <w:r>
        <w:rPr>
          <w:rFonts w:ascii="仿宋" w:eastAsia="仿宋" w:hAnsi="仿宋"/>
          <w:sz w:val="24"/>
          <w:szCs w:val="24"/>
          <w:lang w:eastAsia="zh-CN"/>
        </w:rPr>
        <w:t>基金合同的当事人。</w:t>
      </w:r>
    </w:p>
    <w:p w14:paraId="1B76BE2E" w14:textId="77777777" w:rsidR="00977756" w:rsidRPr="00CF3F2D" w:rsidRDefault="00977756" w:rsidP="00A94551">
      <w:pPr>
        <w:spacing w:before="1"/>
        <w:ind w:firstLineChars="200" w:firstLine="480"/>
        <w:jc w:val="both"/>
        <w:rPr>
          <w:rFonts w:ascii="仿宋" w:eastAsia="仿宋" w:hAnsi="仿宋"/>
          <w:sz w:val="24"/>
          <w:szCs w:val="24"/>
          <w:lang w:eastAsia="zh-CN"/>
        </w:rPr>
      </w:pPr>
    </w:p>
    <w:p w14:paraId="181448AF" w14:textId="77777777" w:rsidR="00CC2C39" w:rsidRPr="007946E1" w:rsidRDefault="00A871FD" w:rsidP="00A94551">
      <w:pPr>
        <w:spacing w:afterLines="100" w:after="240" w:line="290" w:lineRule="exact"/>
        <w:rPr>
          <w:rFonts w:ascii="仿宋" w:eastAsia="仿宋" w:hAnsi="仿宋"/>
          <w:b/>
          <w:sz w:val="24"/>
          <w:szCs w:val="24"/>
          <w:lang w:eastAsia="zh-CN"/>
        </w:rPr>
      </w:pPr>
      <w:r w:rsidRPr="007946E1">
        <w:rPr>
          <w:rFonts w:ascii="仿宋" w:eastAsia="仿宋" w:hAnsi="仿宋"/>
          <w:b/>
          <w:sz w:val="24"/>
          <w:szCs w:val="24"/>
          <w:lang w:eastAsia="zh-CN"/>
        </w:rPr>
        <w:t>五、其他资料查询方式</w:t>
      </w:r>
    </w:p>
    <w:p w14:paraId="5D3517F9" w14:textId="77777777" w:rsidR="00CC2C39" w:rsidRPr="009F2033" w:rsidRDefault="00A871FD" w:rsidP="00A94551">
      <w:pPr>
        <w:ind w:firstLineChars="200" w:firstLine="480"/>
        <w:rPr>
          <w:rFonts w:ascii="仿宋" w:eastAsia="仿宋" w:hAnsi="仿宋"/>
          <w:sz w:val="24"/>
          <w:szCs w:val="24"/>
          <w:lang w:eastAsia="zh-CN"/>
        </w:rPr>
      </w:pPr>
      <w:r w:rsidRPr="009F2033">
        <w:rPr>
          <w:rFonts w:ascii="仿宋" w:eastAsia="仿宋" w:hAnsi="仿宋"/>
          <w:sz w:val="24"/>
          <w:szCs w:val="24"/>
          <w:lang w:eastAsia="zh-CN"/>
        </w:rPr>
        <w:t>以下资料详见</w:t>
      </w:r>
      <w:r w:rsidR="00B31479">
        <w:rPr>
          <w:rFonts w:ascii="仿宋" w:eastAsia="仿宋" w:hAnsi="仿宋" w:hint="eastAsia"/>
          <w:sz w:val="24"/>
          <w:szCs w:val="24"/>
          <w:lang w:eastAsia="zh-CN"/>
        </w:rPr>
        <w:t>南方基金官方</w:t>
      </w:r>
      <w:r w:rsidRPr="009F2033">
        <w:rPr>
          <w:rFonts w:ascii="仿宋" w:eastAsia="仿宋" w:hAnsi="仿宋"/>
          <w:sz w:val="24"/>
          <w:szCs w:val="24"/>
          <w:lang w:eastAsia="zh-CN"/>
        </w:rPr>
        <w:t>网站［</w:t>
      </w:r>
      <w:r w:rsidR="00B31479" w:rsidRPr="00B31479">
        <w:rPr>
          <w:rFonts w:ascii="仿宋" w:eastAsia="仿宋" w:hAnsi="仿宋"/>
          <w:sz w:val="24"/>
          <w:szCs w:val="24"/>
          <w:lang w:eastAsia="zh-CN"/>
        </w:rPr>
        <w:t>www.nffund.com</w:t>
      </w:r>
      <w:r w:rsidRPr="009F2033">
        <w:rPr>
          <w:rFonts w:ascii="仿宋" w:eastAsia="仿宋" w:hAnsi="仿宋"/>
          <w:sz w:val="24"/>
          <w:szCs w:val="24"/>
          <w:lang w:eastAsia="zh-CN"/>
        </w:rPr>
        <w:t>］［客服电话</w:t>
      </w:r>
      <w:r w:rsidR="00B31479">
        <w:rPr>
          <w:rFonts w:ascii="仿宋" w:eastAsia="仿宋" w:hAnsi="仿宋" w:hint="eastAsia"/>
          <w:sz w:val="24"/>
          <w:szCs w:val="24"/>
          <w:lang w:eastAsia="zh-CN"/>
        </w:rPr>
        <w:t>：</w:t>
      </w:r>
      <w:r w:rsidR="00B31479" w:rsidRPr="00B31479">
        <w:rPr>
          <w:rFonts w:ascii="仿宋" w:eastAsia="仿宋" w:hAnsi="仿宋"/>
          <w:sz w:val="24"/>
          <w:szCs w:val="24"/>
          <w:lang w:eastAsia="zh-CN"/>
        </w:rPr>
        <w:t>400-889-8899</w:t>
      </w:r>
      <w:r w:rsidRPr="009F2033">
        <w:rPr>
          <w:rFonts w:ascii="仿宋" w:eastAsia="仿宋" w:hAnsi="仿宋"/>
          <w:sz w:val="24"/>
          <w:szCs w:val="24"/>
          <w:lang w:eastAsia="zh-CN"/>
        </w:rPr>
        <w:t>］</w:t>
      </w:r>
    </w:p>
    <w:p w14:paraId="58E58059" w14:textId="3D05075F" w:rsidR="004F545B" w:rsidRDefault="00FA022C" w:rsidP="00A94551">
      <w:pPr>
        <w:pStyle w:val="a4"/>
        <w:numPr>
          <w:ilvl w:val="0"/>
          <w:numId w:val="3"/>
        </w:numPr>
        <w:spacing w:before="0"/>
        <w:ind w:left="0" w:firstLineChars="200" w:firstLine="480"/>
        <w:rPr>
          <w:rFonts w:ascii="仿宋" w:eastAsia="仿宋" w:hAnsi="仿宋"/>
          <w:sz w:val="24"/>
          <w:szCs w:val="24"/>
          <w:lang w:eastAsia="zh-CN"/>
        </w:rPr>
      </w:pPr>
      <w:r>
        <w:rPr>
          <w:rFonts w:ascii="仿宋" w:eastAsia="仿宋" w:hAnsi="仿宋" w:hint="eastAsia"/>
          <w:sz w:val="24"/>
          <w:szCs w:val="24"/>
          <w:lang w:eastAsia="zh-CN"/>
        </w:rPr>
        <w:t>《</w:t>
      </w:r>
      <w:r w:rsidR="000B0046">
        <w:rPr>
          <w:rFonts w:ascii="仿宋" w:eastAsia="仿宋" w:hAnsi="仿宋" w:hint="eastAsia"/>
          <w:sz w:val="24"/>
          <w:szCs w:val="24"/>
          <w:lang w:eastAsia="zh-CN"/>
        </w:rPr>
        <w:t>南方成长先锋混合型证券投资基金</w:t>
      </w:r>
      <w:r w:rsidR="00A871FD" w:rsidRPr="009F2033">
        <w:rPr>
          <w:rFonts w:ascii="仿宋" w:eastAsia="仿宋" w:hAnsi="仿宋"/>
          <w:sz w:val="24"/>
          <w:szCs w:val="24"/>
          <w:lang w:eastAsia="zh-CN"/>
        </w:rPr>
        <w:t>基金合同</w:t>
      </w:r>
      <w:r>
        <w:rPr>
          <w:rFonts w:ascii="仿宋" w:eastAsia="仿宋" w:hAnsi="仿宋" w:hint="eastAsia"/>
          <w:sz w:val="24"/>
          <w:szCs w:val="24"/>
          <w:lang w:eastAsia="zh-CN"/>
        </w:rPr>
        <w:t>》</w:t>
      </w:r>
      <w:r w:rsidR="00A871FD" w:rsidRPr="009F2033">
        <w:rPr>
          <w:rFonts w:ascii="仿宋" w:eastAsia="仿宋" w:hAnsi="仿宋"/>
          <w:sz w:val="24"/>
          <w:szCs w:val="24"/>
          <w:lang w:eastAsia="zh-CN"/>
        </w:rPr>
        <w:t>、</w:t>
      </w:r>
    </w:p>
    <w:p w14:paraId="7779CED0" w14:textId="52B14B9E" w:rsidR="004F545B" w:rsidRPr="004F545B" w:rsidRDefault="00FA022C" w:rsidP="00A94551">
      <w:pPr>
        <w:ind w:firstLineChars="200" w:firstLine="480"/>
        <w:rPr>
          <w:rFonts w:ascii="仿宋" w:eastAsia="仿宋" w:hAnsi="仿宋"/>
          <w:sz w:val="24"/>
          <w:szCs w:val="24"/>
          <w:lang w:eastAsia="zh-CN"/>
        </w:rPr>
      </w:pPr>
      <w:r w:rsidRPr="004F545B">
        <w:rPr>
          <w:rFonts w:ascii="仿宋" w:eastAsia="仿宋" w:hAnsi="仿宋" w:hint="eastAsia"/>
          <w:sz w:val="24"/>
          <w:szCs w:val="24"/>
          <w:lang w:eastAsia="zh-CN"/>
        </w:rPr>
        <w:t>《</w:t>
      </w:r>
      <w:r w:rsidR="000B0046">
        <w:rPr>
          <w:rFonts w:ascii="仿宋" w:eastAsia="仿宋" w:hAnsi="仿宋" w:hint="eastAsia"/>
          <w:sz w:val="24"/>
          <w:szCs w:val="24"/>
          <w:lang w:eastAsia="zh-CN"/>
        </w:rPr>
        <w:t>南方成长先锋混合型证券投资基金</w:t>
      </w:r>
      <w:r w:rsidR="00A871FD" w:rsidRPr="004F545B">
        <w:rPr>
          <w:rFonts w:ascii="仿宋" w:eastAsia="仿宋" w:hAnsi="仿宋"/>
          <w:sz w:val="24"/>
          <w:szCs w:val="24"/>
          <w:lang w:eastAsia="zh-CN"/>
        </w:rPr>
        <w:t>托管协议</w:t>
      </w:r>
      <w:r w:rsidRPr="004F545B">
        <w:rPr>
          <w:rFonts w:ascii="仿宋" w:eastAsia="仿宋" w:hAnsi="仿宋" w:hint="eastAsia"/>
          <w:sz w:val="24"/>
          <w:szCs w:val="24"/>
          <w:lang w:eastAsia="zh-CN"/>
        </w:rPr>
        <w:t>》</w:t>
      </w:r>
      <w:r w:rsidR="00A871FD" w:rsidRPr="004F545B">
        <w:rPr>
          <w:rFonts w:ascii="仿宋" w:eastAsia="仿宋" w:hAnsi="仿宋"/>
          <w:sz w:val="24"/>
          <w:szCs w:val="24"/>
          <w:lang w:eastAsia="zh-CN"/>
        </w:rPr>
        <w:t>、</w:t>
      </w:r>
    </w:p>
    <w:p w14:paraId="170004C4" w14:textId="4D2D301D" w:rsidR="00CC2C39" w:rsidRPr="004F545B" w:rsidRDefault="00FA022C" w:rsidP="00A94551">
      <w:pPr>
        <w:ind w:firstLineChars="200" w:firstLine="480"/>
        <w:rPr>
          <w:rFonts w:ascii="仿宋" w:eastAsia="仿宋" w:hAnsi="仿宋"/>
          <w:sz w:val="24"/>
          <w:szCs w:val="24"/>
          <w:lang w:eastAsia="zh-CN"/>
        </w:rPr>
      </w:pPr>
      <w:r w:rsidRPr="004F545B">
        <w:rPr>
          <w:rFonts w:ascii="仿宋" w:eastAsia="仿宋" w:hAnsi="仿宋" w:hint="eastAsia"/>
          <w:sz w:val="24"/>
          <w:szCs w:val="24"/>
          <w:lang w:eastAsia="zh-CN"/>
        </w:rPr>
        <w:t>《</w:t>
      </w:r>
      <w:r w:rsidR="000B0046">
        <w:rPr>
          <w:rFonts w:ascii="仿宋" w:eastAsia="仿宋" w:hAnsi="仿宋" w:hint="eastAsia"/>
          <w:sz w:val="24"/>
          <w:szCs w:val="24"/>
          <w:lang w:eastAsia="zh-CN"/>
        </w:rPr>
        <w:t>南方成长先锋混合型证券投资基金</w:t>
      </w:r>
      <w:r w:rsidR="00A871FD" w:rsidRPr="004F545B">
        <w:rPr>
          <w:rFonts w:ascii="仿宋" w:eastAsia="仿宋" w:hAnsi="仿宋"/>
          <w:sz w:val="24"/>
          <w:szCs w:val="24"/>
          <w:lang w:eastAsia="zh-CN"/>
        </w:rPr>
        <w:t>招募说明书</w:t>
      </w:r>
      <w:r w:rsidRPr="004F545B">
        <w:rPr>
          <w:rFonts w:ascii="仿宋" w:eastAsia="仿宋" w:hAnsi="仿宋" w:hint="eastAsia"/>
          <w:sz w:val="24"/>
          <w:szCs w:val="24"/>
          <w:lang w:eastAsia="zh-CN"/>
        </w:rPr>
        <w:t>》</w:t>
      </w:r>
    </w:p>
    <w:p w14:paraId="76C388C6" w14:textId="77777777" w:rsidR="00CC2C39" w:rsidRPr="009F2033" w:rsidRDefault="00A871FD" w:rsidP="00A94551">
      <w:pPr>
        <w:pStyle w:val="a4"/>
        <w:numPr>
          <w:ilvl w:val="0"/>
          <w:numId w:val="3"/>
        </w:numPr>
        <w:spacing w:before="0"/>
        <w:ind w:left="0" w:firstLineChars="200" w:firstLine="480"/>
        <w:rPr>
          <w:rFonts w:ascii="仿宋" w:eastAsia="仿宋" w:hAnsi="仿宋"/>
          <w:sz w:val="24"/>
          <w:szCs w:val="24"/>
          <w:lang w:eastAsia="zh-CN"/>
        </w:rPr>
      </w:pPr>
      <w:r w:rsidRPr="009F2033">
        <w:rPr>
          <w:rFonts w:ascii="仿宋" w:eastAsia="仿宋" w:hAnsi="仿宋"/>
          <w:sz w:val="24"/>
          <w:szCs w:val="24"/>
          <w:lang w:eastAsia="zh-CN"/>
        </w:rPr>
        <w:t>定期报告，包括基金季度报告、中期报告和年度报告</w:t>
      </w:r>
    </w:p>
    <w:p w14:paraId="46630F43" w14:textId="70283A9C" w:rsidR="00CC2C39" w:rsidRPr="009F2033" w:rsidRDefault="00A871FD" w:rsidP="00A94551">
      <w:pPr>
        <w:pStyle w:val="a4"/>
        <w:numPr>
          <w:ilvl w:val="0"/>
          <w:numId w:val="3"/>
        </w:numPr>
        <w:spacing w:before="0"/>
        <w:ind w:left="0" w:firstLineChars="200" w:firstLine="480"/>
        <w:rPr>
          <w:rFonts w:ascii="仿宋" w:eastAsia="仿宋" w:hAnsi="仿宋"/>
          <w:sz w:val="24"/>
          <w:szCs w:val="24"/>
          <w:lang w:eastAsia="zh-CN"/>
        </w:rPr>
      </w:pPr>
      <w:r w:rsidRPr="009F2033">
        <w:rPr>
          <w:rFonts w:ascii="仿宋" w:eastAsia="仿宋" w:hAnsi="仿宋"/>
          <w:sz w:val="24"/>
          <w:szCs w:val="24"/>
          <w:lang w:eastAsia="zh-CN"/>
        </w:rPr>
        <w:t>基金份额净值</w:t>
      </w:r>
    </w:p>
    <w:p w14:paraId="614D5694" w14:textId="77777777" w:rsidR="00CC2C39" w:rsidRPr="009F2033" w:rsidRDefault="00A871FD" w:rsidP="00A94551">
      <w:pPr>
        <w:pStyle w:val="a4"/>
        <w:numPr>
          <w:ilvl w:val="0"/>
          <w:numId w:val="3"/>
        </w:numPr>
        <w:spacing w:before="0"/>
        <w:ind w:left="0" w:firstLineChars="200" w:firstLine="480"/>
        <w:rPr>
          <w:rFonts w:ascii="仿宋" w:eastAsia="仿宋" w:hAnsi="仿宋"/>
          <w:sz w:val="24"/>
          <w:szCs w:val="24"/>
          <w:lang w:eastAsia="zh-CN"/>
        </w:rPr>
      </w:pPr>
      <w:r w:rsidRPr="009F2033">
        <w:rPr>
          <w:rFonts w:ascii="仿宋" w:eastAsia="仿宋" w:hAnsi="仿宋"/>
          <w:sz w:val="24"/>
          <w:szCs w:val="24"/>
          <w:lang w:eastAsia="zh-CN"/>
        </w:rPr>
        <w:t>基金销售机构及联系方式</w:t>
      </w:r>
    </w:p>
    <w:p w14:paraId="6EFF526A" w14:textId="77777777" w:rsidR="00CC2C39" w:rsidRPr="00F92D33" w:rsidRDefault="00A871FD" w:rsidP="00A94551">
      <w:pPr>
        <w:pStyle w:val="a4"/>
        <w:numPr>
          <w:ilvl w:val="0"/>
          <w:numId w:val="3"/>
        </w:numPr>
        <w:spacing w:before="0"/>
        <w:ind w:left="0" w:firstLineChars="200" w:firstLine="480"/>
        <w:rPr>
          <w:rFonts w:ascii="仿宋" w:eastAsia="仿宋" w:hAnsi="仿宋"/>
          <w:sz w:val="24"/>
          <w:szCs w:val="24"/>
          <w:lang w:eastAsia="zh-CN"/>
        </w:rPr>
      </w:pPr>
      <w:r w:rsidRPr="009F2033">
        <w:rPr>
          <w:rFonts w:ascii="仿宋" w:eastAsia="仿宋" w:hAnsi="仿宋"/>
          <w:sz w:val="24"/>
          <w:szCs w:val="24"/>
          <w:lang w:eastAsia="zh-CN"/>
        </w:rPr>
        <w:t>其他重要资料</w:t>
      </w:r>
    </w:p>
    <w:sectPr w:rsidR="00CC2C39" w:rsidRPr="00F92D33" w:rsidSect="00A94551">
      <w:pgSz w:w="11910" w:h="16850"/>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230B7" w14:textId="77777777" w:rsidR="00583F1F" w:rsidRDefault="00583F1F" w:rsidP="00674A6F">
      <w:r>
        <w:separator/>
      </w:r>
    </w:p>
  </w:endnote>
  <w:endnote w:type="continuationSeparator" w:id="0">
    <w:p w14:paraId="1DACAB7F" w14:textId="77777777" w:rsidR="00583F1F" w:rsidRDefault="00583F1F" w:rsidP="0067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BECBA" w14:textId="77777777" w:rsidR="00583F1F" w:rsidRDefault="00583F1F" w:rsidP="00674A6F">
      <w:r>
        <w:separator/>
      </w:r>
    </w:p>
  </w:footnote>
  <w:footnote w:type="continuationSeparator" w:id="0">
    <w:p w14:paraId="28E8F917" w14:textId="77777777" w:rsidR="00583F1F" w:rsidRDefault="00583F1F" w:rsidP="00674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97B99"/>
    <w:multiLevelType w:val="hybridMultilevel"/>
    <w:tmpl w:val="E07EE072"/>
    <w:lvl w:ilvl="0" w:tplc="51C8F9FE">
      <w:start w:val="1"/>
      <w:numFmt w:val="bullet"/>
      <w:suff w:val="space"/>
      <w:lvlText w:val=""/>
      <w:lvlJc w:val="left"/>
      <w:pPr>
        <w:ind w:left="2082" w:hanging="420"/>
      </w:pPr>
      <w:rPr>
        <w:rFonts w:ascii="Wingdings" w:hAnsi="Wingdings" w:hint="default"/>
      </w:rPr>
    </w:lvl>
    <w:lvl w:ilvl="1" w:tplc="04090003" w:tentative="1">
      <w:start w:val="1"/>
      <w:numFmt w:val="bullet"/>
      <w:lvlText w:val=""/>
      <w:lvlJc w:val="left"/>
      <w:pPr>
        <w:ind w:left="2502" w:hanging="420"/>
      </w:pPr>
      <w:rPr>
        <w:rFonts w:ascii="Wingdings" w:hAnsi="Wingdings" w:hint="default"/>
      </w:rPr>
    </w:lvl>
    <w:lvl w:ilvl="2" w:tplc="04090005" w:tentative="1">
      <w:start w:val="1"/>
      <w:numFmt w:val="bullet"/>
      <w:lvlText w:val=""/>
      <w:lvlJc w:val="left"/>
      <w:pPr>
        <w:ind w:left="2922" w:hanging="420"/>
      </w:pPr>
      <w:rPr>
        <w:rFonts w:ascii="Wingdings" w:hAnsi="Wingdings" w:hint="default"/>
      </w:rPr>
    </w:lvl>
    <w:lvl w:ilvl="3" w:tplc="04090001" w:tentative="1">
      <w:start w:val="1"/>
      <w:numFmt w:val="bullet"/>
      <w:lvlText w:val=""/>
      <w:lvlJc w:val="left"/>
      <w:pPr>
        <w:ind w:left="3342" w:hanging="420"/>
      </w:pPr>
      <w:rPr>
        <w:rFonts w:ascii="Wingdings" w:hAnsi="Wingdings" w:hint="default"/>
      </w:rPr>
    </w:lvl>
    <w:lvl w:ilvl="4" w:tplc="04090003" w:tentative="1">
      <w:start w:val="1"/>
      <w:numFmt w:val="bullet"/>
      <w:lvlText w:val=""/>
      <w:lvlJc w:val="left"/>
      <w:pPr>
        <w:ind w:left="3762" w:hanging="420"/>
      </w:pPr>
      <w:rPr>
        <w:rFonts w:ascii="Wingdings" w:hAnsi="Wingdings" w:hint="default"/>
      </w:rPr>
    </w:lvl>
    <w:lvl w:ilvl="5" w:tplc="04090005" w:tentative="1">
      <w:start w:val="1"/>
      <w:numFmt w:val="bullet"/>
      <w:lvlText w:val=""/>
      <w:lvlJc w:val="left"/>
      <w:pPr>
        <w:ind w:left="4182" w:hanging="420"/>
      </w:pPr>
      <w:rPr>
        <w:rFonts w:ascii="Wingdings" w:hAnsi="Wingdings" w:hint="default"/>
      </w:rPr>
    </w:lvl>
    <w:lvl w:ilvl="6" w:tplc="04090001" w:tentative="1">
      <w:start w:val="1"/>
      <w:numFmt w:val="bullet"/>
      <w:lvlText w:val=""/>
      <w:lvlJc w:val="left"/>
      <w:pPr>
        <w:ind w:left="4602" w:hanging="420"/>
      </w:pPr>
      <w:rPr>
        <w:rFonts w:ascii="Wingdings" w:hAnsi="Wingdings" w:hint="default"/>
      </w:rPr>
    </w:lvl>
    <w:lvl w:ilvl="7" w:tplc="04090003" w:tentative="1">
      <w:start w:val="1"/>
      <w:numFmt w:val="bullet"/>
      <w:lvlText w:val=""/>
      <w:lvlJc w:val="left"/>
      <w:pPr>
        <w:ind w:left="5022" w:hanging="420"/>
      </w:pPr>
      <w:rPr>
        <w:rFonts w:ascii="Wingdings" w:hAnsi="Wingdings" w:hint="default"/>
      </w:rPr>
    </w:lvl>
    <w:lvl w:ilvl="8" w:tplc="04090005" w:tentative="1">
      <w:start w:val="1"/>
      <w:numFmt w:val="bullet"/>
      <w:lvlText w:val=""/>
      <w:lvlJc w:val="left"/>
      <w:pPr>
        <w:ind w:left="5442" w:hanging="420"/>
      </w:pPr>
      <w:rPr>
        <w:rFonts w:ascii="Wingdings" w:hAnsi="Wingdings" w:hint="default"/>
      </w:rPr>
    </w:lvl>
  </w:abstractNum>
  <w:abstractNum w:abstractNumId="1" w15:restartNumberingAfterBreak="0">
    <w:nsid w:val="1FE60383"/>
    <w:multiLevelType w:val="hybridMultilevel"/>
    <w:tmpl w:val="B896CCCC"/>
    <w:lvl w:ilvl="0" w:tplc="2C0C413A">
      <w:numFmt w:val="bullet"/>
      <w:lvlText w:val="•"/>
      <w:lvlJc w:val="left"/>
      <w:pPr>
        <w:ind w:left="2154" w:hanging="439"/>
      </w:pPr>
      <w:rPr>
        <w:rFonts w:ascii="宋体" w:eastAsia="宋体" w:hAnsi="宋体" w:cs="宋体" w:hint="default"/>
        <w:w w:val="92"/>
        <w:sz w:val="23"/>
        <w:szCs w:val="23"/>
      </w:rPr>
    </w:lvl>
    <w:lvl w:ilvl="1" w:tplc="E0EAEDBA">
      <w:numFmt w:val="bullet"/>
      <w:lvlText w:val="•"/>
      <w:lvlJc w:val="left"/>
      <w:pPr>
        <w:ind w:left="2976" w:hanging="439"/>
      </w:pPr>
      <w:rPr>
        <w:rFonts w:hint="default"/>
      </w:rPr>
    </w:lvl>
    <w:lvl w:ilvl="2" w:tplc="83BC4096">
      <w:numFmt w:val="bullet"/>
      <w:lvlText w:val="•"/>
      <w:lvlJc w:val="left"/>
      <w:pPr>
        <w:ind w:left="3793" w:hanging="439"/>
      </w:pPr>
      <w:rPr>
        <w:rFonts w:hint="default"/>
      </w:rPr>
    </w:lvl>
    <w:lvl w:ilvl="3" w:tplc="0D582E2A">
      <w:numFmt w:val="bullet"/>
      <w:lvlText w:val="•"/>
      <w:lvlJc w:val="left"/>
      <w:pPr>
        <w:ind w:left="4610" w:hanging="439"/>
      </w:pPr>
      <w:rPr>
        <w:rFonts w:hint="default"/>
      </w:rPr>
    </w:lvl>
    <w:lvl w:ilvl="4" w:tplc="6FC8CC36">
      <w:numFmt w:val="bullet"/>
      <w:lvlText w:val="•"/>
      <w:lvlJc w:val="left"/>
      <w:pPr>
        <w:ind w:left="5427" w:hanging="439"/>
      </w:pPr>
      <w:rPr>
        <w:rFonts w:hint="default"/>
      </w:rPr>
    </w:lvl>
    <w:lvl w:ilvl="5" w:tplc="EA320202">
      <w:numFmt w:val="bullet"/>
      <w:lvlText w:val="•"/>
      <w:lvlJc w:val="left"/>
      <w:pPr>
        <w:ind w:left="6244" w:hanging="439"/>
      </w:pPr>
      <w:rPr>
        <w:rFonts w:hint="default"/>
      </w:rPr>
    </w:lvl>
    <w:lvl w:ilvl="6" w:tplc="6654200A">
      <w:numFmt w:val="bullet"/>
      <w:lvlText w:val="•"/>
      <w:lvlJc w:val="left"/>
      <w:pPr>
        <w:ind w:left="7061" w:hanging="439"/>
      </w:pPr>
      <w:rPr>
        <w:rFonts w:hint="default"/>
      </w:rPr>
    </w:lvl>
    <w:lvl w:ilvl="7" w:tplc="942E2670">
      <w:numFmt w:val="bullet"/>
      <w:lvlText w:val="•"/>
      <w:lvlJc w:val="left"/>
      <w:pPr>
        <w:ind w:left="7878" w:hanging="439"/>
      </w:pPr>
      <w:rPr>
        <w:rFonts w:hint="default"/>
      </w:rPr>
    </w:lvl>
    <w:lvl w:ilvl="8" w:tplc="EE0AA88E">
      <w:numFmt w:val="bullet"/>
      <w:lvlText w:val="•"/>
      <w:lvlJc w:val="left"/>
      <w:pPr>
        <w:ind w:left="8695" w:hanging="439"/>
      </w:pPr>
      <w:rPr>
        <w:rFonts w:hint="default"/>
      </w:rPr>
    </w:lvl>
  </w:abstractNum>
  <w:abstractNum w:abstractNumId="2" w15:restartNumberingAfterBreak="0">
    <w:nsid w:val="3DBE71D0"/>
    <w:multiLevelType w:val="hybridMultilevel"/>
    <w:tmpl w:val="831AEC4A"/>
    <w:lvl w:ilvl="0" w:tplc="2A102E1E">
      <w:start w:val="1"/>
      <w:numFmt w:val="japaneseCounting"/>
      <w:lvlText w:val="%1、"/>
      <w:lvlJc w:val="left"/>
      <w:pPr>
        <w:ind w:left="2386" w:hanging="720"/>
      </w:pPr>
      <w:rPr>
        <w:rFonts w:hint="default"/>
      </w:rPr>
    </w:lvl>
    <w:lvl w:ilvl="1" w:tplc="04090019" w:tentative="1">
      <w:start w:val="1"/>
      <w:numFmt w:val="lowerLetter"/>
      <w:lvlText w:val="%2)"/>
      <w:lvlJc w:val="left"/>
      <w:pPr>
        <w:ind w:left="2506" w:hanging="420"/>
      </w:pPr>
    </w:lvl>
    <w:lvl w:ilvl="2" w:tplc="0409001B" w:tentative="1">
      <w:start w:val="1"/>
      <w:numFmt w:val="lowerRoman"/>
      <w:lvlText w:val="%3."/>
      <w:lvlJc w:val="right"/>
      <w:pPr>
        <w:ind w:left="2926" w:hanging="420"/>
      </w:pPr>
    </w:lvl>
    <w:lvl w:ilvl="3" w:tplc="0409000F" w:tentative="1">
      <w:start w:val="1"/>
      <w:numFmt w:val="decimal"/>
      <w:lvlText w:val="%4."/>
      <w:lvlJc w:val="left"/>
      <w:pPr>
        <w:ind w:left="3346" w:hanging="420"/>
      </w:pPr>
    </w:lvl>
    <w:lvl w:ilvl="4" w:tplc="04090019" w:tentative="1">
      <w:start w:val="1"/>
      <w:numFmt w:val="lowerLetter"/>
      <w:lvlText w:val="%5)"/>
      <w:lvlJc w:val="left"/>
      <w:pPr>
        <w:ind w:left="3766" w:hanging="420"/>
      </w:pPr>
    </w:lvl>
    <w:lvl w:ilvl="5" w:tplc="0409001B" w:tentative="1">
      <w:start w:val="1"/>
      <w:numFmt w:val="lowerRoman"/>
      <w:lvlText w:val="%6."/>
      <w:lvlJc w:val="right"/>
      <w:pPr>
        <w:ind w:left="4186" w:hanging="420"/>
      </w:pPr>
    </w:lvl>
    <w:lvl w:ilvl="6" w:tplc="0409000F" w:tentative="1">
      <w:start w:val="1"/>
      <w:numFmt w:val="decimal"/>
      <w:lvlText w:val="%7."/>
      <w:lvlJc w:val="left"/>
      <w:pPr>
        <w:ind w:left="4606" w:hanging="420"/>
      </w:pPr>
    </w:lvl>
    <w:lvl w:ilvl="7" w:tplc="04090019" w:tentative="1">
      <w:start w:val="1"/>
      <w:numFmt w:val="lowerLetter"/>
      <w:lvlText w:val="%8)"/>
      <w:lvlJc w:val="left"/>
      <w:pPr>
        <w:ind w:left="5026" w:hanging="420"/>
      </w:pPr>
    </w:lvl>
    <w:lvl w:ilvl="8" w:tplc="0409001B" w:tentative="1">
      <w:start w:val="1"/>
      <w:numFmt w:val="lowerRoman"/>
      <w:lvlText w:val="%9."/>
      <w:lvlJc w:val="right"/>
      <w:pPr>
        <w:ind w:left="5446" w:hanging="420"/>
      </w:pPr>
    </w:lvl>
  </w:abstractNum>
  <w:abstractNum w:abstractNumId="3" w15:restartNumberingAfterBreak="0">
    <w:nsid w:val="6B695A37"/>
    <w:multiLevelType w:val="hybridMultilevel"/>
    <w:tmpl w:val="858CF160"/>
    <w:lvl w:ilvl="0" w:tplc="04090001">
      <w:start w:val="1"/>
      <w:numFmt w:val="bullet"/>
      <w:lvlText w:val=""/>
      <w:lvlJc w:val="left"/>
      <w:pPr>
        <w:ind w:left="2082" w:hanging="420"/>
      </w:pPr>
      <w:rPr>
        <w:rFonts w:ascii="Wingdings" w:hAnsi="Wingdings" w:hint="default"/>
      </w:rPr>
    </w:lvl>
    <w:lvl w:ilvl="1" w:tplc="04090003" w:tentative="1">
      <w:start w:val="1"/>
      <w:numFmt w:val="bullet"/>
      <w:lvlText w:val=""/>
      <w:lvlJc w:val="left"/>
      <w:pPr>
        <w:ind w:left="2502" w:hanging="420"/>
      </w:pPr>
      <w:rPr>
        <w:rFonts w:ascii="Wingdings" w:hAnsi="Wingdings" w:hint="default"/>
      </w:rPr>
    </w:lvl>
    <w:lvl w:ilvl="2" w:tplc="04090005" w:tentative="1">
      <w:start w:val="1"/>
      <w:numFmt w:val="bullet"/>
      <w:lvlText w:val=""/>
      <w:lvlJc w:val="left"/>
      <w:pPr>
        <w:ind w:left="2922" w:hanging="420"/>
      </w:pPr>
      <w:rPr>
        <w:rFonts w:ascii="Wingdings" w:hAnsi="Wingdings" w:hint="default"/>
      </w:rPr>
    </w:lvl>
    <w:lvl w:ilvl="3" w:tplc="04090001" w:tentative="1">
      <w:start w:val="1"/>
      <w:numFmt w:val="bullet"/>
      <w:lvlText w:val=""/>
      <w:lvlJc w:val="left"/>
      <w:pPr>
        <w:ind w:left="3342" w:hanging="420"/>
      </w:pPr>
      <w:rPr>
        <w:rFonts w:ascii="Wingdings" w:hAnsi="Wingdings" w:hint="default"/>
      </w:rPr>
    </w:lvl>
    <w:lvl w:ilvl="4" w:tplc="04090003" w:tentative="1">
      <w:start w:val="1"/>
      <w:numFmt w:val="bullet"/>
      <w:lvlText w:val=""/>
      <w:lvlJc w:val="left"/>
      <w:pPr>
        <w:ind w:left="3762" w:hanging="420"/>
      </w:pPr>
      <w:rPr>
        <w:rFonts w:ascii="Wingdings" w:hAnsi="Wingdings" w:hint="default"/>
      </w:rPr>
    </w:lvl>
    <w:lvl w:ilvl="5" w:tplc="04090005" w:tentative="1">
      <w:start w:val="1"/>
      <w:numFmt w:val="bullet"/>
      <w:lvlText w:val=""/>
      <w:lvlJc w:val="left"/>
      <w:pPr>
        <w:ind w:left="4182" w:hanging="420"/>
      </w:pPr>
      <w:rPr>
        <w:rFonts w:ascii="Wingdings" w:hAnsi="Wingdings" w:hint="default"/>
      </w:rPr>
    </w:lvl>
    <w:lvl w:ilvl="6" w:tplc="04090001" w:tentative="1">
      <w:start w:val="1"/>
      <w:numFmt w:val="bullet"/>
      <w:lvlText w:val=""/>
      <w:lvlJc w:val="left"/>
      <w:pPr>
        <w:ind w:left="4602" w:hanging="420"/>
      </w:pPr>
      <w:rPr>
        <w:rFonts w:ascii="Wingdings" w:hAnsi="Wingdings" w:hint="default"/>
      </w:rPr>
    </w:lvl>
    <w:lvl w:ilvl="7" w:tplc="04090003" w:tentative="1">
      <w:start w:val="1"/>
      <w:numFmt w:val="bullet"/>
      <w:lvlText w:val=""/>
      <w:lvlJc w:val="left"/>
      <w:pPr>
        <w:ind w:left="5022" w:hanging="420"/>
      </w:pPr>
      <w:rPr>
        <w:rFonts w:ascii="Wingdings" w:hAnsi="Wingdings" w:hint="default"/>
      </w:rPr>
    </w:lvl>
    <w:lvl w:ilvl="8" w:tplc="04090005" w:tentative="1">
      <w:start w:val="1"/>
      <w:numFmt w:val="bullet"/>
      <w:lvlText w:val=""/>
      <w:lvlJc w:val="left"/>
      <w:pPr>
        <w:ind w:left="5442"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39"/>
    <w:rsid w:val="00001981"/>
    <w:rsid w:val="000141EE"/>
    <w:rsid w:val="00031A67"/>
    <w:rsid w:val="00032108"/>
    <w:rsid w:val="00041B3E"/>
    <w:rsid w:val="00046302"/>
    <w:rsid w:val="000501F6"/>
    <w:rsid w:val="00051A41"/>
    <w:rsid w:val="00055EF3"/>
    <w:rsid w:val="0006023C"/>
    <w:rsid w:val="00061E43"/>
    <w:rsid w:val="000626EC"/>
    <w:rsid w:val="00067723"/>
    <w:rsid w:val="000748C6"/>
    <w:rsid w:val="00077617"/>
    <w:rsid w:val="000815B7"/>
    <w:rsid w:val="000855F0"/>
    <w:rsid w:val="00090B76"/>
    <w:rsid w:val="00091AC9"/>
    <w:rsid w:val="00095F0F"/>
    <w:rsid w:val="000B0046"/>
    <w:rsid w:val="000B1F80"/>
    <w:rsid w:val="000E206B"/>
    <w:rsid w:val="000F15EF"/>
    <w:rsid w:val="000F2E0F"/>
    <w:rsid w:val="000F4A93"/>
    <w:rsid w:val="00100CFA"/>
    <w:rsid w:val="00110051"/>
    <w:rsid w:val="001132F7"/>
    <w:rsid w:val="00115462"/>
    <w:rsid w:val="00116B47"/>
    <w:rsid w:val="001173C2"/>
    <w:rsid w:val="00117B10"/>
    <w:rsid w:val="00131A4A"/>
    <w:rsid w:val="00140A65"/>
    <w:rsid w:val="0014131C"/>
    <w:rsid w:val="00141667"/>
    <w:rsid w:val="00142941"/>
    <w:rsid w:val="00156079"/>
    <w:rsid w:val="00157CC8"/>
    <w:rsid w:val="0016334D"/>
    <w:rsid w:val="0016395B"/>
    <w:rsid w:val="001657D6"/>
    <w:rsid w:val="00166025"/>
    <w:rsid w:val="00174BC5"/>
    <w:rsid w:val="00174E54"/>
    <w:rsid w:val="001813B2"/>
    <w:rsid w:val="00195A1F"/>
    <w:rsid w:val="001B0908"/>
    <w:rsid w:val="001B37CF"/>
    <w:rsid w:val="001B4BE0"/>
    <w:rsid w:val="001B62EB"/>
    <w:rsid w:val="001C5F55"/>
    <w:rsid w:val="001C7E4E"/>
    <w:rsid w:val="001F5EF5"/>
    <w:rsid w:val="002058F6"/>
    <w:rsid w:val="00210D59"/>
    <w:rsid w:val="00215EDA"/>
    <w:rsid w:val="002161F6"/>
    <w:rsid w:val="00225D69"/>
    <w:rsid w:val="0023361A"/>
    <w:rsid w:val="00245986"/>
    <w:rsid w:val="002536CB"/>
    <w:rsid w:val="002566DB"/>
    <w:rsid w:val="0026375F"/>
    <w:rsid w:val="00282810"/>
    <w:rsid w:val="0028554D"/>
    <w:rsid w:val="002866BA"/>
    <w:rsid w:val="002C3F1A"/>
    <w:rsid w:val="002C45BC"/>
    <w:rsid w:val="002D1208"/>
    <w:rsid w:val="002E04AA"/>
    <w:rsid w:val="002E41D9"/>
    <w:rsid w:val="002E6F90"/>
    <w:rsid w:val="002F35CE"/>
    <w:rsid w:val="003151A5"/>
    <w:rsid w:val="00316D0A"/>
    <w:rsid w:val="00321DB3"/>
    <w:rsid w:val="003240BD"/>
    <w:rsid w:val="00326ADB"/>
    <w:rsid w:val="00331A3A"/>
    <w:rsid w:val="00332645"/>
    <w:rsid w:val="00332EC9"/>
    <w:rsid w:val="003434B9"/>
    <w:rsid w:val="00350470"/>
    <w:rsid w:val="003601F6"/>
    <w:rsid w:val="00370D1C"/>
    <w:rsid w:val="003745B5"/>
    <w:rsid w:val="00375D36"/>
    <w:rsid w:val="00387175"/>
    <w:rsid w:val="003930BF"/>
    <w:rsid w:val="00394D28"/>
    <w:rsid w:val="003959E0"/>
    <w:rsid w:val="00397423"/>
    <w:rsid w:val="003A3DA4"/>
    <w:rsid w:val="003A4861"/>
    <w:rsid w:val="003B00D4"/>
    <w:rsid w:val="003B03A1"/>
    <w:rsid w:val="003B7A0B"/>
    <w:rsid w:val="003C51B1"/>
    <w:rsid w:val="003F07D5"/>
    <w:rsid w:val="003F2C1C"/>
    <w:rsid w:val="00403078"/>
    <w:rsid w:val="00410E9C"/>
    <w:rsid w:val="004269B7"/>
    <w:rsid w:val="00444587"/>
    <w:rsid w:val="0044732F"/>
    <w:rsid w:val="00457CC9"/>
    <w:rsid w:val="004612B8"/>
    <w:rsid w:val="0046581A"/>
    <w:rsid w:val="004706C5"/>
    <w:rsid w:val="00481ECB"/>
    <w:rsid w:val="00497DA5"/>
    <w:rsid w:val="004A4A25"/>
    <w:rsid w:val="004A7613"/>
    <w:rsid w:val="004B6AC1"/>
    <w:rsid w:val="004C0700"/>
    <w:rsid w:val="004C36D0"/>
    <w:rsid w:val="004C4008"/>
    <w:rsid w:val="004D375C"/>
    <w:rsid w:val="004D7DD0"/>
    <w:rsid w:val="004E1814"/>
    <w:rsid w:val="004E6B4C"/>
    <w:rsid w:val="004F1EA4"/>
    <w:rsid w:val="004F545B"/>
    <w:rsid w:val="004F5566"/>
    <w:rsid w:val="00507FC3"/>
    <w:rsid w:val="00512E8B"/>
    <w:rsid w:val="00521EB5"/>
    <w:rsid w:val="0052527C"/>
    <w:rsid w:val="00526D28"/>
    <w:rsid w:val="005279E8"/>
    <w:rsid w:val="0053329E"/>
    <w:rsid w:val="00546773"/>
    <w:rsid w:val="00564F29"/>
    <w:rsid w:val="00565DCC"/>
    <w:rsid w:val="00573D3A"/>
    <w:rsid w:val="00574ACE"/>
    <w:rsid w:val="00577A0A"/>
    <w:rsid w:val="00583F1F"/>
    <w:rsid w:val="00584AFD"/>
    <w:rsid w:val="00596871"/>
    <w:rsid w:val="005A17D7"/>
    <w:rsid w:val="005A5E96"/>
    <w:rsid w:val="005A6477"/>
    <w:rsid w:val="005B06A9"/>
    <w:rsid w:val="005E2367"/>
    <w:rsid w:val="005E23BD"/>
    <w:rsid w:val="005E4885"/>
    <w:rsid w:val="005F1B4D"/>
    <w:rsid w:val="005F1CC7"/>
    <w:rsid w:val="005F215B"/>
    <w:rsid w:val="005F444D"/>
    <w:rsid w:val="005F6AC2"/>
    <w:rsid w:val="0060677A"/>
    <w:rsid w:val="006115F5"/>
    <w:rsid w:val="00615902"/>
    <w:rsid w:val="00636A91"/>
    <w:rsid w:val="006377E2"/>
    <w:rsid w:val="00640CF4"/>
    <w:rsid w:val="00641690"/>
    <w:rsid w:val="006422EE"/>
    <w:rsid w:val="00674A6F"/>
    <w:rsid w:val="00683DD0"/>
    <w:rsid w:val="00692791"/>
    <w:rsid w:val="00695DA5"/>
    <w:rsid w:val="006A0430"/>
    <w:rsid w:val="006B0A18"/>
    <w:rsid w:val="006B0BC0"/>
    <w:rsid w:val="006C75A9"/>
    <w:rsid w:val="006D0B85"/>
    <w:rsid w:val="006E26DC"/>
    <w:rsid w:val="006E26EE"/>
    <w:rsid w:val="006E35D2"/>
    <w:rsid w:val="006E3B09"/>
    <w:rsid w:val="006E47EF"/>
    <w:rsid w:val="006F1BBF"/>
    <w:rsid w:val="007018BF"/>
    <w:rsid w:val="00704577"/>
    <w:rsid w:val="00726B97"/>
    <w:rsid w:val="00732420"/>
    <w:rsid w:val="007351BE"/>
    <w:rsid w:val="007416FA"/>
    <w:rsid w:val="0075046E"/>
    <w:rsid w:val="00755122"/>
    <w:rsid w:val="00755AD3"/>
    <w:rsid w:val="00760CD1"/>
    <w:rsid w:val="00764714"/>
    <w:rsid w:val="00771CB2"/>
    <w:rsid w:val="00777AFC"/>
    <w:rsid w:val="00780DC4"/>
    <w:rsid w:val="00787BF3"/>
    <w:rsid w:val="007935CD"/>
    <w:rsid w:val="007946E1"/>
    <w:rsid w:val="00794D2F"/>
    <w:rsid w:val="007C0099"/>
    <w:rsid w:val="007C09CD"/>
    <w:rsid w:val="007D0782"/>
    <w:rsid w:val="007D30B0"/>
    <w:rsid w:val="007E2762"/>
    <w:rsid w:val="007E6A37"/>
    <w:rsid w:val="0080552A"/>
    <w:rsid w:val="00806908"/>
    <w:rsid w:val="00807FC2"/>
    <w:rsid w:val="0081233B"/>
    <w:rsid w:val="00814E13"/>
    <w:rsid w:val="00815FF9"/>
    <w:rsid w:val="00817380"/>
    <w:rsid w:val="0082249B"/>
    <w:rsid w:val="00823BDE"/>
    <w:rsid w:val="00827545"/>
    <w:rsid w:val="00827F8D"/>
    <w:rsid w:val="00830F09"/>
    <w:rsid w:val="0083149D"/>
    <w:rsid w:val="00836EA2"/>
    <w:rsid w:val="00843A86"/>
    <w:rsid w:val="008510EE"/>
    <w:rsid w:val="0086165F"/>
    <w:rsid w:val="00863187"/>
    <w:rsid w:val="00872960"/>
    <w:rsid w:val="008742CA"/>
    <w:rsid w:val="00896A3D"/>
    <w:rsid w:val="008C0A48"/>
    <w:rsid w:val="008C237B"/>
    <w:rsid w:val="008C50DC"/>
    <w:rsid w:val="008D1718"/>
    <w:rsid w:val="008E7E80"/>
    <w:rsid w:val="008F3070"/>
    <w:rsid w:val="008F51E6"/>
    <w:rsid w:val="008F5277"/>
    <w:rsid w:val="00901695"/>
    <w:rsid w:val="0091339B"/>
    <w:rsid w:val="0091358C"/>
    <w:rsid w:val="00914726"/>
    <w:rsid w:val="0091744F"/>
    <w:rsid w:val="00922B5E"/>
    <w:rsid w:val="009233AD"/>
    <w:rsid w:val="009261FA"/>
    <w:rsid w:val="009338A7"/>
    <w:rsid w:val="00937839"/>
    <w:rsid w:val="00941AB7"/>
    <w:rsid w:val="00944C5F"/>
    <w:rsid w:val="00946567"/>
    <w:rsid w:val="009479E8"/>
    <w:rsid w:val="00977756"/>
    <w:rsid w:val="009A3D8C"/>
    <w:rsid w:val="009A50E7"/>
    <w:rsid w:val="009A6799"/>
    <w:rsid w:val="009B403D"/>
    <w:rsid w:val="009E27D2"/>
    <w:rsid w:val="009F10E0"/>
    <w:rsid w:val="009F2033"/>
    <w:rsid w:val="009F257C"/>
    <w:rsid w:val="00A020C0"/>
    <w:rsid w:val="00A059F6"/>
    <w:rsid w:val="00A13DEE"/>
    <w:rsid w:val="00A30B61"/>
    <w:rsid w:val="00A3566B"/>
    <w:rsid w:val="00A437EE"/>
    <w:rsid w:val="00A46FBE"/>
    <w:rsid w:val="00A51A57"/>
    <w:rsid w:val="00A55D21"/>
    <w:rsid w:val="00A64436"/>
    <w:rsid w:val="00A64B97"/>
    <w:rsid w:val="00A74680"/>
    <w:rsid w:val="00A85C8E"/>
    <w:rsid w:val="00A871FD"/>
    <w:rsid w:val="00A9142A"/>
    <w:rsid w:val="00A93CB8"/>
    <w:rsid w:val="00A94551"/>
    <w:rsid w:val="00AA13D1"/>
    <w:rsid w:val="00AC0187"/>
    <w:rsid w:val="00AC1E0C"/>
    <w:rsid w:val="00AD07C2"/>
    <w:rsid w:val="00AD45F0"/>
    <w:rsid w:val="00AD7ACA"/>
    <w:rsid w:val="00B01B6A"/>
    <w:rsid w:val="00B03145"/>
    <w:rsid w:val="00B079EA"/>
    <w:rsid w:val="00B07B10"/>
    <w:rsid w:val="00B1324D"/>
    <w:rsid w:val="00B22235"/>
    <w:rsid w:val="00B27718"/>
    <w:rsid w:val="00B31479"/>
    <w:rsid w:val="00B32DCF"/>
    <w:rsid w:val="00B35348"/>
    <w:rsid w:val="00B41116"/>
    <w:rsid w:val="00B51D23"/>
    <w:rsid w:val="00B5464C"/>
    <w:rsid w:val="00B63191"/>
    <w:rsid w:val="00B6480A"/>
    <w:rsid w:val="00B64D03"/>
    <w:rsid w:val="00B73663"/>
    <w:rsid w:val="00B736F9"/>
    <w:rsid w:val="00BA284F"/>
    <w:rsid w:val="00BB3059"/>
    <w:rsid w:val="00BB3341"/>
    <w:rsid w:val="00BB511F"/>
    <w:rsid w:val="00BC7A7D"/>
    <w:rsid w:val="00BD1868"/>
    <w:rsid w:val="00BD4656"/>
    <w:rsid w:val="00BE3588"/>
    <w:rsid w:val="00BE46C4"/>
    <w:rsid w:val="00BE6506"/>
    <w:rsid w:val="00BF1346"/>
    <w:rsid w:val="00BF6027"/>
    <w:rsid w:val="00C01A47"/>
    <w:rsid w:val="00C0431F"/>
    <w:rsid w:val="00C06AE1"/>
    <w:rsid w:val="00C13ED0"/>
    <w:rsid w:val="00C16C2F"/>
    <w:rsid w:val="00C17471"/>
    <w:rsid w:val="00C3019D"/>
    <w:rsid w:val="00C31159"/>
    <w:rsid w:val="00C33CCC"/>
    <w:rsid w:val="00C36E4B"/>
    <w:rsid w:val="00C507EF"/>
    <w:rsid w:val="00C51A3D"/>
    <w:rsid w:val="00C54E95"/>
    <w:rsid w:val="00C55310"/>
    <w:rsid w:val="00C636C0"/>
    <w:rsid w:val="00C63D08"/>
    <w:rsid w:val="00C6471E"/>
    <w:rsid w:val="00C668B3"/>
    <w:rsid w:val="00C72188"/>
    <w:rsid w:val="00C863ED"/>
    <w:rsid w:val="00C86BBD"/>
    <w:rsid w:val="00C90AE7"/>
    <w:rsid w:val="00C943BB"/>
    <w:rsid w:val="00CA343B"/>
    <w:rsid w:val="00CA4EFE"/>
    <w:rsid w:val="00CB3850"/>
    <w:rsid w:val="00CB42AF"/>
    <w:rsid w:val="00CB55EB"/>
    <w:rsid w:val="00CC06EE"/>
    <w:rsid w:val="00CC2C39"/>
    <w:rsid w:val="00CC605D"/>
    <w:rsid w:val="00CE4195"/>
    <w:rsid w:val="00CF3F2D"/>
    <w:rsid w:val="00D054CA"/>
    <w:rsid w:val="00D12518"/>
    <w:rsid w:val="00D20491"/>
    <w:rsid w:val="00D25028"/>
    <w:rsid w:val="00D26D5D"/>
    <w:rsid w:val="00D273CE"/>
    <w:rsid w:val="00D3638B"/>
    <w:rsid w:val="00D36A55"/>
    <w:rsid w:val="00D43ABE"/>
    <w:rsid w:val="00D517BA"/>
    <w:rsid w:val="00D6120B"/>
    <w:rsid w:val="00D666B6"/>
    <w:rsid w:val="00D85844"/>
    <w:rsid w:val="00D85A73"/>
    <w:rsid w:val="00D97F16"/>
    <w:rsid w:val="00DA2CA1"/>
    <w:rsid w:val="00DC1820"/>
    <w:rsid w:val="00DC475C"/>
    <w:rsid w:val="00DD42A0"/>
    <w:rsid w:val="00DE4162"/>
    <w:rsid w:val="00DE5972"/>
    <w:rsid w:val="00DE5A54"/>
    <w:rsid w:val="00DF46F1"/>
    <w:rsid w:val="00DF586B"/>
    <w:rsid w:val="00DF58BB"/>
    <w:rsid w:val="00DF6DB2"/>
    <w:rsid w:val="00E04BBD"/>
    <w:rsid w:val="00E152DF"/>
    <w:rsid w:val="00E26ACB"/>
    <w:rsid w:val="00E276C0"/>
    <w:rsid w:val="00E27E75"/>
    <w:rsid w:val="00E4280A"/>
    <w:rsid w:val="00E4683F"/>
    <w:rsid w:val="00E46A0A"/>
    <w:rsid w:val="00E47A80"/>
    <w:rsid w:val="00E7153E"/>
    <w:rsid w:val="00E83085"/>
    <w:rsid w:val="00E92963"/>
    <w:rsid w:val="00EA12B3"/>
    <w:rsid w:val="00EA1EE7"/>
    <w:rsid w:val="00EB7254"/>
    <w:rsid w:val="00EC5FF7"/>
    <w:rsid w:val="00ED5DC0"/>
    <w:rsid w:val="00ED6B7C"/>
    <w:rsid w:val="00EE1388"/>
    <w:rsid w:val="00EE68F0"/>
    <w:rsid w:val="00EE7C36"/>
    <w:rsid w:val="00EF6D69"/>
    <w:rsid w:val="00F06E0A"/>
    <w:rsid w:val="00F131A8"/>
    <w:rsid w:val="00F1394F"/>
    <w:rsid w:val="00F14C52"/>
    <w:rsid w:val="00F23359"/>
    <w:rsid w:val="00F31A14"/>
    <w:rsid w:val="00F33671"/>
    <w:rsid w:val="00F3694D"/>
    <w:rsid w:val="00F5307E"/>
    <w:rsid w:val="00F531FA"/>
    <w:rsid w:val="00F5399E"/>
    <w:rsid w:val="00F545B6"/>
    <w:rsid w:val="00F55DBA"/>
    <w:rsid w:val="00F65200"/>
    <w:rsid w:val="00F731CA"/>
    <w:rsid w:val="00F73B0A"/>
    <w:rsid w:val="00F80B9B"/>
    <w:rsid w:val="00F832FB"/>
    <w:rsid w:val="00F852D7"/>
    <w:rsid w:val="00F8798C"/>
    <w:rsid w:val="00F92D33"/>
    <w:rsid w:val="00F942A1"/>
    <w:rsid w:val="00F946F5"/>
    <w:rsid w:val="00FA022C"/>
    <w:rsid w:val="00FA2D07"/>
    <w:rsid w:val="00FA7F8B"/>
    <w:rsid w:val="00FB0A43"/>
    <w:rsid w:val="00FB50CA"/>
    <w:rsid w:val="00FC142C"/>
    <w:rsid w:val="00FC48CB"/>
    <w:rsid w:val="00FC7122"/>
    <w:rsid w:val="00FE6815"/>
    <w:rsid w:val="00FE7E7E"/>
    <w:rsid w:val="00FF1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FEAB4"/>
  <w15:docId w15:val="{DCB434C1-FFF3-4EBA-8EC9-729B70B4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宋体" w:eastAsia="宋体" w:hAnsi="宋体" w:cs="宋体"/>
    </w:rPr>
  </w:style>
  <w:style w:type="paragraph" w:styleId="1">
    <w:name w:val="heading 1"/>
    <w:basedOn w:val="a"/>
    <w:uiPriority w:val="1"/>
    <w:qFormat/>
    <w:pPr>
      <w:spacing w:before="32"/>
      <w:ind w:left="1531"/>
      <w:outlineLvl w:val="0"/>
    </w:pPr>
    <w:rPr>
      <w:sz w:val="31"/>
      <w:szCs w:val="31"/>
    </w:rPr>
  </w:style>
  <w:style w:type="paragraph" w:styleId="2">
    <w:name w:val="heading 2"/>
    <w:basedOn w:val="a"/>
    <w:uiPriority w:val="1"/>
    <w:qFormat/>
    <w:pPr>
      <w:outlineLvl w:val="1"/>
    </w:pPr>
    <w:rPr>
      <w:sz w:val="25"/>
      <w:szCs w:val="25"/>
    </w:rPr>
  </w:style>
  <w:style w:type="paragraph" w:styleId="3">
    <w:name w:val="heading 3"/>
    <w:basedOn w:val="a"/>
    <w:uiPriority w:val="1"/>
    <w:qFormat/>
    <w:pPr>
      <w:ind w:left="2161"/>
      <w:outlineLvl w:val="2"/>
    </w:pPr>
    <w:rPr>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7"/>
      <w:szCs w:val="17"/>
    </w:rPr>
  </w:style>
  <w:style w:type="paragraph" w:styleId="a4">
    <w:name w:val="List Paragraph"/>
    <w:basedOn w:val="a"/>
    <w:uiPriority w:val="1"/>
    <w:qFormat/>
    <w:pPr>
      <w:spacing w:before="8"/>
      <w:ind w:left="2161" w:hanging="431"/>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332EC9"/>
    <w:rPr>
      <w:sz w:val="18"/>
      <w:szCs w:val="18"/>
    </w:rPr>
  </w:style>
  <w:style w:type="character" w:customStyle="1" w:styleId="a6">
    <w:name w:val="批注框文本 字符"/>
    <w:basedOn w:val="a0"/>
    <w:link w:val="a5"/>
    <w:uiPriority w:val="99"/>
    <w:semiHidden/>
    <w:rsid w:val="00332EC9"/>
    <w:rPr>
      <w:rFonts w:ascii="宋体" w:eastAsia="宋体" w:hAnsi="宋体" w:cs="宋体"/>
      <w:sz w:val="18"/>
      <w:szCs w:val="18"/>
    </w:rPr>
  </w:style>
  <w:style w:type="paragraph" w:styleId="a7">
    <w:name w:val="header"/>
    <w:basedOn w:val="a"/>
    <w:link w:val="a8"/>
    <w:uiPriority w:val="99"/>
    <w:unhideWhenUsed/>
    <w:rsid w:val="00674A6F"/>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674A6F"/>
    <w:rPr>
      <w:rFonts w:ascii="宋体" w:eastAsia="宋体" w:hAnsi="宋体" w:cs="宋体"/>
      <w:sz w:val="18"/>
      <w:szCs w:val="18"/>
    </w:rPr>
  </w:style>
  <w:style w:type="paragraph" w:styleId="a9">
    <w:name w:val="footer"/>
    <w:basedOn w:val="a"/>
    <w:link w:val="aa"/>
    <w:uiPriority w:val="99"/>
    <w:unhideWhenUsed/>
    <w:rsid w:val="00674A6F"/>
    <w:pPr>
      <w:tabs>
        <w:tab w:val="center" w:pos="4153"/>
        <w:tab w:val="right" w:pos="8306"/>
      </w:tabs>
      <w:snapToGrid w:val="0"/>
    </w:pPr>
    <w:rPr>
      <w:sz w:val="18"/>
      <w:szCs w:val="18"/>
    </w:rPr>
  </w:style>
  <w:style w:type="character" w:customStyle="1" w:styleId="aa">
    <w:name w:val="页脚 字符"/>
    <w:basedOn w:val="a0"/>
    <w:link w:val="a9"/>
    <w:uiPriority w:val="99"/>
    <w:rsid w:val="00674A6F"/>
    <w:rPr>
      <w:rFonts w:ascii="宋体" w:eastAsia="宋体" w:hAnsi="宋体" w:cs="宋体"/>
      <w:sz w:val="18"/>
      <w:szCs w:val="18"/>
    </w:rPr>
  </w:style>
  <w:style w:type="character" w:styleId="ab">
    <w:name w:val="annotation reference"/>
    <w:basedOn w:val="a0"/>
    <w:uiPriority w:val="99"/>
    <w:semiHidden/>
    <w:unhideWhenUsed/>
    <w:rsid w:val="00FB50CA"/>
    <w:rPr>
      <w:sz w:val="21"/>
      <w:szCs w:val="21"/>
    </w:rPr>
  </w:style>
  <w:style w:type="paragraph" w:styleId="ac">
    <w:name w:val="annotation text"/>
    <w:basedOn w:val="a"/>
    <w:link w:val="ad"/>
    <w:uiPriority w:val="99"/>
    <w:semiHidden/>
    <w:unhideWhenUsed/>
    <w:rsid w:val="00FB50CA"/>
  </w:style>
  <w:style w:type="character" w:customStyle="1" w:styleId="ad">
    <w:name w:val="批注文字 字符"/>
    <w:basedOn w:val="a0"/>
    <w:link w:val="ac"/>
    <w:uiPriority w:val="99"/>
    <w:semiHidden/>
    <w:rsid w:val="00FB50CA"/>
    <w:rPr>
      <w:rFonts w:ascii="宋体" w:eastAsia="宋体" w:hAnsi="宋体" w:cs="宋体"/>
    </w:rPr>
  </w:style>
  <w:style w:type="paragraph" w:styleId="ae">
    <w:name w:val="annotation subject"/>
    <w:basedOn w:val="ac"/>
    <w:next w:val="ac"/>
    <w:link w:val="af"/>
    <w:uiPriority w:val="99"/>
    <w:semiHidden/>
    <w:unhideWhenUsed/>
    <w:rsid w:val="00FB50CA"/>
    <w:rPr>
      <w:b/>
      <w:bCs/>
    </w:rPr>
  </w:style>
  <w:style w:type="character" w:customStyle="1" w:styleId="af">
    <w:name w:val="批注主题 字符"/>
    <w:basedOn w:val="ad"/>
    <w:link w:val="ae"/>
    <w:uiPriority w:val="99"/>
    <w:semiHidden/>
    <w:rsid w:val="00FB50CA"/>
    <w:rPr>
      <w:rFonts w:ascii="宋体" w:eastAsia="宋体" w:hAnsi="宋体" w:cs="宋体"/>
      <w:b/>
      <w:bCs/>
    </w:rPr>
  </w:style>
  <w:style w:type="paragraph" w:styleId="af0">
    <w:name w:val="Revision"/>
    <w:hidden/>
    <w:uiPriority w:val="99"/>
    <w:semiHidden/>
    <w:rsid w:val="00D85A73"/>
    <w:pPr>
      <w:widowControl/>
      <w:autoSpaceDE/>
      <w:autoSpaceDN/>
    </w:pPr>
    <w:rPr>
      <w:rFonts w:ascii="宋体" w:eastAsia="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39337">
      <w:bodyDiv w:val="1"/>
      <w:marLeft w:val="0"/>
      <w:marRight w:val="0"/>
      <w:marTop w:val="0"/>
      <w:marBottom w:val="0"/>
      <w:divBdr>
        <w:top w:val="none" w:sz="0" w:space="0" w:color="auto"/>
        <w:left w:val="none" w:sz="0" w:space="0" w:color="auto"/>
        <w:bottom w:val="none" w:sz="0" w:space="0" w:color="auto"/>
        <w:right w:val="none" w:sz="0" w:space="0" w:color="auto"/>
      </w:divBdr>
    </w:div>
    <w:div w:id="581523241">
      <w:bodyDiv w:val="1"/>
      <w:marLeft w:val="0"/>
      <w:marRight w:val="0"/>
      <w:marTop w:val="0"/>
      <w:marBottom w:val="0"/>
      <w:divBdr>
        <w:top w:val="none" w:sz="0" w:space="0" w:color="auto"/>
        <w:left w:val="none" w:sz="0" w:space="0" w:color="auto"/>
        <w:bottom w:val="none" w:sz="0" w:space="0" w:color="auto"/>
        <w:right w:val="none" w:sz="0" w:space="0" w:color="auto"/>
      </w:divBdr>
    </w:div>
    <w:div w:id="838737365">
      <w:bodyDiv w:val="1"/>
      <w:marLeft w:val="0"/>
      <w:marRight w:val="0"/>
      <w:marTop w:val="0"/>
      <w:marBottom w:val="0"/>
      <w:divBdr>
        <w:top w:val="none" w:sz="0" w:space="0" w:color="auto"/>
        <w:left w:val="none" w:sz="0" w:space="0" w:color="auto"/>
        <w:bottom w:val="none" w:sz="0" w:space="0" w:color="auto"/>
        <w:right w:val="none" w:sz="0" w:space="0" w:color="auto"/>
      </w:divBdr>
    </w:div>
    <w:div w:id="1092314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41DB6-A5A3-4F79-B0B9-D129F746A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张栩铭</dc:creator>
  <cp:lastModifiedBy>张钦</cp:lastModifiedBy>
  <cp:revision>70</cp:revision>
  <cp:lastPrinted>2019-03-21T04:31:00Z</cp:lastPrinted>
  <dcterms:created xsi:type="dcterms:W3CDTF">2019-09-12T02:55:00Z</dcterms:created>
  <dcterms:modified xsi:type="dcterms:W3CDTF">2020-05-15T09:00:00Z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DocuCentre-VI C4471</vt:lpwstr>
  </property>
  <property fmtid="{D5CDD505-2E9C-101B-9397-08002B2CF9AE}" pid="4" name="LastSaved">
    <vt:filetime>2019-03-20T00:00:00Z</vt:filetime>
  </property>
</Properties>
</file>